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7"/>
        <w:rPr>
          <w:rFonts w:ascii="Times New Roman"/>
          <w:sz w:val="20"/>
        </w:rPr>
      </w:pPr>
      <w:r>
        <w:rPr>
          <w:rFonts w:ascii="Times New Roman"/>
          <w:sz w:val="20"/>
        </w:rPr>
        <w:drawing>
          <wp:inline distT="0" distB="0" distL="0" distR="0">
            <wp:extent cx="6112076" cy="842162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12076" cy="8421624"/>
                    </a:xfrm>
                    <a:prstGeom prst="rect">
                      <a:avLst/>
                    </a:prstGeom>
                  </pic:spPr>
                </pic:pic>
              </a:graphicData>
            </a:graphic>
          </wp:inline>
        </w:drawing>
      </w:r>
      <w:r>
        <w:rPr>
          <w:rFonts w:ascii="Times New Roman"/>
          <w:sz w:val="20"/>
        </w:rPr>
      </w:r>
    </w:p>
    <w:p>
      <w:pPr>
        <w:spacing w:after="0"/>
        <w:rPr>
          <w:rFonts w:ascii="Times New Roman"/>
          <w:sz w:val="20"/>
        </w:rPr>
        <w:sectPr>
          <w:type w:val="continuous"/>
          <w:pgSz w:w="9630" w:h="13270"/>
          <w:pgMar w:top="0" w:bottom="0" w:left="0" w:right="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spacing w:before="4"/>
        <w:rPr>
          <w:rFonts w:ascii="Times New Roman"/>
          <w:sz w:val="17"/>
        </w:rPr>
      </w:pPr>
    </w:p>
    <w:p>
      <w:pPr>
        <w:spacing w:after="0"/>
        <w:rPr>
          <w:rFonts w:ascii="Times New Roman"/>
          <w:sz w:val="17"/>
        </w:rPr>
        <w:sectPr>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0"/>
        </w:rPr>
      </w:pPr>
    </w:p>
    <w:p>
      <w:pPr>
        <w:spacing w:before="74"/>
        <w:ind w:left="1319" w:right="1319" w:firstLine="0"/>
        <w:jc w:val="center"/>
        <w:rPr>
          <w:sz w:val="20"/>
        </w:rPr>
      </w:pPr>
      <w:r>
        <w:rPr>
          <w:color w:val="575756"/>
          <w:w w:val="110"/>
          <w:sz w:val="20"/>
        </w:rPr>
        <w:t>Banco  Mundial,  educación superior</w:t>
      </w:r>
    </w:p>
    <w:p>
      <w:pPr>
        <w:spacing w:before="85"/>
        <w:ind w:left="1319" w:right="1319" w:firstLine="0"/>
        <w:jc w:val="center"/>
        <w:rPr>
          <w:sz w:val="20"/>
        </w:rPr>
      </w:pPr>
      <w:r>
        <w:rPr>
          <w:color w:val="575756"/>
          <w:w w:val="110"/>
          <w:sz w:val="20"/>
        </w:rPr>
        <w:t>y mercado laboral en Toluca,  1995-2005</w:t>
      </w:r>
    </w:p>
    <w:p>
      <w:pPr>
        <w:spacing w:after="0"/>
        <w:jc w:val="center"/>
        <w:rPr>
          <w:sz w:val="20"/>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pStyle w:val="BodyText"/>
        <w:ind w:left="802"/>
        <w:rPr>
          <w:sz w:val="20"/>
        </w:rPr>
      </w:pPr>
      <w:r>
        <w:rPr>
          <w:sz w:val="20"/>
        </w:rPr>
        <w:drawing>
          <wp:inline distT="0" distB="0" distL="0" distR="0">
            <wp:extent cx="3566308" cy="71437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3566308" cy="714375"/>
                    </a:xfrm>
                    <a:prstGeom prst="rect">
                      <a:avLst/>
                    </a:prstGeom>
                  </pic:spPr>
                </pic:pic>
              </a:graphicData>
            </a:graphic>
          </wp:inline>
        </w:drawing>
      </w:r>
      <w:r>
        <w:rPr>
          <w:sz w:val="20"/>
        </w:rPr>
      </w:r>
    </w:p>
    <w:p>
      <w:pPr>
        <w:pStyle w:val="BodyText"/>
        <w:rPr>
          <w:sz w:val="20"/>
        </w:rPr>
      </w:pPr>
    </w:p>
    <w:p>
      <w:pPr>
        <w:pStyle w:val="BodyText"/>
        <w:spacing w:before="10"/>
        <w:rPr>
          <w:sz w:val="28"/>
        </w:rPr>
      </w:pPr>
    </w:p>
    <w:p>
      <w:pPr>
        <w:spacing w:after="0"/>
        <w:rPr>
          <w:sz w:val="28"/>
        </w:rPr>
        <w:sectPr>
          <w:pgSz w:w="9640" w:h="13040"/>
          <w:pgMar w:top="1200" w:bottom="280" w:left="1080" w:right="1180"/>
        </w:sectPr>
      </w:pPr>
    </w:p>
    <w:p>
      <w:pPr>
        <w:spacing w:line="209" w:lineRule="exact" w:before="40"/>
        <w:ind w:left="1732" w:right="0" w:firstLine="0"/>
        <w:jc w:val="center"/>
        <w:rPr>
          <w:rFonts w:ascii="PMingLiU" w:hAnsi="PMingLiU"/>
          <w:sz w:val="16"/>
        </w:rPr>
      </w:pPr>
      <w:r>
        <w:rPr>
          <w:rFonts w:ascii="PMingLiU" w:hAnsi="PMingLiU"/>
          <w:w w:val="105"/>
          <w:sz w:val="16"/>
        </w:rPr>
        <w:t>Dr. en </w:t>
      </w:r>
      <w:r>
        <w:rPr>
          <w:rFonts w:ascii="PMingLiU" w:hAnsi="PMingLiU"/>
          <w:spacing w:val="-7"/>
          <w:w w:val="105"/>
          <w:sz w:val="16"/>
        </w:rPr>
        <w:t>D. </w:t>
      </w:r>
      <w:r>
        <w:rPr>
          <w:rFonts w:ascii="PMingLiU" w:hAnsi="PMingLiU"/>
          <w:w w:val="105"/>
          <w:sz w:val="16"/>
        </w:rPr>
        <w:t>Jorge Olvera</w:t>
      </w:r>
      <w:r>
        <w:rPr>
          <w:rFonts w:ascii="PMingLiU" w:hAnsi="PMingLiU"/>
          <w:spacing w:val="-20"/>
          <w:w w:val="105"/>
          <w:sz w:val="16"/>
        </w:rPr>
        <w:t> </w:t>
      </w:r>
      <w:r>
        <w:rPr>
          <w:rFonts w:ascii="PMingLiU" w:hAnsi="PMingLiU"/>
          <w:w w:val="105"/>
          <w:sz w:val="16"/>
        </w:rPr>
        <w:t>García</w:t>
      </w:r>
    </w:p>
    <w:p>
      <w:pPr>
        <w:spacing w:line="183" w:lineRule="exact" w:before="0"/>
        <w:ind w:left="1674" w:right="-1" w:firstLine="1549"/>
        <w:jc w:val="left"/>
        <w:rPr>
          <w:rFonts w:ascii="Times New Roman"/>
          <w:i/>
          <w:sz w:val="16"/>
        </w:rPr>
      </w:pPr>
      <w:r>
        <w:rPr>
          <w:rFonts w:ascii="Times New Roman"/>
          <w:i/>
          <w:w w:val="90"/>
          <w:sz w:val="16"/>
        </w:rPr>
        <w:t>Rector</w:t>
      </w:r>
    </w:p>
    <w:p>
      <w:pPr>
        <w:pStyle w:val="BodyText"/>
        <w:spacing w:before="9"/>
        <w:rPr>
          <w:rFonts w:ascii="Times New Roman"/>
          <w:i/>
          <w:sz w:val="12"/>
        </w:rPr>
      </w:pPr>
    </w:p>
    <w:p>
      <w:pPr>
        <w:spacing w:line="209" w:lineRule="exact" w:before="1"/>
        <w:ind w:left="1674" w:right="0" w:firstLine="0"/>
        <w:jc w:val="center"/>
        <w:rPr>
          <w:rFonts w:ascii="PMingLiU"/>
          <w:sz w:val="16"/>
        </w:rPr>
      </w:pPr>
      <w:r>
        <w:rPr>
          <w:rFonts w:ascii="PMingLiU"/>
          <w:w w:val="105"/>
          <w:sz w:val="16"/>
        </w:rPr>
        <w:t>Dr.</w:t>
      </w:r>
      <w:r>
        <w:rPr>
          <w:rFonts w:ascii="PMingLiU"/>
          <w:spacing w:val="-10"/>
          <w:w w:val="105"/>
          <w:sz w:val="16"/>
        </w:rPr>
        <w:t> </w:t>
      </w:r>
      <w:r>
        <w:rPr>
          <w:rFonts w:ascii="PMingLiU"/>
          <w:w w:val="105"/>
          <w:sz w:val="16"/>
        </w:rPr>
        <w:t>en</w:t>
      </w:r>
      <w:r>
        <w:rPr>
          <w:rFonts w:ascii="PMingLiU"/>
          <w:spacing w:val="-10"/>
          <w:w w:val="105"/>
          <w:sz w:val="16"/>
        </w:rPr>
        <w:t> </w:t>
      </w:r>
      <w:r>
        <w:rPr>
          <w:rFonts w:ascii="PMingLiU"/>
          <w:w w:val="105"/>
          <w:sz w:val="16"/>
        </w:rPr>
        <w:t>E.</w:t>
      </w:r>
      <w:r>
        <w:rPr>
          <w:rFonts w:ascii="PMingLiU"/>
          <w:spacing w:val="-10"/>
          <w:w w:val="105"/>
          <w:sz w:val="16"/>
        </w:rPr>
        <w:t> </w:t>
      </w:r>
      <w:r>
        <w:rPr>
          <w:rFonts w:ascii="PMingLiU"/>
          <w:w w:val="105"/>
          <w:sz w:val="16"/>
        </w:rPr>
        <w:t>Alfredo</w:t>
      </w:r>
      <w:r>
        <w:rPr>
          <w:rFonts w:ascii="PMingLiU"/>
          <w:spacing w:val="-10"/>
          <w:w w:val="105"/>
          <w:sz w:val="16"/>
        </w:rPr>
        <w:t> </w:t>
      </w:r>
      <w:r>
        <w:rPr>
          <w:rFonts w:ascii="PMingLiU"/>
          <w:w w:val="105"/>
          <w:sz w:val="16"/>
        </w:rPr>
        <w:t>Barrera</w:t>
      </w:r>
      <w:r>
        <w:rPr>
          <w:rFonts w:ascii="PMingLiU"/>
          <w:spacing w:val="-10"/>
          <w:w w:val="105"/>
          <w:sz w:val="16"/>
        </w:rPr>
        <w:t> </w:t>
      </w:r>
      <w:r>
        <w:rPr>
          <w:rFonts w:ascii="PMingLiU"/>
          <w:w w:val="105"/>
          <w:sz w:val="16"/>
        </w:rPr>
        <w:t>Baca</w:t>
      </w:r>
    </w:p>
    <w:p>
      <w:pPr>
        <w:spacing w:line="183" w:lineRule="exact" w:before="0"/>
        <w:ind w:left="117" w:right="-1" w:firstLine="2128"/>
        <w:jc w:val="left"/>
        <w:rPr>
          <w:rFonts w:ascii="Times New Roman"/>
          <w:i/>
          <w:sz w:val="16"/>
        </w:rPr>
      </w:pPr>
      <w:r>
        <w:rPr>
          <w:rFonts w:ascii="Times New Roman"/>
          <w:i/>
          <w:w w:val="90"/>
          <w:sz w:val="16"/>
        </w:rPr>
        <w:t>Secretario de Docencia</w:t>
      </w:r>
    </w:p>
    <w:p>
      <w:pPr>
        <w:pStyle w:val="BodyText"/>
        <w:spacing w:before="9"/>
        <w:rPr>
          <w:rFonts w:ascii="Times New Roman"/>
          <w:i/>
          <w:sz w:val="12"/>
        </w:rPr>
      </w:pPr>
    </w:p>
    <w:p>
      <w:pPr>
        <w:spacing w:line="209" w:lineRule="exact" w:before="1"/>
        <w:ind w:left="117" w:right="-1" w:firstLine="0"/>
        <w:jc w:val="left"/>
        <w:rPr>
          <w:rFonts w:ascii="PMingLiU" w:hAnsi="PMingLiU"/>
          <w:sz w:val="16"/>
        </w:rPr>
      </w:pPr>
      <w:r>
        <w:rPr>
          <w:rFonts w:ascii="PMingLiU" w:hAnsi="PMingLiU"/>
          <w:w w:val="110"/>
          <w:sz w:val="16"/>
        </w:rPr>
        <w:t>Dra.</w:t>
      </w:r>
      <w:r>
        <w:rPr>
          <w:rFonts w:ascii="PMingLiU" w:hAnsi="PMingLiU"/>
          <w:spacing w:val="-25"/>
          <w:w w:val="110"/>
          <w:sz w:val="16"/>
        </w:rPr>
        <w:t> </w:t>
      </w:r>
      <w:r>
        <w:rPr>
          <w:rFonts w:ascii="PMingLiU" w:hAnsi="PMingLiU"/>
          <w:w w:val="110"/>
          <w:sz w:val="16"/>
        </w:rPr>
        <w:t>en</w:t>
      </w:r>
      <w:r>
        <w:rPr>
          <w:rFonts w:ascii="PMingLiU" w:hAnsi="PMingLiU"/>
          <w:spacing w:val="-25"/>
          <w:w w:val="110"/>
          <w:sz w:val="16"/>
        </w:rPr>
        <w:t> </w:t>
      </w:r>
      <w:r>
        <w:rPr>
          <w:rFonts w:ascii="PMingLiU" w:hAnsi="PMingLiU"/>
          <w:w w:val="110"/>
          <w:sz w:val="16"/>
        </w:rPr>
        <w:t>Est.</w:t>
      </w:r>
      <w:r>
        <w:rPr>
          <w:rFonts w:ascii="PMingLiU" w:hAnsi="PMingLiU"/>
          <w:spacing w:val="-25"/>
          <w:w w:val="110"/>
          <w:sz w:val="16"/>
        </w:rPr>
        <w:t> </w:t>
      </w:r>
      <w:r>
        <w:rPr>
          <w:rFonts w:ascii="PMingLiU" w:hAnsi="PMingLiU"/>
          <w:w w:val="110"/>
          <w:sz w:val="16"/>
        </w:rPr>
        <w:t>Lat.</w:t>
      </w:r>
      <w:r>
        <w:rPr>
          <w:rFonts w:ascii="PMingLiU" w:hAnsi="PMingLiU"/>
          <w:spacing w:val="-25"/>
          <w:w w:val="110"/>
          <w:sz w:val="16"/>
        </w:rPr>
        <w:t> </w:t>
      </w:r>
      <w:r>
        <w:rPr>
          <w:rFonts w:ascii="PMingLiU" w:hAnsi="PMingLiU"/>
          <w:w w:val="110"/>
          <w:sz w:val="16"/>
        </w:rPr>
        <w:t>Ángeles</w:t>
      </w:r>
      <w:r>
        <w:rPr>
          <w:rFonts w:ascii="PMingLiU" w:hAnsi="PMingLiU"/>
          <w:spacing w:val="-25"/>
          <w:w w:val="110"/>
          <w:sz w:val="16"/>
        </w:rPr>
        <w:t> </w:t>
      </w:r>
      <w:r>
        <w:rPr>
          <w:rFonts w:ascii="PMingLiU" w:hAnsi="PMingLiU"/>
          <w:w w:val="110"/>
          <w:sz w:val="16"/>
        </w:rPr>
        <w:t>Ma.</w:t>
      </w:r>
      <w:r>
        <w:rPr>
          <w:rFonts w:ascii="PMingLiU" w:hAnsi="PMingLiU"/>
          <w:spacing w:val="-25"/>
          <w:w w:val="110"/>
          <w:sz w:val="16"/>
        </w:rPr>
        <w:t> </w:t>
      </w:r>
      <w:r>
        <w:rPr>
          <w:rFonts w:ascii="PMingLiU" w:hAnsi="PMingLiU"/>
          <w:w w:val="110"/>
          <w:sz w:val="16"/>
        </w:rPr>
        <w:t>del</w:t>
      </w:r>
      <w:r>
        <w:rPr>
          <w:rFonts w:ascii="PMingLiU" w:hAnsi="PMingLiU"/>
          <w:spacing w:val="-25"/>
          <w:w w:val="110"/>
          <w:sz w:val="16"/>
        </w:rPr>
        <w:t> </w:t>
      </w:r>
      <w:r>
        <w:rPr>
          <w:rFonts w:ascii="PMingLiU" w:hAnsi="PMingLiU"/>
          <w:w w:val="110"/>
          <w:sz w:val="16"/>
        </w:rPr>
        <w:t>Rosario</w:t>
      </w:r>
      <w:r>
        <w:rPr>
          <w:rFonts w:ascii="PMingLiU" w:hAnsi="PMingLiU"/>
          <w:spacing w:val="-25"/>
          <w:w w:val="110"/>
          <w:sz w:val="16"/>
        </w:rPr>
        <w:t> </w:t>
      </w:r>
      <w:r>
        <w:rPr>
          <w:rFonts w:ascii="PMingLiU" w:hAnsi="PMingLiU"/>
          <w:w w:val="110"/>
          <w:sz w:val="16"/>
        </w:rPr>
        <w:t>Pérez</w:t>
      </w:r>
      <w:r>
        <w:rPr>
          <w:rFonts w:ascii="PMingLiU" w:hAnsi="PMingLiU"/>
          <w:spacing w:val="-25"/>
          <w:w w:val="110"/>
          <w:sz w:val="16"/>
        </w:rPr>
        <w:t> </w:t>
      </w:r>
      <w:r>
        <w:rPr>
          <w:rFonts w:ascii="PMingLiU" w:hAnsi="PMingLiU"/>
          <w:w w:val="110"/>
          <w:sz w:val="16"/>
        </w:rPr>
        <w:t>Bernal</w:t>
      </w:r>
    </w:p>
    <w:p>
      <w:pPr>
        <w:spacing w:line="183" w:lineRule="exact" w:before="0"/>
        <w:ind w:left="621" w:right="-1" w:firstLine="0"/>
        <w:jc w:val="left"/>
        <w:rPr>
          <w:rFonts w:ascii="Times New Roman" w:hAnsi="Times New Roman"/>
          <w:i/>
          <w:sz w:val="16"/>
        </w:rPr>
      </w:pPr>
      <w:r>
        <w:rPr>
          <w:rFonts w:ascii="Times New Roman" w:hAnsi="Times New Roman"/>
          <w:i/>
          <w:w w:val="95"/>
          <w:sz w:val="16"/>
        </w:rPr>
        <w:t>Secretaria</w:t>
      </w:r>
      <w:r>
        <w:rPr>
          <w:rFonts w:ascii="Times New Roman" w:hAnsi="Times New Roman"/>
          <w:i/>
          <w:spacing w:val="-10"/>
          <w:w w:val="95"/>
          <w:sz w:val="16"/>
        </w:rPr>
        <w:t> </w:t>
      </w:r>
      <w:r>
        <w:rPr>
          <w:rFonts w:ascii="Times New Roman" w:hAnsi="Times New Roman"/>
          <w:i/>
          <w:w w:val="95"/>
          <w:sz w:val="16"/>
        </w:rPr>
        <w:t>de</w:t>
      </w:r>
      <w:r>
        <w:rPr>
          <w:rFonts w:ascii="Times New Roman" w:hAnsi="Times New Roman"/>
          <w:i/>
          <w:spacing w:val="-10"/>
          <w:w w:val="95"/>
          <w:sz w:val="16"/>
        </w:rPr>
        <w:t> </w:t>
      </w:r>
      <w:r>
        <w:rPr>
          <w:rFonts w:ascii="Times New Roman" w:hAnsi="Times New Roman"/>
          <w:i/>
          <w:w w:val="95"/>
          <w:sz w:val="16"/>
        </w:rPr>
        <w:t>Investigación</w:t>
      </w:r>
      <w:r>
        <w:rPr>
          <w:rFonts w:ascii="Times New Roman" w:hAnsi="Times New Roman"/>
          <w:i/>
          <w:spacing w:val="-10"/>
          <w:w w:val="95"/>
          <w:sz w:val="16"/>
        </w:rPr>
        <w:t> </w:t>
      </w:r>
      <w:r>
        <w:rPr>
          <w:rFonts w:ascii="Times New Roman" w:hAnsi="Times New Roman"/>
          <w:i/>
          <w:w w:val="95"/>
          <w:sz w:val="16"/>
        </w:rPr>
        <w:t>y</w:t>
      </w:r>
      <w:r>
        <w:rPr>
          <w:rFonts w:ascii="Times New Roman" w:hAnsi="Times New Roman"/>
          <w:i/>
          <w:spacing w:val="-10"/>
          <w:w w:val="95"/>
          <w:sz w:val="16"/>
        </w:rPr>
        <w:t> </w:t>
      </w:r>
      <w:r>
        <w:rPr>
          <w:rFonts w:ascii="Times New Roman" w:hAnsi="Times New Roman"/>
          <w:i/>
          <w:w w:val="95"/>
          <w:sz w:val="16"/>
        </w:rPr>
        <w:t>Estudios</w:t>
      </w:r>
      <w:r>
        <w:rPr>
          <w:rFonts w:ascii="Times New Roman" w:hAnsi="Times New Roman"/>
          <w:i/>
          <w:spacing w:val="-10"/>
          <w:w w:val="95"/>
          <w:sz w:val="16"/>
        </w:rPr>
        <w:t> </w:t>
      </w:r>
      <w:r>
        <w:rPr>
          <w:rFonts w:ascii="Times New Roman" w:hAnsi="Times New Roman"/>
          <w:i/>
          <w:w w:val="95"/>
          <w:sz w:val="16"/>
        </w:rPr>
        <w:t>Avanzados</w:t>
      </w:r>
    </w:p>
    <w:p>
      <w:pPr>
        <w:pStyle w:val="BodyText"/>
        <w:spacing w:before="9"/>
        <w:rPr>
          <w:rFonts w:ascii="Times New Roman"/>
          <w:i/>
          <w:sz w:val="12"/>
        </w:rPr>
      </w:pPr>
    </w:p>
    <w:p>
      <w:pPr>
        <w:spacing w:line="209" w:lineRule="exact" w:before="1"/>
        <w:ind w:left="1150" w:right="-15" w:firstLine="0"/>
        <w:jc w:val="left"/>
        <w:rPr>
          <w:rFonts w:ascii="PMingLiU" w:hAnsi="PMingLiU"/>
          <w:sz w:val="16"/>
        </w:rPr>
      </w:pPr>
      <w:r>
        <w:rPr>
          <w:rFonts w:ascii="PMingLiU" w:hAnsi="PMingLiU"/>
          <w:w w:val="105"/>
          <w:sz w:val="16"/>
        </w:rPr>
        <w:t>M. en </w:t>
      </w:r>
      <w:r>
        <w:rPr>
          <w:rFonts w:ascii="PMingLiU" w:hAnsi="PMingLiU"/>
          <w:spacing w:val="-7"/>
          <w:w w:val="105"/>
          <w:sz w:val="16"/>
        </w:rPr>
        <w:t>D. </w:t>
      </w:r>
      <w:r>
        <w:rPr>
          <w:rFonts w:ascii="PMingLiU" w:hAnsi="PMingLiU"/>
          <w:w w:val="105"/>
          <w:sz w:val="16"/>
        </w:rPr>
        <w:t>José Benjamín Bernal Suárez</w:t>
      </w:r>
    </w:p>
    <w:p>
      <w:pPr>
        <w:spacing w:line="183" w:lineRule="exact" w:before="0"/>
        <w:ind w:left="2280" w:right="-10" w:firstLine="0"/>
        <w:jc w:val="left"/>
        <w:rPr>
          <w:rFonts w:ascii="Times New Roman" w:hAnsi="Times New Roman"/>
          <w:i/>
          <w:sz w:val="16"/>
        </w:rPr>
      </w:pPr>
      <w:r>
        <w:rPr>
          <w:rFonts w:ascii="Times New Roman" w:hAnsi="Times New Roman"/>
          <w:i/>
          <w:w w:val="95"/>
          <w:sz w:val="16"/>
        </w:rPr>
        <w:t>Secretario</w:t>
      </w:r>
      <w:r>
        <w:rPr>
          <w:rFonts w:ascii="Times New Roman" w:hAnsi="Times New Roman"/>
          <w:i/>
          <w:spacing w:val="-20"/>
          <w:w w:val="95"/>
          <w:sz w:val="16"/>
        </w:rPr>
        <w:t> </w:t>
      </w:r>
      <w:r>
        <w:rPr>
          <w:rFonts w:ascii="Times New Roman" w:hAnsi="Times New Roman"/>
          <w:i/>
          <w:w w:val="95"/>
          <w:sz w:val="16"/>
        </w:rPr>
        <w:t>de</w:t>
      </w:r>
      <w:r>
        <w:rPr>
          <w:rFonts w:ascii="Times New Roman" w:hAnsi="Times New Roman"/>
          <w:i/>
          <w:spacing w:val="-20"/>
          <w:w w:val="95"/>
          <w:sz w:val="16"/>
        </w:rPr>
        <w:t> </w:t>
      </w:r>
      <w:r>
        <w:rPr>
          <w:rFonts w:ascii="Times New Roman" w:hAnsi="Times New Roman"/>
          <w:i/>
          <w:w w:val="95"/>
          <w:sz w:val="16"/>
        </w:rPr>
        <w:t>Rectoría</w:t>
      </w:r>
    </w:p>
    <w:p>
      <w:pPr>
        <w:pStyle w:val="BodyText"/>
        <w:spacing w:before="9"/>
        <w:rPr>
          <w:rFonts w:ascii="Times New Roman"/>
          <w:i/>
          <w:sz w:val="12"/>
        </w:rPr>
      </w:pPr>
    </w:p>
    <w:p>
      <w:pPr>
        <w:spacing w:line="209" w:lineRule="exact" w:before="1"/>
        <w:ind w:left="1378" w:right="0" w:firstLine="0"/>
        <w:jc w:val="center"/>
        <w:rPr>
          <w:rFonts w:ascii="PMingLiU" w:hAnsi="PMingLiU"/>
          <w:sz w:val="16"/>
        </w:rPr>
      </w:pPr>
      <w:r>
        <w:rPr>
          <w:rFonts w:ascii="PMingLiU" w:hAnsi="PMingLiU"/>
          <w:w w:val="105"/>
          <w:sz w:val="16"/>
        </w:rPr>
        <w:t>M.</w:t>
      </w:r>
      <w:r>
        <w:rPr>
          <w:rFonts w:ascii="PMingLiU" w:hAnsi="PMingLiU"/>
          <w:spacing w:val="-8"/>
          <w:w w:val="105"/>
          <w:sz w:val="16"/>
        </w:rPr>
        <w:t> </w:t>
      </w:r>
      <w:r>
        <w:rPr>
          <w:rFonts w:ascii="PMingLiU" w:hAnsi="PMingLiU"/>
          <w:w w:val="105"/>
          <w:sz w:val="16"/>
        </w:rPr>
        <w:t>en</w:t>
      </w:r>
      <w:r>
        <w:rPr>
          <w:rFonts w:ascii="PMingLiU" w:hAnsi="PMingLiU"/>
          <w:spacing w:val="-8"/>
          <w:w w:val="105"/>
          <w:sz w:val="16"/>
        </w:rPr>
        <w:t> </w:t>
      </w:r>
      <w:r>
        <w:rPr>
          <w:rFonts w:ascii="PMingLiU" w:hAnsi="PMingLiU"/>
          <w:w w:val="105"/>
          <w:sz w:val="16"/>
        </w:rPr>
        <w:t>E.</w:t>
      </w:r>
      <w:r>
        <w:rPr>
          <w:rFonts w:ascii="PMingLiU" w:hAnsi="PMingLiU"/>
          <w:spacing w:val="-8"/>
          <w:w w:val="105"/>
          <w:sz w:val="16"/>
        </w:rPr>
        <w:t> </w:t>
      </w:r>
      <w:r>
        <w:rPr>
          <w:rFonts w:ascii="PMingLiU" w:hAnsi="PMingLiU"/>
          <w:spacing w:val="-12"/>
          <w:w w:val="105"/>
          <w:sz w:val="16"/>
        </w:rPr>
        <w:t>P.</w:t>
      </w:r>
      <w:r>
        <w:rPr>
          <w:rFonts w:ascii="PMingLiU" w:hAnsi="PMingLiU"/>
          <w:spacing w:val="-8"/>
          <w:w w:val="105"/>
          <w:sz w:val="16"/>
        </w:rPr>
        <w:t> </w:t>
      </w:r>
      <w:r>
        <w:rPr>
          <w:rFonts w:ascii="PMingLiU" w:hAnsi="PMingLiU"/>
          <w:w w:val="105"/>
          <w:sz w:val="16"/>
        </w:rPr>
        <w:t>y</w:t>
      </w:r>
      <w:r>
        <w:rPr>
          <w:rFonts w:ascii="PMingLiU" w:hAnsi="PMingLiU"/>
          <w:spacing w:val="-8"/>
          <w:w w:val="105"/>
          <w:sz w:val="16"/>
        </w:rPr>
        <w:t> </w:t>
      </w:r>
      <w:r>
        <w:rPr>
          <w:rFonts w:ascii="PMingLiU" w:hAnsi="PMingLiU"/>
          <w:spacing w:val="-7"/>
          <w:w w:val="105"/>
          <w:sz w:val="16"/>
        </w:rPr>
        <w:t>D.</w:t>
      </w:r>
      <w:r>
        <w:rPr>
          <w:rFonts w:ascii="PMingLiU" w:hAnsi="PMingLiU"/>
          <w:spacing w:val="-8"/>
          <w:w w:val="105"/>
          <w:sz w:val="16"/>
        </w:rPr>
        <w:t> </w:t>
      </w:r>
      <w:r>
        <w:rPr>
          <w:rFonts w:ascii="PMingLiU" w:hAnsi="PMingLiU"/>
          <w:w w:val="105"/>
          <w:sz w:val="16"/>
        </w:rPr>
        <w:t>Ivett</w:t>
      </w:r>
      <w:r>
        <w:rPr>
          <w:rFonts w:ascii="PMingLiU" w:hAnsi="PMingLiU"/>
          <w:spacing w:val="-8"/>
          <w:w w:val="105"/>
          <w:sz w:val="16"/>
        </w:rPr>
        <w:t> </w:t>
      </w:r>
      <w:r>
        <w:rPr>
          <w:rFonts w:ascii="PMingLiU" w:hAnsi="PMingLiU"/>
          <w:w w:val="105"/>
          <w:sz w:val="16"/>
        </w:rPr>
        <w:t>Tinoco</w:t>
      </w:r>
      <w:r>
        <w:rPr>
          <w:rFonts w:ascii="PMingLiU" w:hAnsi="PMingLiU"/>
          <w:spacing w:val="-8"/>
          <w:w w:val="105"/>
          <w:sz w:val="16"/>
        </w:rPr>
        <w:t> </w:t>
      </w:r>
      <w:r>
        <w:rPr>
          <w:rFonts w:ascii="PMingLiU" w:hAnsi="PMingLiU"/>
          <w:w w:val="105"/>
          <w:sz w:val="16"/>
        </w:rPr>
        <w:t>García</w:t>
      </w:r>
    </w:p>
    <w:p>
      <w:pPr>
        <w:spacing w:line="183" w:lineRule="exact" w:before="0"/>
        <w:ind w:left="1719" w:right="0" w:firstLine="0"/>
        <w:jc w:val="center"/>
        <w:rPr>
          <w:rFonts w:ascii="Times New Roman" w:hAnsi="Times New Roman"/>
          <w:i/>
          <w:sz w:val="16"/>
        </w:rPr>
      </w:pPr>
      <w:r>
        <w:rPr>
          <w:rFonts w:ascii="Times New Roman" w:hAnsi="Times New Roman"/>
          <w:i/>
          <w:w w:val="95"/>
          <w:sz w:val="16"/>
        </w:rPr>
        <w:t>Secretaria</w:t>
      </w:r>
      <w:r>
        <w:rPr>
          <w:rFonts w:ascii="Times New Roman" w:hAnsi="Times New Roman"/>
          <w:i/>
          <w:spacing w:val="-12"/>
          <w:w w:val="95"/>
          <w:sz w:val="16"/>
        </w:rPr>
        <w:t> </w:t>
      </w:r>
      <w:r>
        <w:rPr>
          <w:rFonts w:ascii="Times New Roman" w:hAnsi="Times New Roman"/>
          <w:i/>
          <w:w w:val="95"/>
          <w:sz w:val="16"/>
        </w:rPr>
        <w:t>de</w:t>
      </w:r>
      <w:r>
        <w:rPr>
          <w:rFonts w:ascii="Times New Roman" w:hAnsi="Times New Roman"/>
          <w:i/>
          <w:spacing w:val="-12"/>
          <w:w w:val="95"/>
          <w:sz w:val="16"/>
        </w:rPr>
        <w:t> </w:t>
      </w:r>
      <w:r>
        <w:rPr>
          <w:rFonts w:ascii="Times New Roman" w:hAnsi="Times New Roman"/>
          <w:i/>
          <w:w w:val="95"/>
          <w:sz w:val="16"/>
        </w:rPr>
        <w:t>Difusión</w:t>
      </w:r>
      <w:r>
        <w:rPr>
          <w:rFonts w:ascii="Times New Roman" w:hAnsi="Times New Roman"/>
          <w:i/>
          <w:spacing w:val="-12"/>
          <w:w w:val="95"/>
          <w:sz w:val="16"/>
        </w:rPr>
        <w:t> </w:t>
      </w:r>
      <w:r>
        <w:rPr>
          <w:rFonts w:ascii="Times New Roman" w:hAnsi="Times New Roman"/>
          <w:i/>
          <w:w w:val="95"/>
          <w:sz w:val="16"/>
        </w:rPr>
        <w:t>Cultural</w:t>
      </w:r>
    </w:p>
    <w:p>
      <w:pPr>
        <w:pStyle w:val="BodyText"/>
        <w:spacing w:before="9"/>
        <w:rPr>
          <w:rFonts w:ascii="Times New Roman"/>
          <w:i/>
          <w:sz w:val="12"/>
        </w:rPr>
      </w:pPr>
    </w:p>
    <w:p>
      <w:pPr>
        <w:spacing w:line="209" w:lineRule="exact" w:before="1"/>
        <w:ind w:left="1534" w:right="0" w:firstLine="0"/>
        <w:jc w:val="center"/>
        <w:rPr>
          <w:rFonts w:ascii="PMingLiU"/>
          <w:sz w:val="16"/>
        </w:rPr>
      </w:pPr>
      <w:r>
        <w:rPr>
          <w:rFonts w:ascii="PMingLiU"/>
          <w:w w:val="105"/>
          <w:sz w:val="16"/>
        </w:rPr>
        <w:t>M. en C. I. Ricardo Joya Cepeda</w:t>
      </w:r>
    </w:p>
    <w:p>
      <w:pPr>
        <w:spacing w:line="183" w:lineRule="exact" w:before="0"/>
        <w:ind w:left="1337" w:right="0" w:firstLine="0"/>
        <w:jc w:val="center"/>
        <w:rPr>
          <w:rFonts w:ascii="Times New Roman" w:hAnsi="Times New Roman"/>
          <w:i/>
          <w:sz w:val="16"/>
        </w:rPr>
      </w:pPr>
      <w:r>
        <w:rPr>
          <w:rFonts w:ascii="Times New Roman" w:hAnsi="Times New Roman"/>
          <w:i/>
          <w:w w:val="95"/>
          <w:sz w:val="16"/>
        </w:rPr>
        <w:t>Secretario</w:t>
      </w:r>
      <w:r>
        <w:rPr>
          <w:rFonts w:ascii="Times New Roman" w:hAnsi="Times New Roman"/>
          <w:i/>
          <w:spacing w:val="-14"/>
          <w:w w:val="95"/>
          <w:sz w:val="16"/>
        </w:rPr>
        <w:t> </w:t>
      </w:r>
      <w:r>
        <w:rPr>
          <w:rFonts w:ascii="Times New Roman" w:hAnsi="Times New Roman"/>
          <w:i/>
          <w:w w:val="95"/>
          <w:sz w:val="16"/>
        </w:rPr>
        <w:t>de</w:t>
      </w:r>
      <w:r>
        <w:rPr>
          <w:rFonts w:ascii="Times New Roman" w:hAnsi="Times New Roman"/>
          <w:i/>
          <w:spacing w:val="-14"/>
          <w:w w:val="95"/>
          <w:sz w:val="16"/>
        </w:rPr>
        <w:t> </w:t>
      </w:r>
      <w:r>
        <w:rPr>
          <w:rFonts w:ascii="Times New Roman" w:hAnsi="Times New Roman"/>
          <w:i/>
          <w:w w:val="95"/>
          <w:sz w:val="16"/>
        </w:rPr>
        <w:t>Extensión</w:t>
      </w:r>
      <w:r>
        <w:rPr>
          <w:rFonts w:ascii="Times New Roman" w:hAnsi="Times New Roman"/>
          <w:i/>
          <w:spacing w:val="-14"/>
          <w:w w:val="95"/>
          <w:sz w:val="16"/>
        </w:rPr>
        <w:t> </w:t>
      </w:r>
      <w:r>
        <w:rPr>
          <w:rFonts w:ascii="Times New Roman" w:hAnsi="Times New Roman"/>
          <w:i/>
          <w:w w:val="95"/>
          <w:sz w:val="16"/>
        </w:rPr>
        <w:t>y</w:t>
      </w:r>
      <w:r>
        <w:rPr>
          <w:rFonts w:ascii="Times New Roman" w:hAnsi="Times New Roman"/>
          <w:i/>
          <w:spacing w:val="-14"/>
          <w:w w:val="95"/>
          <w:sz w:val="16"/>
        </w:rPr>
        <w:t> </w:t>
      </w:r>
      <w:r>
        <w:rPr>
          <w:rFonts w:ascii="Times New Roman" w:hAnsi="Times New Roman"/>
          <w:i/>
          <w:w w:val="95"/>
          <w:sz w:val="16"/>
        </w:rPr>
        <w:t>Vinculación</w:t>
      </w:r>
    </w:p>
    <w:p>
      <w:pPr>
        <w:pStyle w:val="BodyText"/>
        <w:spacing w:before="9"/>
        <w:rPr>
          <w:rFonts w:ascii="Times New Roman"/>
          <w:i/>
          <w:sz w:val="12"/>
        </w:rPr>
      </w:pPr>
    </w:p>
    <w:p>
      <w:pPr>
        <w:spacing w:line="209" w:lineRule="exact" w:before="1"/>
        <w:ind w:left="1373" w:right="0" w:firstLine="0"/>
        <w:jc w:val="center"/>
        <w:rPr>
          <w:rFonts w:ascii="PMingLiU" w:hAnsi="PMingLiU"/>
          <w:sz w:val="16"/>
        </w:rPr>
      </w:pPr>
      <w:r>
        <w:rPr>
          <w:rFonts w:ascii="PMingLiU" w:hAnsi="PMingLiU"/>
          <w:w w:val="105"/>
          <w:sz w:val="16"/>
        </w:rPr>
        <w:t>M. en E. Javier González Martínez</w:t>
      </w:r>
    </w:p>
    <w:p>
      <w:pPr>
        <w:spacing w:line="183" w:lineRule="exact" w:before="0"/>
        <w:ind w:left="1259" w:right="-8" w:firstLine="587"/>
        <w:jc w:val="left"/>
        <w:rPr>
          <w:rFonts w:ascii="Times New Roman" w:hAnsi="Times New Roman"/>
          <w:i/>
          <w:sz w:val="16"/>
        </w:rPr>
      </w:pPr>
      <w:r>
        <w:rPr>
          <w:rFonts w:ascii="Times New Roman" w:hAnsi="Times New Roman"/>
          <w:i/>
          <w:w w:val="95"/>
          <w:sz w:val="16"/>
        </w:rPr>
        <w:t>Secretario de</w:t>
      </w:r>
      <w:r>
        <w:rPr>
          <w:rFonts w:ascii="Times New Roman" w:hAnsi="Times New Roman"/>
          <w:i/>
          <w:spacing w:val="-22"/>
          <w:w w:val="95"/>
          <w:sz w:val="16"/>
        </w:rPr>
        <w:t> </w:t>
      </w:r>
      <w:r>
        <w:rPr>
          <w:rFonts w:ascii="Times New Roman" w:hAnsi="Times New Roman"/>
          <w:i/>
          <w:w w:val="95"/>
          <w:sz w:val="16"/>
        </w:rPr>
        <w:t>Administración</w:t>
      </w:r>
    </w:p>
    <w:p>
      <w:pPr>
        <w:pStyle w:val="BodyText"/>
        <w:spacing w:before="9"/>
        <w:rPr>
          <w:rFonts w:ascii="Times New Roman"/>
          <w:i/>
          <w:sz w:val="12"/>
        </w:rPr>
      </w:pPr>
    </w:p>
    <w:p>
      <w:pPr>
        <w:spacing w:line="209" w:lineRule="exact" w:before="1"/>
        <w:ind w:left="1259" w:right="0" w:firstLine="0"/>
        <w:jc w:val="center"/>
        <w:rPr>
          <w:rFonts w:ascii="PMingLiU" w:hAnsi="PMingLiU"/>
          <w:sz w:val="16"/>
        </w:rPr>
      </w:pPr>
      <w:r>
        <w:rPr>
          <w:rFonts w:ascii="PMingLiU" w:hAnsi="PMingLiU"/>
          <w:w w:val="110"/>
          <w:sz w:val="16"/>
        </w:rPr>
        <w:t>Dr.</w:t>
      </w:r>
      <w:r>
        <w:rPr>
          <w:rFonts w:ascii="PMingLiU" w:hAnsi="PMingLiU"/>
          <w:spacing w:val="-20"/>
          <w:w w:val="110"/>
          <w:sz w:val="16"/>
        </w:rPr>
        <w:t> </w:t>
      </w:r>
      <w:r>
        <w:rPr>
          <w:rFonts w:ascii="PMingLiU" w:hAnsi="PMingLiU"/>
          <w:w w:val="110"/>
          <w:sz w:val="16"/>
        </w:rPr>
        <w:t>en</w:t>
      </w:r>
      <w:r>
        <w:rPr>
          <w:rFonts w:ascii="PMingLiU" w:hAnsi="PMingLiU"/>
          <w:spacing w:val="-20"/>
          <w:w w:val="110"/>
          <w:sz w:val="16"/>
        </w:rPr>
        <w:t> </w:t>
      </w:r>
      <w:r>
        <w:rPr>
          <w:rFonts w:ascii="PMingLiU" w:hAnsi="PMingLiU"/>
          <w:w w:val="110"/>
          <w:sz w:val="16"/>
        </w:rPr>
        <w:t>C.</w:t>
      </w:r>
      <w:r>
        <w:rPr>
          <w:rFonts w:ascii="PMingLiU" w:hAnsi="PMingLiU"/>
          <w:spacing w:val="-20"/>
          <w:w w:val="110"/>
          <w:sz w:val="16"/>
        </w:rPr>
        <w:t> </w:t>
      </w:r>
      <w:r>
        <w:rPr>
          <w:rFonts w:ascii="PMingLiU" w:hAnsi="PMingLiU"/>
          <w:spacing w:val="-12"/>
          <w:w w:val="110"/>
          <w:sz w:val="16"/>
        </w:rPr>
        <w:t>P.</w:t>
      </w:r>
      <w:r>
        <w:rPr>
          <w:rFonts w:ascii="PMingLiU" w:hAnsi="PMingLiU"/>
          <w:spacing w:val="-20"/>
          <w:w w:val="110"/>
          <w:sz w:val="16"/>
        </w:rPr>
        <w:t> </w:t>
      </w:r>
      <w:r>
        <w:rPr>
          <w:rFonts w:ascii="PMingLiU" w:hAnsi="PMingLiU"/>
          <w:w w:val="110"/>
          <w:sz w:val="16"/>
        </w:rPr>
        <w:t>Manuel</w:t>
      </w:r>
      <w:r>
        <w:rPr>
          <w:rFonts w:ascii="PMingLiU" w:hAnsi="PMingLiU"/>
          <w:spacing w:val="-20"/>
          <w:w w:val="110"/>
          <w:sz w:val="16"/>
        </w:rPr>
        <w:t> </w:t>
      </w:r>
      <w:r>
        <w:rPr>
          <w:rFonts w:ascii="PMingLiU" w:hAnsi="PMingLiU"/>
          <w:w w:val="110"/>
          <w:sz w:val="16"/>
        </w:rPr>
        <w:t>Hernández</w:t>
      </w:r>
      <w:r>
        <w:rPr>
          <w:rFonts w:ascii="PMingLiU" w:hAnsi="PMingLiU"/>
          <w:spacing w:val="-20"/>
          <w:w w:val="110"/>
          <w:sz w:val="16"/>
        </w:rPr>
        <w:t> </w:t>
      </w:r>
      <w:r>
        <w:rPr>
          <w:rFonts w:ascii="PMingLiU" w:hAnsi="PMingLiU"/>
          <w:w w:val="110"/>
          <w:sz w:val="16"/>
        </w:rPr>
        <w:t>Luna</w:t>
      </w:r>
    </w:p>
    <w:p>
      <w:pPr>
        <w:spacing w:line="183" w:lineRule="exact" w:before="0"/>
        <w:ind w:left="538" w:right="-1" w:firstLine="0"/>
        <w:jc w:val="left"/>
        <w:rPr>
          <w:rFonts w:ascii="Times New Roman" w:hAnsi="Times New Roman"/>
          <w:i/>
          <w:sz w:val="16"/>
        </w:rPr>
      </w:pPr>
      <w:r>
        <w:rPr>
          <w:rFonts w:ascii="Times New Roman" w:hAnsi="Times New Roman"/>
          <w:i/>
          <w:w w:val="95"/>
          <w:sz w:val="16"/>
        </w:rPr>
        <w:t>Secretario</w:t>
      </w:r>
      <w:r>
        <w:rPr>
          <w:rFonts w:ascii="Times New Roman" w:hAnsi="Times New Roman"/>
          <w:i/>
          <w:spacing w:val="-19"/>
          <w:w w:val="95"/>
          <w:sz w:val="16"/>
        </w:rPr>
        <w:t> </w:t>
      </w:r>
      <w:r>
        <w:rPr>
          <w:rFonts w:ascii="Times New Roman" w:hAnsi="Times New Roman"/>
          <w:i/>
          <w:w w:val="95"/>
          <w:sz w:val="16"/>
        </w:rPr>
        <w:t>de</w:t>
      </w:r>
      <w:r>
        <w:rPr>
          <w:rFonts w:ascii="Times New Roman" w:hAnsi="Times New Roman"/>
          <w:i/>
          <w:spacing w:val="-19"/>
          <w:w w:val="95"/>
          <w:sz w:val="16"/>
        </w:rPr>
        <w:t> </w:t>
      </w:r>
      <w:r>
        <w:rPr>
          <w:rFonts w:ascii="Times New Roman" w:hAnsi="Times New Roman"/>
          <w:i/>
          <w:w w:val="95"/>
          <w:sz w:val="16"/>
        </w:rPr>
        <w:t>Planeación</w:t>
      </w:r>
      <w:r>
        <w:rPr>
          <w:rFonts w:ascii="Times New Roman" w:hAnsi="Times New Roman"/>
          <w:i/>
          <w:spacing w:val="-19"/>
          <w:w w:val="95"/>
          <w:sz w:val="16"/>
        </w:rPr>
        <w:t> </w:t>
      </w:r>
      <w:r>
        <w:rPr>
          <w:rFonts w:ascii="Times New Roman" w:hAnsi="Times New Roman"/>
          <w:i/>
          <w:w w:val="95"/>
          <w:sz w:val="16"/>
        </w:rPr>
        <w:t>y</w:t>
      </w:r>
      <w:r>
        <w:rPr>
          <w:rFonts w:ascii="Times New Roman" w:hAnsi="Times New Roman"/>
          <w:i/>
          <w:spacing w:val="-19"/>
          <w:w w:val="95"/>
          <w:sz w:val="16"/>
        </w:rPr>
        <w:t> </w:t>
      </w:r>
      <w:r>
        <w:rPr>
          <w:rFonts w:ascii="Times New Roman" w:hAnsi="Times New Roman"/>
          <w:i/>
          <w:w w:val="95"/>
          <w:sz w:val="16"/>
        </w:rPr>
        <w:t>Desarrollo</w:t>
      </w:r>
      <w:r>
        <w:rPr>
          <w:rFonts w:ascii="Times New Roman" w:hAnsi="Times New Roman"/>
          <w:i/>
          <w:spacing w:val="-19"/>
          <w:w w:val="95"/>
          <w:sz w:val="16"/>
        </w:rPr>
        <w:t> </w:t>
      </w:r>
      <w:r>
        <w:rPr>
          <w:rFonts w:ascii="Times New Roman" w:hAnsi="Times New Roman"/>
          <w:i/>
          <w:w w:val="95"/>
          <w:sz w:val="16"/>
        </w:rPr>
        <w:t>Institucional</w:t>
      </w:r>
    </w:p>
    <w:p>
      <w:pPr>
        <w:spacing w:line="209" w:lineRule="exact" w:before="40"/>
        <w:ind w:left="117" w:right="0" w:firstLine="0"/>
        <w:jc w:val="left"/>
        <w:rPr>
          <w:rFonts w:ascii="PMingLiU" w:hAnsi="PMingLiU"/>
          <w:sz w:val="16"/>
        </w:rPr>
      </w:pPr>
      <w:r>
        <w:rPr/>
        <w:br w:type="column"/>
      </w:r>
      <w:r>
        <w:rPr>
          <w:rFonts w:ascii="PMingLiU" w:hAnsi="PMingLiU"/>
          <w:w w:val="105"/>
          <w:sz w:val="16"/>
        </w:rPr>
        <w:t>M. en A. E. D. Yolanda E. Ballesteros Sentíes</w:t>
      </w:r>
    </w:p>
    <w:p>
      <w:pPr>
        <w:spacing w:line="183" w:lineRule="exact" w:before="0"/>
        <w:ind w:left="117" w:right="0" w:firstLine="0"/>
        <w:jc w:val="left"/>
        <w:rPr>
          <w:rFonts w:ascii="Times New Roman" w:hAnsi="Times New Roman"/>
          <w:i/>
          <w:sz w:val="16"/>
        </w:rPr>
      </w:pPr>
      <w:r>
        <w:rPr>
          <w:rFonts w:ascii="Times New Roman" w:hAnsi="Times New Roman"/>
          <w:i/>
          <w:w w:val="95"/>
          <w:sz w:val="16"/>
        </w:rPr>
        <w:t>Secretaria de Cooperación Internacional</w:t>
      </w:r>
    </w:p>
    <w:p>
      <w:pPr>
        <w:pStyle w:val="BodyText"/>
        <w:spacing w:before="9"/>
        <w:rPr>
          <w:rFonts w:ascii="Times New Roman"/>
          <w:i/>
          <w:sz w:val="12"/>
        </w:rPr>
      </w:pPr>
    </w:p>
    <w:p>
      <w:pPr>
        <w:spacing w:line="209" w:lineRule="exact" w:before="1"/>
        <w:ind w:left="117" w:right="0" w:firstLine="0"/>
        <w:jc w:val="left"/>
        <w:rPr>
          <w:rFonts w:ascii="PMingLiU" w:hAnsi="PMingLiU"/>
          <w:sz w:val="16"/>
        </w:rPr>
      </w:pPr>
      <w:r>
        <w:rPr>
          <w:rFonts w:ascii="PMingLiU" w:hAnsi="PMingLiU"/>
          <w:w w:val="105"/>
          <w:sz w:val="16"/>
        </w:rPr>
        <w:t>Dr. en D. Hiram Raúl Piña Libien</w:t>
      </w:r>
    </w:p>
    <w:p>
      <w:pPr>
        <w:spacing w:line="183" w:lineRule="exact" w:before="0"/>
        <w:ind w:left="117" w:right="0" w:firstLine="0"/>
        <w:jc w:val="left"/>
        <w:rPr>
          <w:rFonts w:ascii="Times New Roman"/>
          <w:i/>
          <w:sz w:val="16"/>
        </w:rPr>
      </w:pPr>
      <w:r>
        <w:rPr>
          <w:rFonts w:ascii="Times New Roman"/>
          <w:i/>
          <w:w w:val="90"/>
          <w:sz w:val="16"/>
        </w:rPr>
        <w:t>Abogado General</w:t>
      </w:r>
    </w:p>
    <w:p>
      <w:pPr>
        <w:pStyle w:val="BodyText"/>
        <w:spacing w:before="9"/>
        <w:rPr>
          <w:rFonts w:ascii="Times New Roman"/>
          <w:i/>
          <w:sz w:val="12"/>
        </w:rPr>
      </w:pPr>
    </w:p>
    <w:p>
      <w:pPr>
        <w:spacing w:line="209" w:lineRule="exact" w:before="1"/>
        <w:ind w:left="117" w:right="0" w:firstLine="0"/>
        <w:jc w:val="left"/>
        <w:rPr>
          <w:rFonts w:ascii="PMingLiU"/>
          <w:sz w:val="16"/>
        </w:rPr>
      </w:pPr>
      <w:r>
        <w:rPr>
          <w:rFonts w:ascii="PMingLiU"/>
          <w:w w:val="110"/>
          <w:sz w:val="16"/>
        </w:rPr>
        <w:t>Lic. Juan Portilla Estrada</w:t>
      </w:r>
    </w:p>
    <w:p>
      <w:pPr>
        <w:spacing w:line="183" w:lineRule="exact" w:before="0"/>
        <w:ind w:left="117" w:right="0" w:firstLine="0"/>
        <w:jc w:val="left"/>
        <w:rPr>
          <w:rFonts w:ascii="Times New Roman" w:hAnsi="Times New Roman"/>
          <w:i/>
          <w:sz w:val="16"/>
        </w:rPr>
      </w:pPr>
      <w:r>
        <w:rPr>
          <w:rFonts w:ascii="Times New Roman" w:hAnsi="Times New Roman"/>
          <w:i/>
          <w:w w:val="95"/>
          <w:sz w:val="16"/>
        </w:rPr>
        <w:t>Director General de Comunicación Universitaria</w:t>
      </w:r>
    </w:p>
    <w:p>
      <w:pPr>
        <w:pStyle w:val="BodyText"/>
        <w:spacing w:before="9"/>
        <w:rPr>
          <w:rFonts w:ascii="Times New Roman"/>
          <w:i/>
          <w:sz w:val="12"/>
        </w:rPr>
      </w:pPr>
    </w:p>
    <w:p>
      <w:pPr>
        <w:spacing w:line="209" w:lineRule="exact" w:before="1"/>
        <w:ind w:left="117" w:right="0" w:firstLine="0"/>
        <w:jc w:val="left"/>
        <w:rPr>
          <w:rFonts w:ascii="PMingLiU" w:hAnsi="PMingLiU"/>
          <w:sz w:val="16"/>
        </w:rPr>
      </w:pPr>
      <w:r>
        <w:rPr>
          <w:rFonts w:ascii="PMingLiU" w:hAnsi="PMingLiU"/>
          <w:w w:val="110"/>
          <w:sz w:val="16"/>
        </w:rPr>
        <w:t>M. en A. Ignacio Gutiérrez Padilla</w:t>
      </w:r>
    </w:p>
    <w:p>
      <w:pPr>
        <w:spacing w:line="183" w:lineRule="exact" w:before="0"/>
        <w:ind w:left="117" w:right="0" w:firstLine="0"/>
        <w:jc w:val="left"/>
        <w:rPr>
          <w:rFonts w:ascii="Times New Roman"/>
          <w:i/>
          <w:sz w:val="16"/>
        </w:rPr>
      </w:pPr>
      <w:r>
        <w:rPr>
          <w:rFonts w:ascii="Times New Roman"/>
          <w:i/>
          <w:w w:val="95"/>
          <w:sz w:val="16"/>
        </w:rPr>
        <w:t>Contralor Universitario</w:t>
      </w:r>
    </w:p>
    <w:p>
      <w:pPr>
        <w:pStyle w:val="BodyText"/>
        <w:spacing w:before="9"/>
        <w:rPr>
          <w:rFonts w:ascii="Times New Roman"/>
          <w:i/>
          <w:sz w:val="12"/>
        </w:rPr>
      </w:pPr>
    </w:p>
    <w:p>
      <w:pPr>
        <w:spacing w:line="209" w:lineRule="exact" w:before="1"/>
        <w:ind w:left="117" w:right="0" w:firstLine="0"/>
        <w:jc w:val="left"/>
        <w:rPr>
          <w:rFonts w:ascii="PMingLiU" w:hAnsi="PMingLiU"/>
          <w:sz w:val="16"/>
        </w:rPr>
      </w:pPr>
      <w:r>
        <w:rPr>
          <w:rFonts w:ascii="PMingLiU" w:hAnsi="PMingLiU"/>
          <w:w w:val="110"/>
          <w:sz w:val="16"/>
        </w:rPr>
        <w:t>Profr. Inocente Peñaloza García</w:t>
      </w:r>
    </w:p>
    <w:p>
      <w:pPr>
        <w:spacing w:line="183" w:lineRule="exact" w:before="0"/>
        <w:ind w:left="117" w:right="0" w:firstLine="0"/>
        <w:jc w:val="left"/>
        <w:rPr>
          <w:rFonts w:ascii="Times New Roman"/>
          <w:i/>
          <w:sz w:val="16"/>
        </w:rPr>
      </w:pPr>
      <w:r>
        <w:rPr>
          <w:rFonts w:ascii="Times New Roman"/>
          <w:i/>
          <w:sz w:val="16"/>
        </w:rPr>
        <w:t>Cronista</w:t>
      </w:r>
    </w:p>
    <w:p>
      <w:pPr>
        <w:pStyle w:val="BodyText"/>
        <w:spacing w:before="8"/>
        <w:rPr>
          <w:rFonts w:ascii="Times New Roman"/>
          <w:i/>
          <w:sz w:val="15"/>
        </w:rPr>
      </w:pPr>
    </w:p>
    <w:p>
      <w:pPr>
        <w:spacing w:line="180" w:lineRule="exact" w:before="1"/>
        <w:ind w:left="117" w:right="778" w:firstLine="0"/>
        <w:jc w:val="left"/>
        <w:rPr>
          <w:rFonts w:ascii="Times New Roman" w:hAnsi="Times New Roman"/>
          <w:i/>
          <w:sz w:val="16"/>
        </w:rPr>
      </w:pPr>
      <w:r>
        <w:rPr>
          <w:rFonts w:ascii="PMingLiU" w:hAnsi="PMingLiU"/>
          <w:sz w:val="16"/>
        </w:rPr>
        <w:t>Mtro. en Admón. Emilio </w:t>
      </w:r>
      <w:r>
        <w:rPr>
          <w:rFonts w:ascii="PMingLiU" w:hAnsi="PMingLiU"/>
          <w:spacing w:val="-3"/>
          <w:sz w:val="16"/>
        </w:rPr>
        <w:t>Tovar </w:t>
      </w:r>
      <w:r>
        <w:rPr>
          <w:rFonts w:ascii="PMingLiU" w:hAnsi="PMingLiU"/>
          <w:sz w:val="16"/>
        </w:rPr>
        <w:t>Pérez </w:t>
      </w:r>
      <w:r>
        <w:rPr>
          <w:rFonts w:ascii="Times New Roman" w:hAnsi="Times New Roman"/>
          <w:i/>
          <w:w w:val="95"/>
          <w:sz w:val="16"/>
        </w:rPr>
        <w:t>Dirección</w:t>
      </w:r>
      <w:r>
        <w:rPr>
          <w:rFonts w:ascii="Times New Roman" w:hAnsi="Times New Roman"/>
          <w:i/>
          <w:spacing w:val="-22"/>
          <w:w w:val="95"/>
          <w:sz w:val="16"/>
        </w:rPr>
        <w:t> </w:t>
      </w:r>
      <w:r>
        <w:rPr>
          <w:rFonts w:ascii="Times New Roman" w:hAnsi="Times New Roman"/>
          <w:i/>
          <w:w w:val="95"/>
          <w:sz w:val="16"/>
        </w:rPr>
        <w:t>General</w:t>
      </w:r>
      <w:r>
        <w:rPr>
          <w:rFonts w:ascii="Times New Roman" w:hAnsi="Times New Roman"/>
          <w:i/>
          <w:spacing w:val="-22"/>
          <w:w w:val="95"/>
          <w:sz w:val="16"/>
        </w:rPr>
        <w:t> </w:t>
      </w:r>
      <w:r>
        <w:rPr>
          <w:rFonts w:ascii="Times New Roman" w:hAnsi="Times New Roman"/>
          <w:i/>
          <w:w w:val="95"/>
          <w:sz w:val="16"/>
        </w:rPr>
        <w:t>de</w:t>
      </w:r>
      <w:r>
        <w:rPr>
          <w:rFonts w:ascii="Times New Roman" w:hAnsi="Times New Roman"/>
          <w:i/>
          <w:spacing w:val="-22"/>
          <w:w w:val="95"/>
          <w:sz w:val="16"/>
        </w:rPr>
        <w:t> </w:t>
      </w:r>
      <w:r>
        <w:rPr>
          <w:rFonts w:ascii="Times New Roman" w:hAnsi="Times New Roman"/>
          <w:i/>
          <w:w w:val="95"/>
          <w:sz w:val="16"/>
        </w:rPr>
        <w:t>Centros</w:t>
      </w:r>
      <w:r>
        <w:rPr>
          <w:rFonts w:ascii="Times New Roman" w:hAnsi="Times New Roman"/>
          <w:i/>
          <w:spacing w:val="-22"/>
          <w:w w:val="95"/>
          <w:sz w:val="16"/>
        </w:rPr>
        <w:t> </w:t>
      </w:r>
      <w:r>
        <w:rPr>
          <w:rFonts w:ascii="Times New Roman" w:hAnsi="Times New Roman"/>
          <w:i/>
          <w:w w:val="95"/>
          <w:sz w:val="16"/>
        </w:rPr>
        <w:t>Universitarios </w:t>
      </w:r>
      <w:r>
        <w:rPr>
          <w:rFonts w:ascii="Times New Roman" w:hAnsi="Times New Roman"/>
          <w:i/>
          <w:w w:val="95"/>
          <w:sz w:val="16"/>
        </w:rPr>
        <w:t>y</w:t>
      </w:r>
      <w:r>
        <w:rPr>
          <w:rFonts w:ascii="Times New Roman" w:hAnsi="Times New Roman"/>
          <w:i/>
          <w:spacing w:val="-24"/>
          <w:w w:val="95"/>
          <w:sz w:val="16"/>
        </w:rPr>
        <w:t> </w:t>
      </w:r>
      <w:r>
        <w:rPr>
          <w:rFonts w:ascii="Times New Roman" w:hAnsi="Times New Roman"/>
          <w:i/>
          <w:w w:val="95"/>
          <w:sz w:val="16"/>
        </w:rPr>
        <w:t>Unidades</w:t>
      </w:r>
      <w:r>
        <w:rPr>
          <w:rFonts w:ascii="Times New Roman" w:hAnsi="Times New Roman"/>
          <w:i/>
          <w:spacing w:val="-24"/>
          <w:w w:val="95"/>
          <w:sz w:val="16"/>
        </w:rPr>
        <w:t> </w:t>
      </w:r>
      <w:r>
        <w:rPr>
          <w:rFonts w:ascii="Times New Roman" w:hAnsi="Times New Roman"/>
          <w:i/>
          <w:w w:val="95"/>
          <w:sz w:val="16"/>
        </w:rPr>
        <w:t>Académicas</w:t>
      </w:r>
      <w:r>
        <w:rPr>
          <w:rFonts w:ascii="Times New Roman" w:hAnsi="Times New Roman"/>
          <w:i/>
          <w:spacing w:val="-24"/>
          <w:w w:val="95"/>
          <w:sz w:val="16"/>
        </w:rPr>
        <w:t> </w:t>
      </w:r>
      <w:r>
        <w:rPr>
          <w:rFonts w:ascii="Times New Roman" w:hAnsi="Times New Roman"/>
          <w:i/>
          <w:w w:val="95"/>
          <w:sz w:val="16"/>
        </w:rPr>
        <w:t>Profesionales</w:t>
      </w:r>
    </w:p>
    <w:p>
      <w:pPr>
        <w:pStyle w:val="BodyText"/>
        <w:spacing w:before="8"/>
        <w:rPr>
          <w:rFonts w:ascii="Times New Roman"/>
          <w:i/>
          <w:sz w:val="12"/>
        </w:rPr>
      </w:pPr>
    </w:p>
    <w:p>
      <w:pPr>
        <w:spacing w:line="209" w:lineRule="exact" w:before="0"/>
        <w:ind w:left="117" w:right="0" w:firstLine="0"/>
        <w:jc w:val="left"/>
        <w:rPr>
          <w:rFonts w:ascii="PMingLiU" w:hAnsi="PMingLiU"/>
          <w:sz w:val="16"/>
        </w:rPr>
      </w:pPr>
      <w:r>
        <w:rPr>
          <w:rFonts w:ascii="PMingLiU" w:hAnsi="PMingLiU"/>
          <w:w w:val="110"/>
          <w:sz w:val="16"/>
        </w:rPr>
        <w:t>Mtra.</w:t>
      </w:r>
      <w:r>
        <w:rPr>
          <w:rFonts w:ascii="PMingLiU" w:hAnsi="PMingLiU"/>
          <w:spacing w:val="-23"/>
          <w:w w:val="110"/>
          <w:sz w:val="16"/>
        </w:rPr>
        <w:t> </w:t>
      </w:r>
      <w:r>
        <w:rPr>
          <w:rFonts w:ascii="PMingLiU" w:hAnsi="PMingLiU"/>
          <w:w w:val="110"/>
          <w:sz w:val="16"/>
        </w:rPr>
        <w:t>en</w:t>
      </w:r>
      <w:r>
        <w:rPr>
          <w:rFonts w:ascii="PMingLiU" w:hAnsi="PMingLiU"/>
          <w:spacing w:val="-23"/>
          <w:w w:val="110"/>
          <w:sz w:val="16"/>
        </w:rPr>
        <w:t> </w:t>
      </w:r>
      <w:r>
        <w:rPr>
          <w:rFonts w:ascii="PMingLiU" w:hAnsi="PMingLiU"/>
          <w:w w:val="110"/>
          <w:sz w:val="16"/>
        </w:rPr>
        <w:t>Hum.</w:t>
      </w:r>
      <w:r>
        <w:rPr>
          <w:rFonts w:ascii="PMingLiU" w:hAnsi="PMingLiU"/>
          <w:spacing w:val="-23"/>
          <w:w w:val="110"/>
          <w:sz w:val="16"/>
        </w:rPr>
        <w:t> </w:t>
      </w:r>
      <w:r>
        <w:rPr>
          <w:rFonts w:ascii="PMingLiU" w:hAnsi="PMingLiU"/>
          <w:w w:val="110"/>
          <w:sz w:val="16"/>
        </w:rPr>
        <w:t>Blanca</w:t>
      </w:r>
      <w:r>
        <w:rPr>
          <w:rFonts w:ascii="PMingLiU" w:hAnsi="PMingLiU"/>
          <w:spacing w:val="-23"/>
          <w:w w:val="110"/>
          <w:sz w:val="16"/>
        </w:rPr>
        <w:t> </w:t>
      </w:r>
      <w:r>
        <w:rPr>
          <w:rFonts w:ascii="PMingLiU" w:hAnsi="PMingLiU"/>
          <w:w w:val="110"/>
          <w:sz w:val="16"/>
        </w:rPr>
        <w:t>Aurora</w:t>
      </w:r>
      <w:r>
        <w:rPr>
          <w:rFonts w:ascii="PMingLiU" w:hAnsi="PMingLiU"/>
          <w:spacing w:val="-23"/>
          <w:w w:val="110"/>
          <w:sz w:val="16"/>
        </w:rPr>
        <w:t> </w:t>
      </w:r>
      <w:r>
        <w:rPr>
          <w:rFonts w:ascii="PMingLiU" w:hAnsi="PMingLiU"/>
          <w:w w:val="110"/>
          <w:sz w:val="16"/>
        </w:rPr>
        <w:t>Mondragón</w:t>
      </w:r>
      <w:r>
        <w:rPr>
          <w:rFonts w:ascii="PMingLiU" w:hAnsi="PMingLiU"/>
          <w:spacing w:val="-23"/>
          <w:w w:val="110"/>
          <w:sz w:val="16"/>
        </w:rPr>
        <w:t> </w:t>
      </w:r>
      <w:r>
        <w:rPr>
          <w:rFonts w:ascii="PMingLiU" w:hAnsi="PMingLiU"/>
          <w:w w:val="110"/>
          <w:sz w:val="16"/>
        </w:rPr>
        <w:t>Espinoza</w:t>
      </w:r>
    </w:p>
    <w:p>
      <w:pPr>
        <w:spacing w:line="180" w:lineRule="exact" w:before="4"/>
        <w:ind w:left="117" w:right="951" w:firstLine="0"/>
        <w:jc w:val="left"/>
        <w:rPr>
          <w:rFonts w:ascii="Times New Roman" w:hAnsi="Times New Roman"/>
          <w:i/>
          <w:sz w:val="16"/>
        </w:rPr>
      </w:pPr>
      <w:r>
        <w:rPr>
          <w:rFonts w:ascii="Times New Roman" w:hAnsi="Times New Roman"/>
          <w:i/>
          <w:w w:val="95"/>
          <w:sz w:val="16"/>
        </w:rPr>
        <w:t>Directora de Difusión y Promoción de la </w:t>
      </w:r>
      <w:r>
        <w:rPr>
          <w:rFonts w:ascii="Times New Roman" w:hAnsi="Times New Roman"/>
          <w:i/>
          <w:w w:val="95"/>
          <w:sz w:val="16"/>
        </w:rPr>
        <w:t>Investigación y los Estudios Avanzados</w:t>
      </w:r>
    </w:p>
    <w:p>
      <w:pPr>
        <w:spacing w:after="0" w:line="180" w:lineRule="exact"/>
        <w:jc w:val="left"/>
        <w:rPr>
          <w:rFonts w:ascii="Times New Roman" w:hAnsi="Times New Roman"/>
          <w:sz w:val="16"/>
        </w:rPr>
        <w:sectPr>
          <w:type w:val="continuous"/>
          <w:pgSz w:w="9640" w:h="13040"/>
          <w:pgMar w:top="0" w:bottom="0" w:left="1080" w:right="1180"/>
          <w:cols w:num="2" w:equalWidth="0">
            <w:col w:w="3626" w:space="166"/>
            <w:col w:w="3588"/>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4"/>
        <w:rPr>
          <w:rFonts w:ascii="Times New Roman"/>
          <w:i/>
          <w:sz w:val="20"/>
        </w:rPr>
      </w:pPr>
    </w:p>
    <w:p>
      <w:pPr>
        <w:spacing w:before="72"/>
        <w:ind w:left="1319" w:right="1319" w:firstLine="0"/>
        <w:jc w:val="center"/>
        <w:rPr>
          <w:sz w:val="22"/>
        </w:rPr>
      </w:pPr>
      <w:r>
        <w:rPr>
          <w:w w:val="110"/>
          <w:sz w:val="22"/>
        </w:rPr>
        <w:t>Banco  Mundial,  educación superior</w:t>
      </w:r>
    </w:p>
    <w:p>
      <w:pPr>
        <w:spacing w:before="62"/>
        <w:ind w:left="1319" w:right="1320" w:firstLine="0"/>
        <w:jc w:val="center"/>
        <w:rPr>
          <w:sz w:val="22"/>
        </w:rPr>
      </w:pPr>
      <w:r>
        <w:rPr>
          <w:w w:val="110"/>
          <w:sz w:val="22"/>
        </w:rPr>
        <w:t>y mercado laboral en Toluca, </w:t>
      </w:r>
      <w:r>
        <w:rPr>
          <w:spacing w:val="51"/>
          <w:w w:val="110"/>
          <w:sz w:val="22"/>
        </w:rPr>
        <w:t> </w:t>
      </w:r>
      <w:r>
        <w:rPr>
          <w:w w:val="110"/>
          <w:sz w:val="22"/>
        </w:rPr>
        <w:t>1995-2005</w:t>
      </w:r>
    </w:p>
    <w:p>
      <w:pPr>
        <w:pStyle w:val="BodyText"/>
        <w:rPr>
          <w:sz w:val="22"/>
        </w:rPr>
      </w:pPr>
    </w:p>
    <w:p>
      <w:pPr>
        <w:pStyle w:val="BodyText"/>
        <w:rPr>
          <w:sz w:val="22"/>
        </w:rPr>
      </w:pPr>
    </w:p>
    <w:p>
      <w:pPr>
        <w:spacing w:before="173"/>
        <w:ind w:left="1319" w:right="1279" w:firstLine="0"/>
        <w:jc w:val="center"/>
        <w:rPr>
          <w:rFonts w:ascii="PMingLiU"/>
          <w:sz w:val="20"/>
        </w:rPr>
      </w:pPr>
      <w:r>
        <w:rPr>
          <w:rFonts w:ascii="PMingLiU"/>
          <w:w w:val="110"/>
          <w:sz w:val="20"/>
        </w:rPr>
        <w:t>C a s an dr a  G ar r i d o  T r e jo</w:t>
      </w:r>
      <w:r>
        <w:rPr>
          <w:rFonts w:ascii="PMingLiU"/>
          <w:sz w:val="20"/>
        </w:rPr>
        <w:t> </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8"/>
        <w:rPr>
          <w:rFonts w:ascii="PMingLiU"/>
          <w:sz w:val="11"/>
        </w:rPr>
      </w:pPr>
      <w:r>
        <w:rPr/>
        <w:drawing>
          <wp:anchor distT="0" distB="0" distL="0" distR="0" allowOverlap="1" layoutInCell="1" locked="0" behindDoc="0" simplePos="0" relativeHeight="0">
            <wp:simplePos x="0" y="0"/>
            <wp:positionH relativeFrom="page">
              <wp:posOffset>2772558</wp:posOffset>
            </wp:positionH>
            <wp:positionV relativeFrom="paragraph">
              <wp:posOffset>121376</wp:posOffset>
            </wp:positionV>
            <wp:extent cx="573640" cy="50958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73640" cy="509587"/>
                    </a:xfrm>
                    <a:prstGeom prst="rect">
                      <a:avLst/>
                    </a:prstGeom>
                  </pic:spPr>
                </pic:pic>
              </a:graphicData>
            </a:graphic>
          </wp:anchor>
        </w:drawing>
      </w:r>
    </w:p>
    <w:p>
      <w:pPr>
        <w:spacing w:after="0"/>
        <w:rPr>
          <w:rFonts w:ascii="PMingLiU"/>
          <w:sz w:val="11"/>
        </w:rPr>
        <w:sectPr>
          <w:pgSz w:w="9640" w:h="13040"/>
          <w:pgMar w:top="1200" w:bottom="280" w:left="1340" w:right="1340"/>
        </w:sect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11"/>
        <w:rPr>
          <w:rFonts w:ascii="PMingLiU"/>
          <w:sz w:val="22"/>
        </w:rPr>
      </w:pPr>
    </w:p>
    <w:p>
      <w:pPr>
        <w:spacing w:line="192" w:lineRule="exact" w:before="64"/>
        <w:ind w:left="117" w:right="1944" w:firstLine="0"/>
        <w:jc w:val="left"/>
        <w:rPr>
          <w:rFonts w:ascii="PMingLiU" w:hAnsi="PMingLiU"/>
          <w:sz w:val="16"/>
        </w:rPr>
      </w:pPr>
      <w:r>
        <w:rPr>
          <w:rFonts w:ascii="PMingLiU" w:hAnsi="PMingLiU"/>
          <w:w w:val="110"/>
          <w:sz w:val="16"/>
        </w:rPr>
        <w:t>Este libro fue positivamente dictaminado conforme a los lineamientos editoriales de la Secretaría de Investigación y Estudios Avanzados</w:t>
      </w:r>
    </w:p>
    <w:p>
      <w:pPr>
        <w:pStyle w:val="BodyText"/>
        <w:spacing w:before="13"/>
        <w:rPr>
          <w:rFonts w:ascii="PMingLiU"/>
          <w:sz w:val="14"/>
        </w:rPr>
      </w:pPr>
    </w:p>
    <w:p>
      <w:pPr>
        <w:spacing w:before="0"/>
        <w:ind w:left="117" w:right="1944" w:firstLine="0"/>
        <w:jc w:val="left"/>
        <w:rPr>
          <w:rFonts w:ascii="Times New Roman" w:hAnsi="Times New Roman"/>
          <w:i/>
          <w:sz w:val="16"/>
        </w:rPr>
      </w:pPr>
      <w:r>
        <w:rPr>
          <w:rFonts w:ascii="Times New Roman" w:hAnsi="Times New Roman"/>
          <w:i/>
          <w:w w:val="95"/>
          <w:sz w:val="16"/>
        </w:rPr>
        <w:t>Banco Mundial, educación superior y mercado laboral en Toluca, 1995-2005</w:t>
      </w:r>
    </w:p>
    <w:p>
      <w:pPr>
        <w:pStyle w:val="BodyText"/>
        <w:spacing w:before="10"/>
        <w:rPr>
          <w:rFonts w:ascii="Times New Roman"/>
          <w:i/>
          <w:sz w:val="14"/>
        </w:rPr>
      </w:pPr>
    </w:p>
    <w:p>
      <w:pPr>
        <w:spacing w:before="1"/>
        <w:ind w:left="117" w:right="1944" w:firstLine="0"/>
        <w:jc w:val="left"/>
        <w:rPr>
          <w:rFonts w:ascii="PMingLiU" w:hAnsi="PMingLiU"/>
          <w:sz w:val="16"/>
        </w:rPr>
      </w:pPr>
      <w:r>
        <w:rPr>
          <w:rFonts w:ascii="PMingLiU" w:hAnsi="PMingLiU"/>
          <w:w w:val="110"/>
          <w:sz w:val="16"/>
        </w:rPr>
        <w:t>1a edición 2014</w:t>
      </w:r>
    </w:p>
    <w:p>
      <w:pPr>
        <w:pStyle w:val="BodyText"/>
        <w:spacing w:before="2"/>
        <w:rPr>
          <w:rFonts w:ascii="PMingLiU"/>
          <w:sz w:val="15"/>
        </w:rPr>
      </w:pPr>
    </w:p>
    <w:p>
      <w:pPr>
        <w:pStyle w:val="ListParagraph"/>
        <w:numPr>
          <w:ilvl w:val="1"/>
          <w:numId w:val="1"/>
        </w:numPr>
        <w:tabs>
          <w:tab w:pos="431" w:val="left" w:leader="none"/>
        </w:tabs>
        <w:spacing w:line="192" w:lineRule="exact" w:before="0" w:after="0"/>
        <w:ind w:left="117" w:right="2965" w:firstLine="0"/>
        <w:jc w:val="left"/>
        <w:rPr>
          <w:rFonts w:ascii="PMingLiU" w:hAnsi="PMingLiU"/>
          <w:sz w:val="16"/>
        </w:rPr>
      </w:pPr>
      <w:r>
        <w:rPr>
          <w:rFonts w:ascii="PMingLiU" w:hAnsi="PMingLiU"/>
          <w:w w:val="110"/>
          <w:sz w:val="16"/>
        </w:rPr>
        <w:t>© Universidad Autónoma del Estado de México Instituto</w:t>
      </w:r>
      <w:r>
        <w:rPr>
          <w:rFonts w:ascii="PMingLiU" w:hAnsi="PMingLiU"/>
          <w:spacing w:val="-19"/>
          <w:w w:val="110"/>
          <w:sz w:val="16"/>
        </w:rPr>
        <w:t> </w:t>
      </w:r>
      <w:r>
        <w:rPr>
          <w:rFonts w:ascii="PMingLiU" w:hAnsi="PMingLiU"/>
          <w:w w:val="110"/>
          <w:sz w:val="16"/>
        </w:rPr>
        <w:t>Literario</w:t>
      </w:r>
      <w:r>
        <w:rPr>
          <w:rFonts w:ascii="PMingLiU" w:hAnsi="PMingLiU"/>
          <w:spacing w:val="-19"/>
          <w:w w:val="110"/>
          <w:sz w:val="16"/>
        </w:rPr>
        <w:t> </w:t>
      </w:r>
      <w:r>
        <w:rPr>
          <w:rFonts w:ascii="PMingLiU" w:hAnsi="PMingLiU"/>
          <w:w w:val="110"/>
          <w:sz w:val="16"/>
        </w:rPr>
        <w:t>núm.</w:t>
      </w:r>
      <w:r>
        <w:rPr>
          <w:rFonts w:ascii="PMingLiU" w:hAnsi="PMingLiU"/>
          <w:spacing w:val="-19"/>
          <w:w w:val="110"/>
          <w:sz w:val="16"/>
        </w:rPr>
        <w:t> </w:t>
      </w:r>
      <w:r>
        <w:rPr>
          <w:rFonts w:ascii="PMingLiU" w:hAnsi="PMingLiU"/>
          <w:w w:val="110"/>
          <w:sz w:val="16"/>
        </w:rPr>
        <w:t>100</w:t>
      </w:r>
      <w:r>
        <w:rPr>
          <w:rFonts w:ascii="PMingLiU" w:hAnsi="PMingLiU"/>
          <w:spacing w:val="-19"/>
          <w:w w:val="110"/>
          <w:sz w:val="16"/>
        </w:rPr>
        <w:t> </w:t>
      </w:r>
      <w:r>
        <w:rPr>
          <w:rFonts w:ascii="PMingLiU" w:hAnsi="PMingLiU"/>
          <w:w w:val="110"/>
          <w:sz w:val="16"/>
        </w:rPr>
        <w:t>ote.</w:t>
      </w:r>
      <w:r>
        <w:rPr>
          <w:rFonts w:ascii="PMingLiU" w:hAnsi="PMingLiU"/>
          <w:spacing w:val="-19"/>
          <w:w w:val="110"/>
          <w:sz w:val="16"/>
        </w:rPr>
        <w:t> </w:t>
      </w:r>
      <w:r>
        <w:rPr>
          <w:rFonts w:ascii="PMingLiU" w:hAnsi="PMingLiU"/>
          <w:spacing w:val="-6"/>
          <w:w w:val="110"/>
          <w:sz w:val="16"/>
        </w:rPr>
        <w:t>C.P.</w:t>
      </w:r>
      <w:r>
        <w:rPr>
          <w:rFonts w:ascii="PMingLiU" w:hAnsi="PMingLiU"/>
          <w:spacing w:val="-19"/>
          <w:w w:val="110"/>
          <w:sz w:val="16"/>
        </w:rPr>
        <w:t> </w:t>
      </w:r>
      <w:r>
        <w:rPr>
          <w:rFonts w:ascii="PMingLiU" w:hAnsi="PMingLiU"/>
          <w:w w:val="110"/>
          <w:sz w:val="16"/>
        </w:rPr>
        <w:t>50000,</w:t>
      </w:r>
      <w:r>
        <w:rPr>
          <w:rFonts w:ascii="PMingLiU" w:hAnsi="PMingLiU"/>
          <w:spacing w:val="-19"/>
          <w:w w:val="110"/>
          <w:sz w:val="16"/>
        </w:rPr>
        <w:t> </w:t>
      </w:r>
      <w:r>
        <w:rPr>
          <w:rFonts w:ascii="PMingLiU" w:hAnsi="PMingLiU"/>
          <w:w w:val="110"/>
          <w:sz w:val="16"/>
        </w:rPr>
        <w:t>Toluca,</w:t>
      </w:r>
      <w:r>
        <w:rPr>
          <w:rFonts w:ascii="PMingLiU" w:hAnsi="PMingLiU"/>
          <w:spacing w:val="-19"/>
          <w:w w:val="110"/>
          <w:sz w:val="16"/>
        </w:rPr>
        <w:t> </w:t>
      </w:r>
      <w:r>
        <w:rPr>
          <w:rFonts w:ascii="PMingLiU" w:hAnsi="PMingLiU"/>
          <w:w w:val="110"/>
          <w:sz w:val="16"/>
        </w:rPr>
        <w:t>México </w:t>
      </w:r>
      <w:hyperlink r:id="rId8">
        <w:r>
          <w:rPr>
            <w:rFonts w:ascii="PMingLiU" w:hAnsi="PMingLiU"/>
            <w:w w:val="110"/>
            <w:sz w:val="16"/>
          </w:rPr>
          <w:t>http://www.uaemex.mx</w:t>
        </w:r>
      </w:hyperlink>
    </w:p>
    <w:p>
      <w:pPr>
        <w:pStyle w:val="BodyText"/>
        <w:spacing w:before="10"/>
        <w:rPr>
          <w:rFonts w:ascii="PMingLiU"/>
          <w:sz w:val="14"/>
        </w:rPr>
      </w:pPr>
    </w:p>
    <w:p>
      <w:pPr>
        <w:spacing w:before="0"/>
        <w:ind w:left="117" w:right="1944" w:firstLine="0"/>
        <w:jc w:val="left"/>
        <w:rPr>
          <w:b/>
          <w:sz w:val="16"/>
        </w:rPr>
      </w:pPr>
      <w:r>
        <w:rPr>
          <w:b/>
          <w:sz w:val="16"/>
        </w:rPr>
        <w:t>ISBN: 978-607-422-494-8</w:t>
      </w:r>
    </w:p>
    <w:p>
      <w:pPr>
        <w:pStyle w:val="BodyText"/>
        <w:spacing w:before="6"/>
        <w:rPr>
          <w:b/>
          <w:sz w:val="14"/>
        </w:rPr>
      </w:pPr>
    </w:p>
    <w:p>
      <w:pPr>
        <w:spacing w:before="1"/>
        <w:ind w:left="117" w:right="1944" w:firstLine="0"/>
        <w:jc w:val="left"/>
        <w:rPr>
          <w:rFonts w:ascii="PMingLiU" w:hAnsi="PMingLiU"/>
          <w:sz w:val="16"/>
        </w:rPr>
      </w:pPr>
      <w:r>
        <w:rPr>
          <w:rFonts w:ascii="PMingLiU" w:hAnsi="PMingLiU"/>
          <w:w w:val="110"/>
          <w:sz w:val="16"/>
        </w:rPr>
        <w:t>Impreso y hecho en México</w:t>
      </w:r>
    </w:p>
    <w:p>
      <w:pPr>
        <w:spacing w:before="10"/>
        <w:ind w:left="117" w:right="1944" w:firstLine="0"/>
        <w:jc w:val="left"/>
        <w:rPr>
          <w:rFonts w:ascii="Times New Roman"/>
          <w:i/>
          <w:sz w:val="16"/>
        </w:rPr>
      </w:pPr>
      <w:r>
        <w:rPr>
          <w:rFonts w:ascii="Times New Roman"/>
          <w:i/>
          <w:sz w:val="16"/>
        </w:rPr>
        <w:t>Printed and made in Mexico</w:t>
      </w:r>
    </w:p>
    <w:p>
      <w:pPr>
        <w:pStyle w:val="BodyText"/>
        <w:rPr>
          <w:rFonts w:ascii="Times New Roman"/>
          <w:i/>
          <w:sz w:val="17"/>
        </w:rPr>
      </w:pPr>
    </w:p>
    <w:p>
      <w:pPr>
        <w:spacing w:line="192" w:lineRule="exact" w:before="0"/>
        <w:ind w:left="117" w:right="2728" w:firstLine="0"/>
        <w:jc w:val="left"/>
        <w:rPr>
          <w:rFonts w:ascii="PMingLiU" w:hAnsi="PMingLiU"/>
          <w:sz w:val="16"/>
        </w:rPr>
      </w:pPr>
      <w:r>
        <w:rPr>
          <w:rFonts w:ascii="PMingLiU" w:hAnsi="PMingLiU"/>
          <w:w w:val="105"/>
          <w:sz w:val="16"/>
        </w:rPr>
        <w:t>Edición: Dirección de Difusión y Promoción de la Investigación y los Estudios Avanzados</w:t>
      </w:r>
    </w:p>
    <w:p>
      <w:pPr>
        <w:pStyle w:val="BodyText"/>
        <w:spacing w:before="11"/>
        <w:rPr>
          <w:rFonts w:ascii="PMingLiU"/>
          <w:sz w:val="12"/>
        </w:rPr>
      </w:pPr>
    </w:p>
    <w:p>
      <w:pPr>
        <w:spacing w:before="0"/>
        <w:ind w:left="117" w:right="1944" w:firstLine="0"/>
        <w:jc w:val="left"/>
        <w:rPr>
          <w:rFonts w:ascii="PMingLiU" w:hAnsi="PMingLiU"/>
          <w:sz w:val="16"/>
        </w:rPr>
      </w:pPr>
      <w:r>
        <w:rPr>
          <w:rFonts w:ascii="PMingLiU" w:hAnsi="PMingLiU"/>
          <w:w w:val="110"/>
          <w:sz w:val="16"/>
        </w:rPr>
        <w:t>El contenido de esta publicación es responsabilidad de los autores.</w:t>
      </w:r>
    </w:p>
    <w:p>
      <w:pPr>
        <w:pStyle w:val="BodyText"/>
        <w:spacing w:before="2"/>
        <w:rPr>
          <w:rFonts w:ascii="PMingLiU"/>
          <w:sz w:val="15"/>
        </w:rPr>
      </w:pPr>
    </w:p>
    <w:p>
      <w:pPr>
        <w:spacing w:line="192" w:lineRule="exact" w:before="0"/>
        <w:ind w:left="117" w:right="2242" w:firstLine="0"/>
        <w:jc w:val="left"/>
        <w:rPr>
          <w:rFonts w:ascii="PMingLiU" w:hAnsi="PMingLiU"/>
          <w:sz w:val="16"/>
        </w:rPr>
      </w:pPr>
      <w:r>
        <w:rPr>
          <w:rFonts w:ascii="PMingLiU" w:hAnsi="PMingLiU"/>
          <w:w w:val="110"/>
          <w:sz w:val="16"/>
        </w:rPr>
        <w:t>Queda prohibida la reproducción parcial o total del contenido de la presente</w:t>
      </w:r>
      <w:r>
        <w:rPr>
          <w:rFonts w:ascii="PMingLiU" w:hAnsi="PMingLiU"/>
          <w:spacing w:val="-11"/>
          <w:w w:val="110"/>
          <w:sz w:val="16"/>
        </w:rPr>
        <w:t> </w:t>
      </w:r>
      <w:r>
        <w:rPr>
          <w:rFonts w:ascii="PMingLiU" w:hAnsi="PMingLiU"/>
          <w:w w:val="110"/>
          <w:sz w:val="16"/>
        </w:rPr>
        <w:t>obra,</w:t>
      </w:r>
      <w:r>
        <w:rPr>
          <w:rFonts w:ascii="PMingLiU" w:hAnsi="PMingLiU"/>
          <w:spacing w:val="-11"/>
          <w:w w:val="110"/>
          <w:sz w:val="16"/>
        </w:rPr>
        <w:t> </w:t>
      </w:r>
      <w:r>
        <w:rPr>
          <w:rFonts w:ascii="PMingLiU" w:hAnsi="PMingLiU"/>
          <w:w w:val="110"/>
          <w:sz w:val="16"/>
        </w:rPr>
        <w:t>sin</w:t>
      </w:r>
      <w:r>
        <w:rPr>
          <w:rFonts w:ascii="PMingLiU" w:hAnsi="PMingLiU"/>
          <w:spacing w:val="-11"/>
          <w:w w:val="110"/>
          <w:sz w:val="16"/>
        </w:rPr>
        <w:t> </w:t>
      </w:r>
      <w:r>
        <w:rPr>
          <w:rFonts w:ascii="PMingLiU" w:hAnsi="PMingLiU"/>
          <w:w w:val="110"/>
          <w:sz w:val="16"/>
        </w:rPr>
        <w:t>contar</w:t>
      </w:r>
      <w:r>
        <w:rPr>
          <w:rFonts w:ascii="PMingLiU" w:hAnsi="PMingLiU"/>
          <w:spacing w:val="-11"/>
          <w:w w:val="110"/>
          <w:sz w:val="16"/>
        </w:rPr>
        <w:t> </w:t>
      </w:r>
      <w:r>
        <w:rPr>
          <w:rFonts w:ascii="PMingLiU" w:hAnsi="PMingLiU"/>
          <w:w w:val="110"/>
          <w:sz w:val="16"/>
        </w:rPr>
        <w:t>previamente</w:t>
      </w:r>
      <w:r>
        <w:rPr>
          <w:rFonts w:ascii="PMingLiU" w:hAnsi="PMingLiU"/>
          <w:spacing w:val="-11"/>
          <w:w w:val="110"/>
          <w:sz w:val="16"/>
        </w:rPr>
        <w:t> </w:t>
      </w:r>
      <w:r>
        <w:rPr>
          <w:rFonts w:ascii="PMingLiU" w:hAnsi="PMingLiU"/>
          <w:w w:val="110"/>
          <w:sz w:val="16"/>
        </w:rPr>
        <w:t>con</w:t>
      </w:r>
      <w:r>
        <w:rPr>
          <w:rFonts w:ascii="PMingLiU" w:hAnsi="PMingLiU"/>
          <w:spacing w:val="-11"/>
          <w:w w:val="110"/>
          <w:sz w:val="16"/>
        </w:rPr>
        <w:t> </w:t>
      </w:r>
      <w:r>
        <w:rPr>
          <w:rFonts w:ascii="PMingLiU" w:hAnsi="PMingLiU"/>
          <w:w w:val="110"/>
          <w:sz w:val="16"/>
        </w:rPr>
        <w:t>la</w:t>
      </w:r>
      <w:r>
        <w:rPr>
          <w:rFonts w:ascii="PMingLiU" w:hAnsi="PMingLiU"/>
          <w:spacing w:val="-11"/>
          <w:w w:val="110"/>
          <w:sz w:val="16"/>
        </w:rPr>
        <w:t> </w:t>
      </w:r>
      <w:r>
        <w:rPr>
          <w:rFonts w:ascii="PMingLiU" w:hAnsi="PMingLiU"/>
          <w:w w:val="110"/>
          <w:sz w:val="16"/>
        </w:rPr>
        <w:t>autorización</w:t>
      </w:r>
      <w:r>
        <w:rPr>
          <w:rFonts w:ascii="PMingLiU" w:hAnsi="PMingLiU"/>
          <w:spacing w:val="-11"/>
          <w:w w:val="110"/>
          <w:sz w:val="16"/>
        </w:rPr>
        <w:t> </w:t>
      </w:r>
      <w:r>
        <w:rPr>
          <w:rFonts w:ascii="PMingLiU" w:hAnsi="PMingLiU"/>
          <w:w w:val="110"/>
          <w:sz w:val="16"/>
        </w:rPr>
        <w:t>por</w:t>
      </w:r>
      <w:r>
        <w:rPr>
          <w:rFonts w:ascii="PMingLiU" w:hAnsi="PMingLiU"/>
          <w:spacing w:val="-11"/>
          <w:w w:val="110"/>
          <w:sz w:val="16"/>
        </w:rPr>
        <w:t> </w:t>
      </w:r>
      <w:r>
        <w:rPr>
          <w:rFonts w:ascii="PMingLiU" w:hAnsi="PMingLiU"/>
          <w:w w:val="110"/>
          <w:sz w:val="16"/>
        </w:rPr>
        <w:t>escrito del</w:t>
      </w:r>
      <w:r>
        <w:rPr>
          <w:rFonts w:ascii="PMingLiU" w:hAnsi="PMingLiU"/>
          <w:spacing w:val="-17"/>
          <w:w w:val="110"/>
          <w:sz w:val="16"/>
        </w:rPr>
        <w:t> </w:t>
      </w:r>
      <w:r>
        <w:rPr>
          <w:rFonts w:ascii="PMingLiU" w:hAnsi="PMingLiU"/>
          <w:w w:val="110"/>
          <w:sz w:val="16"/>
        </w:rPr>
        <w:t>editor</w:t>
      </w:r>
      <w:r>
        <w:rPr>
          <w:rFonts w:ascii="PMingLiU" w:hAnsi="PMingLiU"/>
          <w:spacing w:val="-17"/>
          <w:w w:val="110"/>
          <w:sz w:val="16"/>
        </w:rPr>
        <w:t> </w:t>
      </w:r>
      <w:r>
        <w:rPr>
          <w:rFonts w:ascii="PMingLiU" w:hAnsi="PMingLiU"/>
          <w:w w:val="110"/>
          <w:sz w:val="16"/>
        </w:rPr>
        <w:t>en</w:t>
      </w:r>
      <w:r>
        <w:rPr>
          <w:rFonts w:ascii="PMingLiU" w:hAnsi="PMingLiU"/>
          <w:spacing w:val="-17"/>
          <w:w w:val="110"/>
          <w:sz w:val="16"/>
        </w:rPr>
        <w:t> </w:t>
      </w:r>
      <w:r>
        <w:rPr>
          <w:rFonts w:ascii="PMingLiU" w:hAnsi="PMingLiU"/>
          <w:w w:val="110"/>
          <w:sz w:val="16"/>
        </w:rPr>
        <w:t>términos</w:t>
      </w:r>
      <w:r>
        <w:rPr>
          <w:rFonts w:ascii="PMingLiU" w:hAnsi="PMingLiU"/>
          <w:spacing w:val="-17"/>
          <w:w w:val="110"/>
          <w:sz w:val="16"/>
        </w:rPr>
        <w:t> </w:t>
      </w:r>
      <w:r>
        <w:rPr>
          <w:rFonts w:ascii="PMingLiU" w:hAnsi="PMingLiU"/>
          <w:w w:val="110"/>
          <w:sz w:val="16"/>
        </w:rPr>
        <w:t>de</w:t>
      </w:r>
      <w:r>
        <w:rPr>
          <w:rFonts w:ascii="PMingLiU" w:hAnsi="PMingLiU"/>
          <w:spacing w:val="-17"/>
          <w:w w:val="110"/>
          <w:sz w:val="16"/>
        </w:rPr>
        <w:t> </w:t>
      </w:r>
      <w:r>
        <w:rPr>
          <w:rFonts w:ascii="PMingLiU" w:hAnsi="PMingLiU"/>
          <w:w w:val="110"/>
          <w:sz w:val="16"/>
        </w:rPr>
        <w:t>la</w:t>
      </w:r>
      <w:r>
        <w:rPr>
          <w:rFonts w:ascii="PMingLiU" w:hAnsi="PMingLiU"/>
          <w:spacing w:val="-17"/>
          <w:w w:val="110"/>
          <w:sz w:val="16"/>
        </w:rPr>
        <w:t> </w:t>
      </w:r>
      <w:r>
        <w:rPr>
          <w:rFonts w:ascii="PMingLiU" w:hAnsi="PMingLiU"/>
          <w:w w:val="110"/>
          <w:sz w:val="16"/>
        </w:rPr>
        <w:t>Ley</w:t>
      </w:r>
      <w:r>
        <w:rPr>
          <w:rFonts w:ascii="PMingLiU" w:hAnsi="PMingLiU"/>
          <w:spacing w:val="-17"/>
          <w:w w:val="110"/>
          <w:sz w:val="16"/>
        </w:rPr>
        <w:t> </w:t>
      </w:r>
      <w:r>
        <w:rPr>
          <w:rFonts w:ascii="PMingLiU" w:hAnsi="PMingLiU"/>
          <w:w w:val="110"/>
          <w:sz w:val="16"/>
        </w:rPr>
        <w:t>Federal</w:t>
      </w:r>
      <w:r>
        <w:rPr>
          <w:rFonts w:ascii="PMingLiU" w:hAnsi="PMingLiU"/>
          <w:spacing w:val="-17"/>
          <w:w w:val="110"/>
          <w:sz w:val="16"/>
        </w:rPr>
        <w:t> </w:t>
      </w:r>
      <w:r>
        <w:rPr>
          <w:rFonts w:ascii="PMingLiU" w:hAnsi="PMingLiU"/>
          <w:w w:val="110"/>
          <w:sz w:val="16"/>
        </w:rPr>
        <w:t>del</w:t>
      </w:r>
      <w:r>
        <w:rPr>
          <w:rFonts w:ascii="PMingLiU" w:hAnsi="PMingLiU"/>
          <w:spacing w:val="-17"/>
          <w:w w:val="110"/>
          <w:sz w:val="16"/>
        </w:rPr>
        <w:t> </w:t>
      </w:r>
      <w:r>
        <w:rPr>
          <w:rFonts w:ascii="PMingLiU" w:hAnsi="PMingLiU"/>
          <w:w w:val="110"/>
          <w:sz w:val="16"/>
        </w:rPr>
        <w:t>Derecho</w:t>
      </w:r>
      <w:r>
        <w:rPr>
          <w:rFonts w:ascii="PMingLiU" w:hAnsi="PMingLiU"/>
          <w:spacing w:val="-17"/>
          <w:w w:val="110"/>
          <w:sz w:val="16"/>
        </w:rPr>
        <w:t> </w:t>
      </w:r>
      <w:r>
        <w:rPr>
          <w:rFonts w:ascii="PMingLiU" w:hAnsi="PMingLiU"/>
          <w:w w:val="110"/>
          <w:sz w:val="16"/>
        </w:rPr>
        <w:t>de</w:t>
      </w:r>
      <w:r>
        <w:rPr>
          <w:rFonts w:ascii="PMingLiU" w:hAnsi="PMingLiU"/>
          <w:spacing w:val="-17"/>
          <w:w w:val="110"/>
          <w:sz w:val="16"/>
        </w:rPr>
        <w:t> </w:t>
      </w:r>
      <w:r>
        <w:rPr>
          <w:rFonts w:ascii="PMingLiU" w:hAnsi="PMingLiU"/>
          <w:w w:val="110"/>
          <w:sz w:val="16"/>
        </w:rPr>
        <w:t>Autor</w:t>
      </w:r>
      <w:r>
        <w:rPr>
          <w:rFonts w:ascii="PMingLiU" w:hAnsi="PMingLiU"/>
          <w:spacing w:val="-17"/>
          <w:w w:val="110"/>
          <w:sz w:val="16"/>
        </w:rPr>
        <w:t> </w:t>
      </w:r>
      <w:r>
        <w:rPr>
          <w:rFonts w:ascii="PMingLiU" w:hAnsi="PMingLiU"/>
          <w:w w:val="110"/>
          <w:sz w:val="16"/>
        </w:rPr>
        <w:t>y</w:t>
      </w:r>
      <w:r>
        <w:rPr>
          <w:rFonts w:ascii="PMingLiU" w:hAnsi="PMingLiU"/>
          <w:spacing w:val="-17"/>
          <w:w w:val="110"/>
          <w:sz w:val="16"/>
        </w:rPr>
        <w:t> </w:t>
      </w:r>
      <w:r>
        <w:rPr>
          <w:rFonts w:ascii="PMingLiU" w:hAnsi="PMingLiU"/>
          <w:w w:val="110"/>
          <w:sz w:val="16"/>
        </w:rPr>
        <w:t>en</w:t>
      </w:r>
      <w:r>
        <w:rPr>
          <w:rFonts w:ascii="PMingLiU" w:hAnsi="PMingLiU"/>
          <w:spacing w:val="-17"/>
          <w:w w:val="110"/>
          <w:sz w:val="16"/>
        </w:rPr>
        <w:t> </w:t>
      </w:r>
      <w:r>
        <w:rPr>
          <w:rFonts w:ascii="PMingLiU" w:hAnsi="PMingLiU"/>
          <w:w w:val="110"/>
          <w:sz w:val="16"/>
        </w:rPr>
        <w:t>su caso</w:t>
      </w:r>
      <w:r>
        <w:rPr>
          <w:rFonts w:ascii="PMingLiU" w:hAnsi="PMingLiU"/>
          <w:spacing w:val="-18"/>
          <w:w w:val="110"/>
          <w:sz w:val="16"/>
        </w:rPr>
        <w:t> </w:t>
      </w:r>
      <w:r>
        <w:rPr>
          <w:rFonts w:ascii="PMingLiU" w:hAnsi="PMingLiU"/>
          <w:w w:val="110"/>
          <w:sz w:val="16"/>
        </w:rPr>
        <w:t>de</w:t>
      </w:r>
      <w:r>
        <w:rPr>
          <w:rFonts w:ascii="PMingLiU" w:hAnsi="PMingLiU"/>
          <w:spacing w:val="-18"/>
          <w:w w:val="110"/>
          <w:sz w:val="16"/>
        </w:rPr>
        <w:t> </w:t>
      </w:r>
      <w:r>
        <w:rPr>
          <w:rFonts w:ascii="PMingLiU" w:hAnsi="PMingLiU"/>
          <w:w w:val="110"/>
          <w:sz w:val="16"/>
        </w:rPr>
        <w:t>los</w:t>
      </w:r>
      <w:r>
        <w:rPr>
          <w:rFonts w:ascii="PMingLiU" w:hAnsi="PMingLiU"/>
          <w:spacing w:val="-18"/>
          <w:w w:val="110"/>
          <w:sz w:val="16"/>
        </w:rPr>
        <w:t> </w:t>
      </w:r>
      <w:r>
        <w:rPr>
          <w:rFonts w:ascii="PMingLiU" w:hAnsi="PMingLiU"/>
          <w:w w:val="110"/>
          <w:sz w:val="16"/>
        </w:rPr>
        <w:t>tratados</w:t>
      </w:r>
      <w:r>
        <w:rPr>
          <w:rFonts w:ascii="PMingLiU" w:hAnsi="PMingLiU"/>
          <w:spacing w:val="-18"/>
          <w:w w:val="110"/>
          <w:sz w:val="16"/>
        </w:rPr>
        <w:t> </w:t>
      </w:r>
      <w:r>
        <w:rPr>
          <w:rFonts w:ascii="PMingLiU" w:hAnsi="PMingLiU"/>
          <w:w w:val="110"/>
          <w:sz w:val="16"/>
        </w:rPr>
        <w:t>internacionales</w:t>
      </w:r>
      <w:r>
        <w:rPr>
          <w:rFonts w:ascii="PMingLiU" w:hAnsi="PMingLiU"/>
          <w:spacing w:val="-18"/>
          <w:w w:val="110"/>
          <w:sz w:val="16"/>
        </w:rPr>
        <w:t> </w:t>
      </w:r>
      <w:r>
        <w:rPr>
          <w:rFonts w:ascii="PMingLiU" w:hAnsi="PMingLiU"/>
          <w:w w:val="110"/>
          <w:sz w:val="16"/>
        </w:rPr>
        <w:t>aplicables.</w:t>
      </w:r>
    </w:p>
    <w:p>
      <w:pPr>
        <w:spacing w:after="0" w:line="192" w:lineRule="exact"/>
        <w:jc w:val="left"/>
        <w:rPr>
          <w:rFonts w:ascii="PMingLiU" w:hAnsi="PMingLiU"/>
          <w:sz w:val="16"/>
        </w:rPr>
        <w:sectPr>
          <w:pgSz w:w="9640" w:h="13040"/>
          <w:pgMar w:top="1200" w:bottom="280" w:left="1300" w:right="1340"/>
        </w:sectPr>
      </w:pPr>
    </w:p>
    <w:p>
      <w:pPr>
        <w:pStyle w:val="BodyText"/>
        <w:spacing w:before="151"/>
        <w:ind w:left="117" w:right="1944"/>
      </w:pPr>
      <w:r>
        <w:rPr>
          <w:w w:val="110"/>
        </w:rPr>
        <w:t>Índice</w:t>
      </w:r>
    </w:p>
    <w:p>
      <w:pPr>
        <w:pStyle w:val="BodyText"/>
      </w:pPr>
    </w:p>
    <w:p>
      <w:pPr>
        <w:pStyle w:val="BodyText"/>
        <w:spacing w:before="2"/>
        <w:rPr>
          <w:sz w:val="15"/>
        </w:rPr>
      </w:pPr>
    </w:p>
    <w:p>
      <w:pPr>
        <w:pStyle w:val="Heading3"/>
        <w:tabs>
          <w:tab w:pos="6508" w:val="left" w:leader="none"/>
        </w:tabs>
        <w:rPr>
          <w:b w:val="0"/>
        </w:rPr>
      </w:pPr>
      <w:r>
        <w:rPr/>
        <w:pict>
          <v:line style="position:absolute;mso-position-horizontal-relative:page;mso-position-vertical-relative:paragraph;z-index:-301552" from="132.628006pt,8.99938pt" to="132.628006pt,8.99938pt" stroked="true" strokeweight=".5pt" strokecolor="#000000">
            <w10:wrap type="none"/>
          </v:line>
        </w:pict>
      </w:r>
      <w:r>
        <w:rPr/>
        <w:pict>
          <v:line style="position:absolute;mso-position-horizontal-relative:page;mso-position-vertical-relative:paragraph;z-index:-301528" from="391.181pt,8.99938pt" to="391.181pt,8.99938pt" stroked="true" strokeweight=".5pt" strokecolor="#000000">
            <w10:wrap type="none"/>
          </v:line>
        </w:pict>
      </w:r>
      <w:r>
        <w:rPr>
          <w:w w:val="110"/>
        </w:rPr>
        <w:t>Introducción</w:t>
      </w:r>
      <w:r>
        <w:rPr>
          <w:w w:val="110"/>
          <w:u w:val="dotted"/>
        </w:rPr>
        <w:tab/>
      </w:r>
      <w:r>
        <w:rPr>
          <w:b w:val="0"/>
          <w:w w:val="110"/>
        </w:rPr>
        <w:t>9</w:t>
      </w:r>
    </w:p>
    <w:p>
      <w:pPr>
        <w:pStyle w:val="BodyText"/>
      </w:pPr>
    </w:p>
    <w:p>
      <w:pPr>
        <w:pStyle w:val="BodyText"/>
        <w:spacing w:before="2"/>
        <w:rPr>
          <w:sz w:val="15"/>
        </w:rPr>
      </w:pPr>
    </w:p>
    <w:p>
      <w:pPr>
        <w:spacing w:before="0"/>
        <w:ind w:left="117" w:right="1944" w:firstLine="0"/>
        <w:jc w:val="left"/>
        <w:rPr>
          <w:b/>
          <w:sz w:val="18"/>
        </w:rPr>
      </w:pPr>
      <w:r>
        <w:rPr>
          <w:b/>
          <w:w w:val="105"/>
          <w:sz w:val="18"/>
        </w:rPr>
        <w:t>La contribución del Banco Mundial en el     escenario</w:t>
      </w:r>
    </w:p>
    <w:p>
      <w:pPr>
        <w:tabs>
          <w:tab w:pos="6508" w:val="left" w:leader="none"/>
        </w:tabs>
        <w:spacing w:before="89"/>
        <w:ind w:left="837" w:right="179" w:hanging="720"/>
        <w:jc w:val="left"/>
        <w:rPr>
          <w:sz w:val="18"/>
        </w:rPr>
      </w:pPr>
      <w:r>
        <w:rPr/>
        <w:pict>
          <v:line style="position:absolute;mso-position-horizontal-relative:page;mso-position-vertical-relative:paragraph;z-index:-302320" from="235.984299pt,13.270649pt" to="235.984299pt,13.270649pt" stroked="true" strokeweight=".5pt" strokecolor="#000000">
            <w10:wrap type="none"/>
          </v:line>
        </w:pict>
      </w:r>
      <w:r>
        <w:rPr/>
        <w:pict>
          <v:line style="position:absolute;mso-position-horizontal-relative:page;mso-position-vertical-relative:paragraph;z-index:-302296" from="391.181305pt,13.270649pt" to="391.181305pt,13.270649pt" stroked="true" strokeweight=".5pt" strokecolor="#000000">
            <w10:wrap type="none"/>
          </v:line>
        </w:pict>
      </w:r>
      <w:r>
        <w:rPr>
          <w:b/>
          <w:w w:val="110"/>
          <w:sz w:val="18"/>
        </w:rPr>
        <w:t>de la Educación Superior</w:t>
      </w:r>
      <w:r>
        <w:rPr>
          <w:b/>
          <w:spacing w:val="43"/>
          <w:w w:val="110"/>
          <w:sz w:val="18"/>
        </w:rPr>
        <w:t> </w:t>
      </w:r>
      <w:r>
        <w:rPr>
          <w:b/>
          <w:w w:val="110"/>
          <w:sz w:val="18"/>
        </w:rPr>
        <w:t>en</w:t>
      </w:r>
      <w:r>
        <w:rPr>
          <w:b/>
          <w:spacing w:val="10"/>
          <w:w w:val="110"/>
          <w:sz w:val="18"/>
        </w:rPr>
        <w:t> </w:t>
      </w:r>
      <w:r>
        <w:rPr>
          <w:b/>
          <w:w w:val="110"/>
          <w:sz w:val="18"/>
        </w:rPr>
        <w:t>México</w:t>
      </w:r>
      <w:r>
        <w:rPr>
          <w:b/>
          <w:w w:val="110"/>
          <w:sz w:val="18"/>
          <w:u w:val="dotted"/>
        </w:rPr>
        <w:tab/>
      </w:r>
      <w:r>
        <w:rPr>
          <w:w w:val="110"/>
          <w:sz w:val="18"/>
        </w:rPr>
        <w:t>13</w:t>
      </w:r>
    </w:p>
    <w:p>
      <w:pPr>
        <w:pStyle w:val="BodyText"/>
      </w:pPr>
    </w:p>
    <w:p>
      <w:pPr>
        <w:pStyle w:val="BodyText"/>
        <w:spacing w:before="10"/>
        <w:rPr>
          <w:sz w:val="16"/>
        </w:rPr>
      </w:pPr>
    </w:p>
    <w:p>
      <w:pPr>
        <w:pStyle w:val="BodyText"/>
        <w:tabs>
          <w:tab w:pos="6508" w:val="left" w:leader="none"/>
        </w:tabs>
        <w:spacing w:line="364" w:lineRule="auto"/>
        <w:ind w:left="837" w:right="179"/>
        <w:jc w:val="both"/>
      </w:pPr>
      <w:r>
        <w:rPr/>
        <w:pict>
          <v:line style="position:absolute;mso-position-horizontal-relative:page;mso-position-vertical-relative:paragraph;z-index:-302272" from="158.990097pt,8.755847pt" to="158.990097pt,8.755847pt" stroked="true" strokeweight=".5pt" strokecolor="#000000">
            <w10:wrap type="none"/>
          </v:line>
        </w:pict>
      </w:r>
      <w:r>
        <w:rPr/>
        <w:pict>
          <v:line style="position:absolute;mso-position-horizontal-relative:page;mso-position-vertical-relative:paragraph;z-index:-302248" from="391.181091pt,8.755847pt" to="391.181091pt,8.755847pt" stroked="true" strokeweight=".5pt" strokecolor="#000000">
            <w10:wrap type="none"/>
          </v:line>
        </w:pict>
      </w:r>
      <w:r>
        <w:rPr/>
        <w:pict>
          <v:line style="position:absolute;mso-position-horizontal-relative:page;mso-position-vertical-relative:paragraph;z-index:-302224" from="167.777603pt,25.479948pt" to="167.777603pt,25.479948pt" stroked="true" strokeweight=".5pt" strokecolor="#000000">
            <w10:wrap type="none"/>
          </v:line>
        </w:pict>
      </w:r>
      <w:r>
        <w:rPr/>
        <w:pict>
          <v:line style="position:absolute;mso-position-horizontal-relative:page;mso-position-vertical-relative:paragraph;z-index:-302200" from="391.18161pt,25.479948pt" to="391.18161pt,25.479948pt" stroked="true" strokeweight=".5pt" strokecolor="#000000">
            <w10:wrap type="none"/>
          </v:line>
        </w:pict>
      </w:r>
      <w:r>
        <w:rPr/>
        <w:pict>
          <v:line style="position:absolute;mso-position-horizontal-relative:page;mso-position-vertical-relative:paragraph;z-index:-302176" from="208.029495pt,41.103947pt" to="208.029495pt,41.103947pt" stroked="true" strokeweight=".5pt" strokecolor="#000000">
            <w10:wrap type="none"/>
          </v:line>
        </w:pict>
      </w:r>
      <w:r>
        <w:rPr/>
        <w:pict>
          <v:line style="position:absolute;mso-position-horizontal-relative:page;mso-position-vertical-relative:paragraph;z-index:-302152" from="391.181488pt,41.103947pt" to="391.181488pt,41.103947pt" stroked="true" strokeweight=".5pt" strokecolor="#000000">
            <w10:wrap type="none"/>
          </v:line>
        </w:pict>
      </w:r>
      <w:r>
        <w:rPr/>
        <w:pict>
          <v:line style="position:absolute;mso-position-horizontal-relative:page;mso-position-vertical-relative:paragraph;z-index:-302128" from="289.950806pt,56.727947pt" to="289.950806pt,56.727947pt" stroked="true" strokeweight=".5pt" strokecolor="#000000">
            <w10:wrap type="none"/>
          </v:line>
        </w:pict>
      </w:r>
      <w:r>
        <w:rPr/>
        <w:pict>
          <v:line style="position:absolute;mso-position-horizontal-relative:page;mso-position-vertical-relative:paragraph;z-index:-302104" from="391.180786pt,56.727947pt" to="391.180786pt,56.727947pt" stroked="true" strokeweight=".5pt" strokecolor="#000000">
            <w10:wrap type="none"/>
          </v:line>
        </w:pict>
      </w:r>
      <w:r>
        <w:rPr/>
        <w:pict>
          <v:line style="position:absolute;mso-position-horizontal-relative:page;mso-position-vertical-relative:paragraph;z-index:-302080" from="188.470505pt,72.351944pt" to="188.470505pt,72.351944pt" stroked="true" strokeweight=".5pt" strokecolor="#000000">
            <w10:wrap type="none"/>
          </v:line>
        </w:pict>
      </w:r>
      <w:r>
        <w:rPr/>
        <w:pict>
          <v:line style="position:absolute;mso-position-horizontal-relative:page;mso-position-vertical-relative:paragraph;z-index:-302056" from="391.181488pt,72.351944pt" to="391.181488pt,72.351944pt" stroked="true" strokeweight=".5pt" strokecolor="#000000">
            <w10:wrap type="none"/>
          </v:line>
        </w:pict>
      </w:r>
      <w:r>
        <w:rPr>
          <w:w w:val="110"/>
        </w:rPr>
        <w:t>El</w:t>
      </w:r>
      <w:r>
        <w:rPr>
          <w:spacing w:val="11"/>
          <w:w w:val="110"/>
        </w:rPr>
        <w:t> </w:t>
      </w:r>
      <w:r>
        <w:rPr>
          <w:w w:val="110"/>
        </w:rPr>
        <w:t>contexto</w:t>
      </w:r>
      <w:r>
        <w:rPr>
          <w:w w:val="110"/>
          <w:u w:val="dotted"/>
        </w:rPr>
        <w:tab/>
      </w:r>
      <w:r>
        <w:rPr>
          <w:w w:val="110"/>
        </w:rPr>
        <w:t>13</w:t>
      </w:r>
      <w:r>
        <w:rPr>
          <w:spacing w:val="-1"/>
          <w:w w:val="109"/>
        </w:rPr>
        <w:t> </w:t>
      </w:r>
      <w:r>
        <w:rPr>
          <w:w w:val="110"/>
        </w:rPr>
        <w:t>Antecedentes</w:t>
      </w:r>
      <w:r>
        <w:rPr>
          <w:w w:val="110"/>
          <w:u w:val="dotted"/>
        </w:rPr>
        <w:tab/>
      </w:r>
      <w:r>
        <w:rPr>
          <w:w w:val="110"/>
        </w:rPr>
        <w:t>20</w:t>
      </w:r>
      <w:r>
        <w:rPr>
          <w:spacing w:val="-1"/>
          <w:w w:val="109"/>
        </w:rPr>
        <w:t> </w:t>
      </w:r>
      <w:r>
        <w:rPr>
          <w:w w:val="110"/>
        </w:rPr>
        <w:t>Las hipótesis,</w:t>
      </w:r>
      <w:r>
        <w:rPr>
          <w:spacing w:val="23"/>
          <w:w w:val="110"/>
        </w:rPr>
        <w:t> </w:t>
      </w:r>
      <w:r>
        <w:rPr>
          <w:w w:val="110"/>
        </w:rPr>
        <w:t>la</w:t>
      </w:r>
      <w:r>
        <w:rPr>
          <w:spacing w:val="11"/>
          <w:w w:val="110"/>
        </w:rPr>
        <w:t> </w:t>
      </w:r>
      <w:r>
        <w:rPr>
          <w:w w:val="110"/>
        </w:rPr>
        <w:t>teoría</w:t>
      </w:r>
      <w:r>
        <w:rPr>
          <w:w w:val="110"/>
          <w:u w:val="dotted"/>
        </w:rPr>
        <w:tab/>
      </w:r>
      <w:r>
        <w:rPr>
          <w:w w:val="110"/>
        </w:rPr>
        <w:t>24</w:t>
      </w:r>
      <w:r>
        <w:rPr>
          <w:spacing w:val="-1"/>
          <w:w w:val="109"/>
        </w:rPr>
        <w:t> </w:t>
      </w:r>
      <w:r>
        <w:rPr>
          <w:w w:val="110"/>
        </w:rPr>
        <w:t>Capital humano y</w:t>
      </w:r>
      <w:r>
        <w:rPr>
          <w:spacing w:val="38"/>
          <w:w w:val="110"/>
        </w:rPr>
        <w:t> </w:t>
      </w:r>
      <w:r>
        <w:rPr>
          <w:w w:val="110"/>
        </w:rPr>
        <w:t>crecimiento</w:t>
      </w:r>
      <w:r>
        <w:rPr>
          <w:spacing w:val="11"/>
          <w:w w:val="110"/>
        </w:rPr>
        <w:t> </w:t>
      </w:r>
      <w:r>
        <w:rPr>
          <w:w w:val="110"/>
        </w:rPr>
        <w:t>económico</w:t>
      </w:r>
      <w:r>
        <w:rPr>
          <w:w w:val="110"/>
          <w:u w:val="dotted"/>
        </w:rPr>
        <w:tab/>
      </w:r>
      <w:r>
        <w:rPr>
          <w:w w:val="110"/>
        </w:rPr>
        <w:t>30</w:t>
      </w:r>
      <w:r>
        <w:rPr>
          <w:spacing w:val="-1"/>
          <w:w w:val="109"/>
        </w:rPr>
        <w:t> </w:t>
      </w:r>
      <w:r>
        <w:rPr>
          <w:w w:val="110"/>
        </w:rPr>
        <w:t>La tasa</w:t>
      </w:r>
      <w:r>
        <w:rPr>
          <w:spacing w:val="21"/>
          <w:w w:val="110"/>
        </w:rPr>
        <w:t> </w:t>
      </w:r>
      <w:r>
        <w:rPr>
          <w:w w:val="110"/>
        </w:rPr>
        <w:t>de</w:t>
      </w:r>
      <w:r>
        <w:rPr>
          <w:spacing w:val="10"/>
          <w:w w:val="110"/>
        </w:rPr>
        <w:t> </w:t>
      </w:r>
      <w:r>
        <w:rPr>
          <w:w w:val="110"/>
        </w:rPr>
        <w:t>retorno</w:t>
      </w:r>
      <w:r>
        <w:rPr>
          <w:w w:val="110"/>
          <w:u w:val="dotted"/>
        </w:rPr>
        <w:tab/>
      </w:r>
      <w:r>
        <w:rPr>
          <w:w w:val="110"/>
        </w:rPr>
        <w:t>41</w:t>
      </w:r>
      <w:r>
        <w:rPr>
          <w:spacing w:val="-1"/>
          <w:w w:val="109"/>
        </w:rPr>
        <w:t> </w:t>
      </w:r>
      <w:r>
        <w:rPr>
          <w:w w:val="110"/>
        </w:rPr>
        <w:t>Funcionalidad  técnica de la educación y  </w:t>
      </w:r>
      <w:r>
        <w:rPr>
          <w:spacing w:val="22"/>
          <w:w w:val="110"/>
        </w:rPr>
        <w:t> </w:t>
      </w:r>
      <w:r>
        <w:rPr>
          <w:w w:val="110"/>
        </w:rPr>
        <w:t>enfoque</w:t>
      </w:r>
    </w:p>
    <w:p>
      <w:pPr>
        <w:pStyle w:val="BodyText"/>
        <w:tabs>
          <w:tab w:pos="6508" w:val="left" w:leader="none"/>
        </w:tabs>
        <w:spacing w:line="210" w:lineRule="exact"/>
        <w:ind w:left="837" w:right="179"/>
      </w:pPr>
      <w:r>
        <w:rPr/>
        <w:pict>
          <v:line style="position:absolute;mso-position-horizontal-relative:page;mso-position-vertical-relative:paragraph;z-index:-302032" from="194.139801pt,8.969638pt" to="194.139801pt,8.969638pt" stroked="true" strokeweight=".5pt" strokecolor="#000000">
            <w10:wrap type="none"/>
          </v:line>
        </w:pict>
      </w:r>
      <w:r>
        <w:rPr/>
        <w:pict>
          <v:line style="position:absolute;mso-position-horizontal-relative:page;mso-position-vertical-relative:paragraph;z-index:-302008" from="391.180786pt,8.969638pt" to="391.180786pt,8.969638pt" stroked="true" strokeweight=".5pt" strokecolor="#000000">
            <w10:wrap type="none"/>
          </v:line>
        </w:pict>
      </w:r>
      <w:r>
        <w:rPr>
          <w:w w:val="110"/>
        </w:rPr>
        <w:t>de la mano</w:t>
      </w:r>
      <w:r>
        <w:rPr>
          <w:spacing w:val="32"/>
          <w:w w:val="110"/>
        </w:rPr>
        <w:t> </w:t>
      </w:r>
      <w:r>
        <w:rPr>
          <w:w w:val="110"/>
        </w:rPr>
        <w:t>de</w:t>
      </w:r>
      <w:r>
        <w:rPr>
          <w:spacing w:val="10"/>
          <w:w w:val="110"/>
        </w:rPr>
        <w:t> </w:t>
      </w:r>
      <w:r>
        <w:rPr>
          <w:w w:val="110"/>
        </w:rPr>
        <w:t>obra</w:t>
      </w:r>
      <w:r>
        <w:rPr>
          <w:w w:val="110"/>
          <w:u w:val="dotted"/>
        </w:rPr>
        <w:tab/>
      </w:r>
      <w:r>
        <w:rPr>
          <w:w w:val="110"/>
        </w:rPr>
        <w:t>45</w:t>
      </w:r>
    </w:p>
    <w:p>
      <w:pPr>
        <w:pStyle w:val="BodyText"/>
      </w:pPr>
    </w:p>
    <w:p>
      <w:pPr>
        <w:pStyle w:val="BodyText"/>
        <w:spacing w:before="2"/>
        <w:rPr>
          <w:sz w:val="15"/>
        </w:rPr>
      </w:pPr>
    </w:p>
    <w:p>
      <w:pPr>
        <w:pStyle w:val="Heading3"/>
        <w:tabs>
          <w:tab w:pos="6508" w:val="left" w:leader="none"/>
        </w:tabs>
        <w:ind w:left="837" w:hanging="720"/>
        <w:rPr>
          <w:b w:val="0"/>
        </w:rPr>
      </w:pPr>
      <w:r>
        <w:rPr/>
        <w:pict>
          <v:line style="position:absolute;mso-position-horizontal-relative:page;mso-position-vertical-relative:paragraph;z-index:-301984" from="277.194885pt,8.679444pt" to="277.194885pt,8.679444pt" stroked="true" strokeweight=".5pt" strokecolor="#000000">
            <w10:wrap type="none"/>
          </v:line>
        </w:pict>
      </w:r>
      <w:r>
        <w:rPr/>
        <w:pict>
          <v:line style="position:absolute;mso-position-horizontal-relative:page;mso-position-vertical-relative:paragraph;z-index:-301960" from="391.180908pt,8.679444pt" to="391.180908pt,8.679444pt" stroked="true" strokeweight=".5pt" strokecolor="#000000">
            <w10:wrap type="none"/>
          </v:line>
        </w:pict>
      </w:r>
      <w:r>
        <w:rPr>
          <w:w w:val="105"/>
        </w:rPr>
        <w:t>La zona metropolitana de Toluca. </w:t>
      </w:r>
      <w:r>
        <w:rPr>
          <w:spacing w:val="35"/>
          <w:w w:val="105"/>
        </w:rPr>
        <w:t> </w:t>
      </w:r>
      <w:r>
        <w:rPr>
          <w:w w:val="105"/>
        </w:rPr>
        <w:t>1995-</w:t>
      </w:r>
      <w:r>
        <w:rPr>
          <w:spacing w:val="15"/>
          <w:w w:val="105"/>
        </w:rPr>
        <w:t> </w:t>
      </w:r>
      <w:r>
        <w:rPr>
          <w:w w:val="105"/>
        </w:rPr>
        <w:t>2005</w:t>
      </w:r>
      <w:r>
        <w:rPr>
          <w:w w:val="105"/>
          <w:u w:val="dotted"/>
        </w:rPr>
        <w:tab/>
      </w:r>
      <w:r>
        <w:rPr>
          <w:b w:val="0"/>
          <w:w w:val="105"/>
        </w:rPr>
        <w:t>51</w:t>
      </w:r>
    </w:p>
    <w:p>
      <w:pPr>
        <w:pStyle w:val="BodyText"/>
      </w:pPr>
    </w:p>
    <w:p>
      <w:pPr>
        <w:pStyle w:val="BodyText"/>
        <w:spacing w:before="10"/>
        <w:rPr>
          <w:sz w:val="16"/>
        </w:rPr>
      </w:pPr>
    </w:p>
    <w:p>
      <w:pPr>
        <w:pStyle w:val="BodyText"/>
        <w:tabs>
          <w:tab w:pos="6503" w:val="left" w:leader="none"/>
        </w:tabs>
        <w:spacing w:line="364" w:lineRule="auto"/>
        <w:ind w:left="837" w:right="179"/>
      </w:pPr>
      <w:r>
        <w:rPr/>
        <w:pict>
          <v:line style="position:absolute;mso-position-horizontal-relative:page;mso-position-vertical-relative:paragraph;z-index:-301936" from="344.659485pt,8.772273pt" to="344.659485pt,8.772273pt" stroked="true" strokeweight=".5pt" strokecolor="#000000">
            <w10:wrap type="none"/>
          </v:line>
        </w:pict>
      </w:r>
      <w:r>
        <w:rPr/>
        <w:pict>
          <v:line style="position:absolute;mso-position-horizontal-relative:page;mso-position-vertical-relative:paragraph;z-index:-301912" from="391.181488pt,8.772273pt" to="391.181488pt,8.772273pt" stroked="true" strokeweight=".5pt" strokecolor="#000000">
            <w10:wrap type="none"/>
          </v:line>
        </w:pict>
      </w:r>
      <w:r>
        <w:rPr/>
        <w:pict>
          <v:line style="position:absolute;mso-position-horizontal-relative:page;mso-position-vertical-relative:paragraph;z-index:-301888" from="344.659485pt,24.663874pt" to="344.659485pt,24.663874pt" stroked="true" strokeweight=".5pt" strokecolor="#000000">
            <w10:wrap type="none"/>
          </v:line>
        </w:pict>
      </w:r>
      <w:r>
        <w:rPr/>
        <w:pict>
          <v:line style="position:absolute;mso-position-horizontal-relative:page;mso-position-vertical-relative:paragraph;z-index:-301864" from="391.181488pt,24.663874pt" to="391.181488pt,24.663874pt" stroked="true" strokeweight=".5pt" strokecolor="#000000">
            <w10:wrap type="none"/>
          </v:line>
        </w:pict>
      </w:r>
      <w:r>
        <w:rPr/>
        <w:pict>
          <v:line style="position:absolute;mso-position-horizontal-relative:page;mso-position-vertical-relative:paragraph;z-index:-301840" from="326.234314pt,56.352871pt" to="326.234314pt,56.352871pt" stroked="true" strokeweight=".5pt" strokecolor="#000000">
            <w10:wrap type="none"/>
          </v:line>
        </w:pict>
      </w:r>
      <w:r>
        <w:rPr/>
        <w:pict>
          <v:line style="position:absolute;mso-position-horizontal-relative:page;mso-position-vertical-relative:paragraph;z-index:-301816" from="390.931305pt,56.352871pt" to="390.931305pt,56.352871pt" stroked="true" strokeweight=".5pt" strokecolor="#000000">
            <w10:wrap type="none"/>
          </v:line>
        </w:pict>
      </w:r>
      <w:r>
        <w:rPr/>
        <w:pict>
          <v:line style="position:absolute;mso-position-horizontal-relative:page;mso-position-vertical-relative:paragraph;z-index:-301792" from="343.242096pt,72.852875pt" to="343.242096pt,72.852875pt" stroked="true" strokeweight=".5pt" strokecolor="#000000">
            <w10:wrap type="none"/>
          </v:line>
        </w:pict>
      </w:r>
      <w:r>
        <w:rPr/>
        <w:pict>
          <v:line style="position:absolute;mso-position-horizontal-relative:page;mso-position-vertical-relative:paragraph;z-index:-301768" from="391.181091pt,72.852875pt" to="391.181091pt,72.852875pt" stroked="true" strokeweight=".5pt" strokecolor="#000000">
            <w10:wrap type="none"/>
          </v:line>
        </w:pict>
      </w:r>
      <w:r>
        <w:rPr>
          <w:w w:val="110"/>
        </w:rPr>
        <w:t>Contexto económico del Estado de </w:t>
      </w:r>
      <w:r>
        <w:rPr>
          <w:spacing w:val="22"/>
          <w:w w:val="110"/>
        </w:rPr>
        <w:t> </w:t>
      </w:r>
      <w:r>
        <w:rPr>
          <w:w w:val="110"/>
        </w:rPr>
        <w:t>México.</w:t>
      </w:r>
      <w:r>
        <w:rPr>
          <w:spacing w:val="13"/>
          <w:w w:val="110"/>
        </w:rPr>
        <w:t> </w:t>
      </w:r>
      <w:r>
        <w:rPr>
          <w:w w:val="110"/>
        </w:rPr>
        <w:t>1995-2000</w:t>
      </w:r>
      <w:r>
        <w:rPr>
          <w:w w:val="110"/>
          <w:u w:val="dotted"/>
        </w:rPr>
        <w:tab/>
      </w:r>
      <w:r>
        <w:rPr>
          <w:w w:val="110"/>
        </w:rPr>
        <w:t>51</w:t>
      </w:r>
      <w:r>
        <w:rPr>
          <w:spacing w:val="-1"/>
          <w:w w:val="109"/>
        </w:rPr>
        <w:t> </w:t>
      </w:r>
      <w:r>
        <w:rPr>
          <w:w w:val="110"/>
        </w:rPr>
        <w:t>Contexto económico del Estado de </w:t>
      </w:r>
      <w:r>
        <w:rPr>
          <w:spacing w:val="22"/>
          <w:w w:val="110"/>
        </w:rPr>
        <w:t> </w:t>
      </w:r>
      <w:r>
        <w:rPr>
          <w:w w:val="110"/>
        </w:rPr>
        <w:t>México.</w:t>
      </w:r>
      <w:r>
        <w:rPr>
          <w:spacing w:val="13"/>
          <w:w w:val="110"/>
        </w:rPr>
        <w:t> </w:t>
      </w:r>
      <w:r>
        <w:rPr>
          <w:w w:val="110"/>
        </w:rPr>
        <w:t>2001-2005</w:t>
      </w:r>
      <w:r>
        <w:rPr>
          <w:w w:val="110"/>
          <w:u w:val="dotted"/>
        </w:rPr>
        <w:tab/>
      </w:r>
      <w:r>
        <w:rPr>
          <w:w w:val="110"/>
        </w:rPr>
        <w:t>56</w:t>
      </w:r>
      <w:r>
        <w:rPr>
          <w:spacing w:val="-1"/>
          <w:w w:val="109"/>
        </w:rPr>
        <w:t> </w:t>
      </w:r>
      <w:r>
        <w:rPr>
          <w:w w:val="110"/>
        </w:rPr>
        <w:t>Panorama general del crecimiento económico en la Zona</w:t>
      </w:r>
      <w:r>
        <w:rPr>
          <w:spacing w:val="43"/>
          <w:w w:val="110"/>
        </w:rPr>
        <w:t> </w:t>
      </w:r>
      <w:r>
        <w:rPr>
          <w:w w:val="110"/>
        </w:rPr>
        <w:t>Metropolitana de la Ciudad de </w:t>
      </w:r>
      <w:r>
        <w:rPr>
          <w:spacing w:val="19"/>
          <w:w w:val="110"/>
        </w:rPr>
        <w:t> </w:t>
      </w:r>
      <w:r>
        <w:rPr>
          <w:w w:val="110"/>
        </w:rPr>
        <w:t>Toluca.</w:t>
      </w:r>
      <w:r>
        <w:rPr>
          <w:spacing w:val="11"/>
          <w:w w:val="110"/>
        </w:rPr>
        <w:t> </w:t>
      </w:r>
      <w:r>
        <w:rPr>
          <w:w w:val="110"/>
        </w:rPr>
        <w:t>1995-2000</w:t>
      </w:r>
      <w:r>
        <w:rPr>
          <w:w w:val="110"/>
          <w:u w:val="dotted"/>
        </w:rPr>
        <w:tab/>
      </w:r>
      <w:r>
        <w:rPr>
          <w:w w:val="110"/>
        </w:rPr>
        <w:t>59</w:t>
      </w:r>
      <w:r>
        <w:rPr>
          <w:spacing w:val="-1"/>
          <w:w w:val="109"/>
        </w:rPr>
        <w:t> </w:t>
      </w:r>
      <w:r>
        <w:rPr>
          <w:w w:val="110"/>
        </w:rPr>
        <w:t>La zona metropolitana de Toluca </w:t>
      </w:r>
      <w:r>
        <w:rPr>
          <w:spacing w:val="20"/>
          <w:w w:val="110"/>
        </w:rPr>
        <w:t> </w:t>
      </w:r>
      <w:r>
        <w:rPr>
          <w:w w:val="110"/>
        </w:rPr>
        <w:t>durante</w:t>
      </w:r>
      <w:r>
        <w:rPr>
          <w:spacing w:val="12"/>
          <w:w w:val="110"/>
        </w:rPr>
        <w:t> </w:t>
      </w:r>
      <w:r>
        <w:rPr>
          <w:w w:val="110"/>
        </w:rPr>
        <w:t>2001-2005</w:t>
      </w:r>
      <w:r>
        <w:rPr>
          <w:w w:val="110"/>
          <w:u w:val="dotted"/>
        </w:rPr>
        <w:tab/>
      </w:r>
      <w:r>
        <w:rPr>
          <w:w w:val="110"/>
        </w:rPr>
        <w:t>69</w:t>
      </w:r>
    </w:p>
    <w:p>
      <w:pPr>
        <w:pStyle w:val="BodyText"/>
        <w:spacing w:before="9"/>
        <w:rPr>
          <w:sz w:val="23"/>
        </w:rPr>
      </w:pPr>
    </w:p>
    <w:p>
      <w:pPr>
        <w:pStyle w:val="Heading3"/>
        <w:tabs>
          <w:tab w:pos="6503" w:val="left" w:leader="none"/>
        </w:tabs>
        <w:rPr>
          <w:b w:val="0"/>
        </w:rPr>
      </w:pPr>
      <w:r>
        <w:rPr/>
        <w:pict>
          <v:line style="position:absolute;mso-position-horizontal-relative:page;mso-position-vertical-relative:paragraph;z-index:-301744" from="193.889801pt,8.806353pt" to="193.889801pt,8.806353pt" stroked="true" strokeweight=".5pt" strokecolor="#000000">
            <w10:wrap type="none"/>
          </v:line>
        </w:pict>
      </w:r>
      <w:r>
        <w:rPr/>
        <w:pict>
          <v:line style="position:absolute;mso-position-horizontal-relative:page;mso-position-vertical-relative:paragraph;z-index:-301720" from="390.930786pt,8.806353pt" to="390.930786pt,8.806353pt" stroked="true" strokeweight=".5pt" strokecolor="#000000">
            <w10:wrap type="none"/>
          </v:line>
        </w:pict>
      </w:r>
      <w:r>
        <w:rPr>
          <w:w w:val="110"/>
        </w:rPr>
        <w:t>Mercado laboral</w:t>
      </w:r>
      <w:r>
        <w:rPr>
          <w:spacing w:val="22"/>
          <w:w w:val="110"/>
        </w:rPr>
        <w:t> </w:t>
      </w:r>
      <w:r>
        <w:rPr>
          <w:w w:val="110"/>
        </w:rPr>
        <w:t>en</w:t>
      </w:r>
      <w:r>
        <w:rPr>
          <w:spacing w:val="11"/>
          <w:w w:val="110"/>
        </w:rPr>
        <w:t> </w:t>
      </w:r>
      <w:r>
        <w:rPr>
          <w:w w:val="110"/>
        </w:rPr>
        <w:t>Toluca</w:t>
      </w:r>
      <w:r>
        <w:rPr>
          <w:w w:val="110"/>
          <w:u w:val="dotted"/>
        </w:rPr>
        <w:tab/>
      </w:r>
      <w:r>
        <w:rPr>
          <w:b w:val="0"/>
          <w:w w:val="110"/>
        </w:rPr>
        <w:t>75</w:t>
      </w:r>
    </w:p>
    <w:p>
      <w:pPr>
        <w:pStyle w:val="BodyText"/>
      </w:pPr>
    </w:p>
    <w:p>
      <w:pPr>
        <w:pStyle w:val="BodyText"/>
        <w:spacing w:before="2"/>
        <w:rPr>
          <w:sz w:val="15"/>
        </w:rPr>
      </w:pPr>
    </w:p>
    <w:p>
      <w:pPr>
        <w:pStyle w:val="BodyText"/>
        <w:ind w:left="837" w:right="1944"/>
      </w:pPr>
      <w:r>
        <w:rPr>
          <w:w w:val="110"/>
        </w:rPr>
        <w:t>Oferta  y  demanda de  profesionales y  técnicos.</w:t>
      </w:r>
    </w:p>
    <w:p>
      <w:pPr>
        <w:pStyle w:val="BodyText"/>
        <w:spacing w:before="49"/>
        <w:ind w:left="837" w:right="179"/>
      </w:pPr>
      <w:r>
        <w:rPr>
          <w:w w:val="110"/>
        </w:rPr>
        <w:t>Terciarización de  la  economía en  la  Zona Metropolitana</w:t>
      </w:r>
    </w:p>
    <w:p>
      <w:pPr>
        <w:pStyle w:val="BodyText"/>
        <w:tabs>
          <w:tab w:pos="6508" w:val="left" w:leader="none"/>
        </w:tabs>
        <w:spacing w:before="49"/>
        <w:ind w:left="837" w:right="179"/>
      </w:pPr>
      <w:r>
        <w:rPr/>
        <w:pict>
          <v:line style="position:absolute;mso-position-horizontal-relative:page;mso-position-vertical-relative:paragraph;z-index:-301696" from="258.202789pt,10.848454pt" to="258.202789pt,10.848454pt" stroked="true" strokeweight=".5pt" strokecolor="#000000">
            <w10:wrap type="none"/>
          </v:line>
        </w:pict>
      </w:r>
      <w:r>
        <w:rPr/>
        <w:pict>
          <v:line style="position:absolute;mso-position-horizontal-relative:page;mso-position-vertical-relative:paragraph;z-index:-301672" from="391.180786pt,10.848454pt" to="391.180786pt,10.848454pt" stroked="true" strokeweight=".5pt" strokecolor="#000000">
            <w10:wrap type="none"/>
          </v:line>
        </w:pict>
      </w:r>
      <w:r>
        <w:rPr>
          <w:w w:val="110"/>
        </w:rPr>
        <w:t>de la Ciudad de </w:t>
      </w:r>
      <w:r>
        <w:rPr>
          <w:spacing w:val="4"/>
          <w:w w:val="110"/>
        </w:rPr>
        <w:t> </w:t>
      </w:r>
      <w:r>
        <w:rPr>
          <w:w w:val="110"/>
        </w:rPr>
        <w:t>Toluca.</w:t>
      </w:r>
      <w:r>
        <w:rPr>
          <w:spacing w:val="11"/>
          <w:w w:val="110"/>
        </w:rPr>
        <w:t> </w:t>
      </w:r>
      <w:r>
        <w:rPr>
          <w:w w:val="110"/>
        </w:rPr>
        <w:t>1995-2005</w:t>
      </w:r>
      <w:r>
        <w:rPr>
          <w:w w:val="110"/>
          <w:u w:val="dotted"/>
        </w:rPr>
        <w:tab/>
      </w:r>
      <w:r>
        <w:rPr>
          <w:w w:val="110"/>
        </w:rPr>
        <w:t>75</w:t>
      </w:r>
    </w:p>
    <w:p>
      <w:pPr>
        <w:pStyle w:val="BodyText"/>
        <w:spacing w:line="295" w:lineRule="auto" w:before="154"/>
        <w:ind w:left="837" w:right="1944"/>
      </w:pPr>
      <w:r>
        <w:rPr>
          <w:w w:val="110"/>
        </w:rPr>
        <w:t>Política educativa, matrícula, egreso y titulación en el Estado de México y Zona   Metropolitana</w:t>
      </w:r>
    </w:p>
    <w:p>
      <w:pPr>
        <w:pStyle w:val="BodyText"/>
        <w:tabs>
          <w:tab w:pos="6508" w:val="left" w:leader="none"/>
        </w:tabs>
        <w:ind w:left="837" w:right="179"/>
      </w:pPr>
      <w:r>
        <w:rPr/>
        <w:pict>
          <v:line style="position:absolute;mso-position-horizontal-relative:page;mso-position-vertical-relative:paragraph;z-index:-301648" from="290.075806pt,8.073461pt" to="290.075806pt,8.073461pt" stroked="true" strokeweight=".5pt" strokecolor="#000000">
            <w10:wrap type="none"/>
          </v:line>
        </w:pict>
      </w:r>
      <w:r>
        <w:rPr/>
        <w:pict>
          <v:line style="position:absolute;mso-position-horizontal-relative:page;mso-position-vertical-relative:paragraph;z-index:-301624" from="391.180786pt,8.073461pt" to="391.180786pt,8.073461pt" stroked="true" strokeweight=".5pt" strokecolor="#000000">
            <w10:wrap type="none"/>
          </v:line>
        </w:pict>
      </w:r>
      <w:r>
        <w:rPr>
          <w:w w:val="115"/>
        </w:rPr>
        <w:t>de la Ciudad de Toluca. Los</w:t>
      </w:r>
      <w:r>
        <w:rPr>
          <w:spacing w:val="43"/>
          <w:w w:val="115"/>
        </w:rPr>
        <w:t> </w:t>
      </w:r>
      <w:r>
        <w:rPr>
          <w:w w:val="115"/>
        </w:rPr>
        <w:t>años</w:t>
      </w:r>
      <w:r>
        <w:rPr>
          <w:spacing w:val="7"/>
          <w:w w:val="115"/>
        </w:rPr>
        <w:t> </w:t>
      </w:r>
      <w:r>
        <w:rPr>
          <w:w w:val="115"/>
        </w:rPr>
        <w:t>noventa</w:t>
      </w:r>
      <w:r>
        <w:rPr>
          <w:w w:val="115"/>
          <w:u w:val="dotted"/>
        </w:rPr>
        <w:tab/>
      </w:r>
      <w:r>
        <w:rPr>
          <w:w w:val="115"/>
        </w:rPr>
        <w:t>75</w:t>
      </w:r>
    </w:p>
    <w:p>
      <w:pPr>
        <w:pStyle w:val="BodyText"/>
        <w:spacing w:line="295" w:lineRule="auto" w:before="122"/>
        <w:ind w:left="837" w:right="1849"/>
      </w:pPr>
      <w:r>
        <w:rPr>
          <w:w w:val="110"/>
        </w:rPr>
        <w:t>Política educativa nacional en el Estado de México</w:t>
      </w:r>
      <w:r>
        <w:rPr>
          <w:spacing w:val="43"/>
          <w:w w:val="110"/>
        </w:rPr>
        <w:t> </w:t>
      </w:r>
      <w:r>
        <w:rPr>
          <w:w w:val="110"/>
        </w:rPr>
        <w:t>y Zona Metropolitana  de la Ciudad de  </w:t>
      </w:r>
      <w:r>
        <w:rPr>
          <w:spacing w:val="19"/>
          <w:w w:val="110"/>
        </w:rPr>
        <w:t> </w:t>
      </w:r>
      <w:r>
        <w:rPr>
          <w:w w:val="110"/>
        </w:rPr>
        <w:t>Toluca</w:t>
      </w:r>
    </w:p>
    <w:p>
      <w:pPr>
        <w:pStyle w:val="BodyText"/>
        <w:tabs>
          <w:tab w:pos="6502" w:val="left" w:leader="none"/>
        </w:tabs>
        <w:ind w:left="837" w:right="179"/>
      </w:pPr>
      <w:r>
        <w:rPr/>
        <w:pict>
          <v:line style="position:absolute;mso-position-horizontal-relative:page;mso-position-vertical-relative:paragraph;z-index:-301600" from="204.202698pt,8.62346pt" to="204.202698pt,8.62346pt" stroked="true" strokeweight=".5pt" strokecolor="#000000">
            <w10:wrap type="none"/>
          </v:line>
        </w:pict>
      </w:r>
      <w:r>
        <w:rPr/>
        <w:pict>
          <v:line style="position:absolute;mso-position-horizontal-relative:page;mso-position-vertical-relative:paragraph;z-index:-301576" from="390.897705pt,8.62346pt" to="390.897705pt,8.62346pt" stroked="true" strokeweight=".5pt" strokecolor="#000000">
            <w10:wrap type="none"/>
          </v:line>
        </w:pict>
      </w:r>
      <w:r>
        <w:rPr>
          <w:w w:val="110"/>
        </w:rPr>
        <w:t>El</w:t>
      </w:r>
      <w:r>
        <w:rPr>
          <w:spacing w:val="10"/>
          <w:w w:val="110"/>
        </w:rPr>
        <w:t> </w:t>
      </w:r>
      <w:r>
        <w:rPr>
          <w:w w:val="110"/>
        </w:rPr>
        <w:t>período</w:t>
      </w:r>
      <w:r>
        <w:rPr>
          <w:spacing w:val="9"/>
          <w:w w:val="110"/>
        </w:rPr>
        <w:t> </w:t>
      </w:r>
      <w:r>
        <w:rPr>
          <w:w w:val="110"/>
        </w:rPr>
        <w:t>2000-2005</w:t>
      </w:r>
      <w:r>
        <w:rPr>
          <w:w w:val="110"/>
          <w:u w:val="dotted"/>
        </w:rPr>
        <w:tab/>
      </w:r>
      <w:r>
        <w:rPr>
          <w:w w:val="110"/>
        </w:rPr>
        <w:t>87</w:t>
      </w:r>
    </w:p>
    <w:p>
      <w:pPr>
        <w:spacing w:after="0"/>
        <w:sectPr>
          <w:pgSz w:w="9640" w:h="13040"/>
          <w:pgMar w:top="1200" w:bottom="280" w:left="1300" w:right="1340"/>
        </w:sectPr>
      </w:pPr>
    </w:p>
    <w:p>
      <w:pPr>
        <w:pStyle w:val="BodyText"/>
        <w:spacing w:before="62"/>
        <w:ind w:left="837" w:right="219"/>
      </w:pPr>
      <w:r>
        <w:rPr>
          <w:w w:val="115"/>
        </w:rPr>
        <w:t>El impacto del comportamiento de la economía en la oferta</w:t>
      </w:r>
    </w:p>
    <w:p>
      <w:pPr>
        <w:pStyle w:val="BodyText"/>
        <w:tabs>
          <w:tab w:pos="6509" w:val="left" w:leader="none"/>
        </w:tabs>
        <w:spacing w:line="393" w:lineRule="auto" w:before="49"/>
        <w:ind w:left="837" w:right="219"/>
      </w:pPr>
      <w:r>
        <w:rPr/>
        <w:pict>
          <v:line style="position:absolute;mso-position-horizontal-relative:page;mso-position-vertical-relative:paragraph;z-index:-301504" from="232.690994pt,11.159034pt" to="232.690994pt,11.159034pt" stroked="true" strokeweight=".5pt" strokecolor="#000000">
            <w10:wrap type="none"/>
          </v:line>
        </w:pict>
      </w:r>
      <w:r>
        <w:rPr/>
        <w:pict>
          <v:line style="position:absolute;mso-position-horizontal-relative:page;mso-position-vertical-relative:paragraph;z-index:-301480" from="391.214996pt,11.159034pt" to="391.214996pt,11.159034pt" stroked="true" strokeweight=".5pt" strokecolor="#000000">
            <w10:wrap type="none"/>
          </v:line>
        </w:pict>
      </w:r>
      <w:r>
        <w:rPr>
          <w:w w:val="110"/>
        </w:rPr>
        <w:t>y demanda</w:t>
      </w:r>
      <w:r>
        <w:rPr>
          <w:spacing w:val="22"/>
          <w:w w:val="110"/>
        </w:rPr>
        <w:t> </w:t>
      </w:r>
      <w:r>
        <w:rPr>
          <w:w w:val="110"/>
        </w:rPr>
        <w:t>de</w:t>
      </w:r>
      <w:r>
        <w:rPr>
          <w:spacing w:val="10"/>
          <w:w w:val="110"/>
        </w:rPr>
        <w:t> </w:t>
      </w:r>
      <w:r>
        <w:rPr>
          <w:w w:val="110"/>
        </w:rPr>
        <w:t>profesionales</w:t>
      </w:r>
      <w:r>
        <w:rPr>
          <w:w w:val="110"/>
          <w:u w:val="dotted"/>
        </w:rPr>
        <w:tab/>
      </w:r>
      <w:r>
        <w:rPr>
          <w:w w:val="110"/>
        </w:rPr>
        <w:t>93</w:t>
      </w:r>
      <w:r>
        <w:rPr>
          <w:spacing w:val="-1"/>
          <w:w w:val="109"/>
        </w:rPr>
        <w:t> </w:t>
      </w:r>
      <w:r>
        <w:rPr>
          <w:w w:val="110"/>
        </w:rPr>
        <w:t>Metodología para estimar la demanda de   </w:t>
      </w:r>
      <w:r>
        <w:rPr>
          <w:spacing w:val="9"/>
          <w:w w:val="110"/>
        </w:rPr>
        <w:t> </w:t>
      </w:r>
      <w:r>
        <w:rPr>
          <w:w w:val="110"/>
        </w:rPr>
        <w:t>egresados</w:t>
      </w:r>
    </w:p>
    <w:p>
      <w:pPr>
        <w:pStyle w:val="BodyText"/>
        <w:spacing w:line="165" w:lineRule="exact"/>
        <w:ind w:left="837" w:right="219"/>
      </w:pPr>
      <w:r>
        <w:rPr>
          <w:w w:val="110"/>
        </w:rPr>
        <w:t>de  educación superior  del área metropolitana</w:t>
      </w:r>
    </w:p>
    <w:p>
      <w:pPr>
        <w:pStyle w:val="BodyText"/>
        <w:tabs>
          <w:tab w:pos="6509" w:val="left" w:leader="none"/>
        </w:tabs>
        <w:spacing w:before="89"/>
        <w:ind w:left="837" w:right="219"/>
      </w:pPr>
      <w:r>
        <w:rPr/>
        <w:pict>
          <v:line style="position:absolute;mso-position-horizontal-relative:page;mso-position-vertical-relative:paragraph;z-index:-301456" from="312.202789pt,13.570956pt" to="312.202789pt,13.570956pt" stroked="true" strokeweight=".5pt" strokecolor="#000000">
            <w10:wrap type="none"/>
          </v:line>
        </w:pict>
      </w:r>
      <w:r>
        <w:rPr/>
        <w:pict>
          <v:line style="position:absolute;mso-position-horizontal-relative:page;mso-position-vertical-relative:paragraph;z-index:-301432" from="391.214813pt,13.570956pt" to="391.214813pt,13.570956pt" stroked="true" strokeweight=".5pt" strokecolor="#000000">
            <w10:wrap type="none"/>
          </v:line>
        </w:pict>
      </w:r>
      <w:r>
        <w:rPr>
          <w:w w:val="110"/>
        </w:rPr>
        <w:t>de la Ciudad de Toluca. </w:t>
      </w:r>
      <w:r>
        <w:rPr>
          <w:spacing w:val="15"/>
          <w:w w:val="110"/>
        </w:rPr>
        <w:t> </w:t>
      </w:r>
      <w:r>
        <w:rPr>
          <w:w w:val="110"/>
        </w:rPr>
        <w:t>1995-2000,</w:t>
      </w:r>
      <w:r>
        <w:rPr>
          <w:spacing w:val="11"/>
          <w:w w:val="110"/>
        </w:rPr>
        <w:t> </w:t>
      </w:r>
      <w:r>
        <w:rPr>
          <w:w w:val="110"/>
        </w:rPr>
        <w:t>2001-2005</w:t>
      </w:r>
      <w:r>
        <w:rPr>
          <w:w w:val="110"/>
          <w:u w:val="dotted"/>
        </w:rPr>
        <w:tab/>
      </w:r>
      <w:r>
        <w:rPr>
          <w:w w:val="110"/>
        </w:rPr>
        <w:t>96</w:t>
      </w:r>
    </w:p>
    <w:p>
      <w:pPr>
        <w:pStyle w:val="BodyText"/>
        <w:spacing w:before="3"/>
        <w:rPr>
          <w:sz w:val="15"/>
        </w:rPr>
      </w:pPr>
    </w:p>
    <w:p>
      <w:pPr>
        <w:pStyle w:val="BodyText"/>
        <w:spacing w:before="1"/>
        <w:ind w:left="837" w:right="219"/>
      </w:pPr>
      <w:r>
        <w:rPr>
          <w:w w:val="110"/>
        </w:rPr>
        <w:t>Profesionales y Técnicos. Terciarización de la    economía</w:t>
      </w:r>
    </w:p>
    <w:p>
      <w:pPr>
        <w:pStyle w:val="BodyText"/>
        <w:tabs>
          <w:tab w:pos="6509" w:val="left" w:leader="none"/>
        </w:tabs>
        <w:spacing w:before="89"/>
        <w:ind w:left="837" w:right="29"/>
      </w:pPr>
      <w:r>
        <w:rPr/>
        <w:pict>
          <v:line style="position:absolute;mso-position-horizontal-relative:page;mso-position-vertical-relative:paragraph;z-index:-301408" from="314.895691pt,13.545064pt" to="314.895691pt,13.545064pt" stroked="true" strokeweight=".5pt" strokecolor="#000000">
            <w10:wrap type="none"/>
          </v:line>
        </w:pict>
      </w:r>
      <w:r>
        <w:rPr/>
        <w:pict>
          <v:line style="position:absolute;mso-position-horizontal-relative:page;mso-position-vertical-relative:paragraph;z-index:-301384" from="391.214691pt,13.545064pt" to="391.214691pt,13.545064pt" stroked="true" strokeweight=".5pt" strokecolor="#000000">
            <w10:wrap type="none"/>
          </v:line>
        </w:pict>
      </w:r>
      <w:r>
        <w:rPr>
          <w:w w:val="110"/>
        </w:rPr>
        <w:t>en la Zona Metropolitana de </w:t>
      </w:r>
      <w:r>
        <w:rPr>
          <w:spacing w:val="16"/>
          <w:w w:val="110"/>
        </w:rPr>
        <w:t> </w:t>
      </w:r>
      <w:r>
        <w:rPr>
          <w:w w:val="110"/>
        </w:rPr>
        <w:t>Toluca.</w:t>
      </w:r>
      <w:r>
        <w:rPr>
          <w:spacing w:val="10"/>
          <w:w w:val="110"/>
        </w:rPr>
        <w:t> </w:t>
      </w:r>
      <w:r>
        <w:rPr>
          <w:w w:val="110"/>
        </w:rPr>
        <w:t>1995-2005</w:t>
      </w:r>
      <w:r>
        <w:rPr>
          <w:w w:val="110"/>
          <w:u w:val="dotted"/>
        </w:rPr>
        <w:tab/>
      </w:r>
      <w:r>
        <w:rPr>
          <w:w w:val="110"/>
        </w:rPr>
        <w:t>110</w:t>
      </w:r>
    </w:p>
    <w:p>
      <w:pPr>
        <w:pStyle w:val="BodyText"/>
      </w:pPr>
    </w:p>
    <w:p>
      <w:pPr>
        <w:pStyle w:val="BodyText"/>
        <w:spacing w:before="2"/>
        <w:rPr>
          <w:sz w:val="15"/>
        </w:rPr>
      </w:pPr>
    </w:p>
    <w:p>
      <w:pPr>
        <w:pStyle w:val="Heading3"/>
        <w:tabs>
          <w:tab w:pos="6396" w:val="left" w:leader="none"/>
        </w:tabs>
        <w:ind w:left="5" w:right="0"/>
        <w:jc w:val="center"/>
        <w:rPr>
          <w:b w:val="0"/>
        </w:rPr>
      </w:pPr>
      <w:r>
        <w:rPr/>
        <w:pict>
          <v:line style="position:absolute;mso-position-horizontal-relative:page;mso-position-vertical-relative:paragraph;z-index:-301360" from="134.045303pt,8.436455pt" to="134.045303pt,8.436455pt" stroked="true" strokeweight=".5pt" strokecolor="#000000">
            <w10:wrap type="none"/>
          </v:line>
        </w:pict>
      </w:r>
      <w:r>
        <w:rPr/>
        <w:pict>
          <v:line style="position:absolute;mso-position-horizontal-relative:page;mso-position-vertical-relative:paragraph;z-index:-301336" from="391.214294pt,8.436455pt" to="391.214294pt,8.436455pt" stroked="true" strokeweight=".5pt" strokecolor="#000000">
            <w10:wrap type="none"/>
          </v:line>
        </w:pict>
      </w:r>
      <w:r>
        <w:rPr>
          <w:w w:val="110"/>
        </w:rPr>
        <w:t>Conclusiones</w:t>
      </w:r>
      <w:r>
        <w:rPr>
          <w:w w:val="110"/>
          <w:u w:val="dotted"/>
        </w:rPr>
        <w:tab/>
      </w:r>
      <w:r>
        <w:rPr>
          <w:b w:val="0"/>
          <w:w w:val="110"/>
        </w:rPr>
        <w:t>115</w:t>
      </w:r>
    </w:p>
    <w:p>
      <w:pPr>
        <w:pStyle w:val="BodyText"/>
      </w:pPr>
    </w:p>
    <w:p>
      <w:pPr>
        <w:pStyle w:val="BodyText"/>
        <w:spacing w:before="2"/>
        <w:rPr>
          <w:sz w:val="15"/>
        </w:rPr>
      </w:pPr>
    </w:p>
    <w:p>
      <w:pPr>
        <w:tabs>
          <w:tab w:pos="6397" w:val="left" w:leader="none"/>
        </w:tabs>
        <w:spacing w:before="0"/>
        <w:ind w:left="5" w:right="0" w:firstLine="0"/>
        <w:jc w:val="center"/>
        <w:rPr>
          <w:sz w:val="18"/>
        </w:rPr>
      </w:pPr>
      <w:r>
        <w:rPr/>
        <w:pict>
          <v:line style="position:absolute;mso-position-horizontal-relative:page;mso-position-vertical-relative:paragraph;z-index:-301312" from="125.541397pt,8.486846pt" to="125.541397pt,8.486846pt" stroked="true" strokeweight=".5pt" strokecolor="#000000">
            <w10:wrap type="none"/>
          </v:line>
        </w:pict>
      </w:r>
      <w:r>
        <w:rPr/>
        <w:pict>
          <v:line style="position:absolute;mso-position-horizontal-relative:page;mso-position-vertical-relative:paragraph;z-index:-301288" from="391.214386pt,8.486846pt" to="391.214386pt,8.486846pt" stroked="true" strokeweight=".5pt" strokecolor="#000000">
            <w10:wrap type="none"/>
          </v:line>
        </w:pict>
      </w:r>
      <w:r>
        <w:rPr>
          <w:b/>
          <w:w w:val="110"/>
          <w:sz w:val="18"/>
        </w:rPr>
        <w:t>Bibliografía</w:t>
      </w:r>
      <w:r>
        <w:rPr>
          <w:b/>
          <w:w w:val="110"/>
          <w:sz w:val="18"/>
          <w:u w:val="dotted"/>
        </w:rPr>
        <w:tab/>
      </w:r>
      <w:r>
        <w:rPr>
          <w:w w:val="110"/>
          <w:sz w:val="18"/>
        </w:rPr>
        <w:t>127</w:t>
      </w:r>
    </w:p>
    <w:p>
      <w:pPr>
        <w:pStyle w:val="BodyText"/>
      </w:pPr>
    </w:p>
    <w:p>
      <w:pPr>
        <w:pStyle w:val="BodyText"/>
        <w:spacing w:before="2"/>
        <w:rPr>
          <w:sz w:val="15"/>
        </w:rPr>
      </w:pPr>
    </w:p>
    <w:p>
      <w:pPr>
        <w:tabs>
          <w:tab w:pos="6397" w:val="left" w:leader="none"/>
        </w:tabs>
        <w:spacing w:before="0"/>
        <w:ind w:left="5" w:right="0" w:firstLine="0"/>
        <w:jc w:val="center"/>
        <w:rPr>
          <w:sz w:val="18"/>
        </w:rPr>
      </w:pPr>
      <w:r>
        <w:rPr/>
        <w:pict>
          <v:line style="position:absolute;mso-position-horizontal-relative:page;mso-position-vertical-relative:paragraph;z-index:-301264" from="173.163406pt,8.537167pt" to="173.163406pt,8.537167pt" stroked="true" strokeweight=".5pt" strokecolor="#000000">
            <w10:wrap type="none"/>
          </v:line>
        </w:pict>
      </w:r>
      <w:r>
        <w:rPr/>
        <w:pict>
          <v:line style="position:absolute;mso-position-horizontal-relative:page;mso-position-vertical-relative:paragraph;z-index:-301240" from="391.214386pt,8.537167pt" to="391.214386pt,8.537167pt" stroked="true" strokeweight=".5pt" strokecolor="#000000">
            <w10:wrap type="none"/>
          </v:line>
        </w:pict>
      </w:r>
      <w:r>
        <w:rPr>
          <w:b/>
          <w:w w:val="110"/>
          <w:sz w:val="18"/>
        </w:rPr>
        <w:t>Recursos</w:t>
      </w:r>
      <w:r>
        <w:rPr>
          <w:b/>
          <w:spacing w:val="10"/>
          <w:w w:val="110"/>
          <w:sz w:val="18"/>
        </w:rPr>
        <w:t> </w:t>
      </w:r>
      <w:r>
        <w:rPr>
          <w:b/>
          <w:w w:val="110"/>
          <w:sz w:val="18"/>
        </w:rPr>
        <w:t>electrónicos</w:t>
      </w:r>
      <w:r>
        <w:rPr>
          <w:b/>
          <w:w w:val="110"/>
          <w:sz w:val="18"/>
          <w:u w:val="dotted"/>
        </w:rPr>
        <w:tab/>
      </w:r>
      <w:r>
        <w:rPr>
          <w:w w:val="110"/>
          <w:sz w:val="18"/>
        </w:rPr>
        <w:t>133</w:t>
      </w:r>
    </w:p>
    <w:p>
      <w:pPr>
        <w:spacing w:after="0"/>
        <w:jc w:val="center"/>
        <w:rPr>
          <w:sz w:val="18"/>
        </w:rPr>
        <w:sectPr>
          <w:pgSz w:w="9640" w:h="13040"/>
          <w:pgMar w:top="1020" w:bottom="280" w:left="1300" w:right="1300"/>
        </w:sectPr>
      </w:pPr>
    </w:p>
    <w:p>
      <w:pPr>
        <w:pStyle w:val="Heading2"/>
        <w:spacing w:before="60"/>
        <w:ind w:left="666"/>
      </w:pPr>
      <w:r>
        <w:rPr>
          <w:w w:val="110"/>
        </w:rPr>
        <w:t>Introducción</w:t>
      </w:r>
    </w:p>
    <w:p>
      <w:pPr>
        <w:pStyle w:val="BodyText"/>
        <w:rPr>
          <w:b/>
        </w:rPr>
      </w:pPr>
    </w:p>
    <w:p>
      <w:pPr>
        <w:pStyle w:val="BodyText"/>
        <w:rPr>
          <w:b/>
        </w:rPr>
      </w:pPr>
    </w:p>
    <w:p>
      <w:pPr>
        <w:pStyle w:val="BodyText"/>
        <w:rPr>
          <w:b/>
        </w:rPr>
      </w:pPr>
    </w:p>
    <w:p>
      <w:pPr>
        <w:pStyle w:val="BodyText"/>
        <w:spacing w:line="319" w:lineRule="auto"/>
        <w:ind w:left="666" w:right="663"/>
        <w:jc w:val="both"/>
      </w:pPr>
      <w:r>
        <w:rPr>
          <w:w w:val="115"/>
        </w:rPr>
        <w:t>En la hipótesis de este trabajo consideramos que la aplicación y seguimiento</w:t>
      </w:r>
      <w:r>
        <w:rPr>
          <w:spacing w:val="-23"/>
          <w:w w:val="115"/>
        </w:rPr>
        <w:t> </w:t>
      </w:r>
      <w:r>
        <w:rPr>
          <w:w w:val="115"/>
        </w:rPr>
        <w:t>de</w:t>
      </w:r>
      <w:r>
        <w:rPr>
          <w:spacing w:val="-23"/>
          <w:w w:val="115"/>
        </w:rPr>
        <w:t> </w:t>
      </w:r>
      <w:r>
        <w:rPr>
          <w:w w:val="115"/>
        </w:rPr>
        <w:t>las</w:t>
      </w:r>
      <w:r>
        <w:rPr>
          <w:spacing w:val="-23"/>
          <w:w w:val="115"/>
        </w:rPr>
        <w:t> </w:t>
      </w:r>
      <w:r>
        <w:rPr>
          <w:w w:val="115"/>
        </w:rPr>
        <w:t>recomendaciones</w:t>
      </w:r>
      <w:r>
        <w:rPr>
          <w:spacing w:val="-23"/>
          <w:w w:val="115"/>
        </w:rPr>
        <w:t> </w:t>
      </w:r>
      <w:r>
        <w:rPr>
          <w:w w:val="115"/>
        </w:rPr>
        <w:t>de</w:t>
      </w:r>
      <w:r>
        <w:rPr>
          <w:spacing w:val="-23"/>
          <w:w w:val="115"/>
        </w:rPr>
        <w:t> </w:t>
      </w:r>
      <w:r>
        <w:rPr>
          <w:w w:val="115"/>
        </w:rPr>
        <w:t>política</w:t>
      </w:r>
      <w:r>
        <w:rPr>
          <w:spacing w:val="-24"/>
          <w:w w:val="115"/>
        </w:rPr>
        <w:t> </w:t>
      </w:r>
      <w:r>
        <w:rPr>
          <w:w w:val="115"/>
        </w:rPr>
        <w:t>económica</w:t>
      </w:r>
      <w:r>
        <w:rPr>
          <w:spacing w:val="-22"/>
          <w:w w:val="115"/>
        </w:rPr>
        <w:t> </w:t>
      </w:r>
      <w:r>
        <w:rPr>
          <w:w w:val="115"/>
        </w:rPr>
        <w:t>y</w:t>
      </w:r>
      <w:r>
        <w:rPr>
          <w:spacing w:val="-23"/>
          <w:w w:val="115"/>
        </w:rPr>
        <w:t> </w:t>
      </w:r>
      <w:r>
        <w:rPr>
          <w:w w:val="115"/>
        </w:rPr>
        <w:t>edu- cativa del Banco Mundial (</w:t>
      </w:r>
      <w:r>
        <w:rPr>
          <w:w w:val="115"/>
          <w:sz w:val="16"/>
        </w:rPr>
        <w:t>BM</w:t>
      </w:r>
      <w:r>
        <w:rPr>
          <w:w w:val="115"/>
        </w:rPr>
        <w:t>) hechas a los países en</w:t>
      </w:r>
      <w:r>
        <w:rPr>
          <w:spacing w:val="-20"/>
          <w:w w:val="115"/>
        </w:rPr>
        <w:t> </w:t>
      </w:r>
      <w:r>
        <w:rPr>
          <w:w w:val="115"/>
        </w:rPr>
        <w:t>desarrollo, y</w:t>
      </w:r>
      <w:r>
        <w:rPr>
          <w:spacing w:val="-9"/>
          <w:w w:val="115"/>
        </w:rPr>
        <w:t> </w:t>
      </w:r>
      <w:r>
        <w:rPr>
          <w:w w:val="115"/>
        </w:rPr>
        <w:t>en</w:t>
      </w:r>
      <w:r>
        <w:rPr>
          <w:spacing w:val="-9"/>
          <w:w w:val="115"/>
        </w:rPr>
        <w:t> </w:t>
      </w:r>
      <w:r>
        <w:rPr>
          <w:w w:val="115"/>
        </w:rPr>
        <w:t>concreto</w:t>
      </w:r>
      <w:r>
        <w:rPr>
          <w:spacing w:val="-8"/>
          <w:w w:val="115"/>
        </w:rPr>
        <w:t> </w:t>
      </w:r>
      <w:r>
        <w:rPr>
          <w:w w:val="115"/>
        </w:rPr>
        <w:t>a</w:t>
      </w:r>
      <w:r>
        <w:rPr>
          <w:spacing w:val="-9"/>
          <w:w w:val="115"/>
        </w:rPr>
        <w:t> </w:t>
      </w:r>
      <w:r>
        <w:rPr>
          <w:w w:val="115"/>
        </w:rPr>
        <w:t>México,</w:t>
      </w:r>
      <w:r>
        <w:rPr>
          <w:spacing w:val="-8"/>
          <w:w w:val="115"/>
        </w:rPr>
        <w:t> </w:t>
      </w:r>
      <w:r>
        <w:rPr>
          <w:w w:val="115"/>
        </w:rPr>
        <w:t>no</w:t>
      </w:r>
      <w:r>
        <w:rPr>
          <w:spacing w:val="-9"/>
          <w:w w:val="115"/>
        </w:rPr>
        <w:t> </w:t>
      </w:r>
      <w:r>
        <w:rPr>
          <w:w w:val="115"/>
        </w:rPr>
        <w:t>han</w:t>
      </w:r>
      <w:r>
        <w:rPr>
          <w:spacing w:val="-9"/>
          <w:w w:val="115"/>
        </w:rPr>
        <w:t> </w:t>
      </w:r>
      <w:r>
        <w:rPr>
          <w:w w:val="115"/>
        </w:rPr>
        <w:t>exhibido</w:t>
      </w:r>
      <w:r>
        <w:rPr>
          <w:spacing w:val="-9"/>
          <w:w w:val="115"/>
        </w:rPr>
        <w:t> </w:t>
      </w:r>
      <w:r>
        <w:rPr>
          <w:w w:val="115"/>
        </w:rPr>
        <w:t>una</w:t>
      </w:r>
      <w:r>
        <w:rPr>
          <w:spacing w:val="-9"/>
          <w:w w:val="115"/>
        </w:rPr>
        <w:t> </w:t>
      </w:r>
      <w:r>
        <w:rPr>
          <w:w w:val="115"/>
        </w:rPr>
        <w:t>correlación</w:t>
      </w:r>
      <w:r>
        <w:rPr>
          <w:spacing w:val="-9"/>
          <w:w w:val="115"/>
        </w:rPr>
        <w:t> </w:t>
      </w:r>
      <w:r>
        <w:rPr>
          <w:w w:val="115"/>
        </w:rPr>
        <w:t>asertiva ni</w:t>
      </w:r>
      <w:r>
        <w:rPr>
          <w:spacing w:val="-16"/>
          <w:w w:val="115"/>
        </w:rPr>
        <w:t> </w:t>
      </w:r>
      <w:r>
        <w:rPr>
          <w:w w:val="115"/>
        </w:rPr>
        <w:t>convergencia</w:t>
      </w:r>
      <w:r>
        <w:rPr>
          <w:spacing w:val="-16"/>
          <w:w w:val="115"/>
        </w:rPr>
        <w:t> </w:t>
      </w:r>
      <w:r>
        <w:rPr>
          <w:w w:val="115"/>
        </w:rPr>
        <w:t>entre</w:t>
      </w:r>
      <w:r>
        <w:rPr>
          <w:spacing w:val="-16"/>
          <w:w w:val="115"/>
        </w:rPr>
        <w:t> </w:t>
      </w:r>
      <w:r>
        <w:rPr>
          <w:w w:val="115"/>
        </w:rPr>
        <w:t>éstas</w:t>
      </w:r>
      <w:r>
        <w:rPr>
          <w:spacing w:val="-16"/>
          <w:w w:val="115"/>
        </w:rPr>
        <w:t> </w:t>
      </w:r>
      <w:r>
        <w:rPr>
          <w:w w:val="115"/>
        </w:rPr>
        <w:t>y</w:t>
      </w:r>
      <w:r>
        <w:rPr>
          <w:spacing w:val="-16"/>
          <w:w w:val="115"/>
        </w:rPr>
        <w:t> </w:t>
      </w:r>
      <w:r>
        <w:rPr>
          <w:w w:val="115"/>
        </w:rPr>
        <w:t>el</w:t>
      </w:r>
      <w:r>
        <w:rPr>
          <w:spacing w:val="-16"/>
          <w:w w:val="115"/>
        </w:rPr>
        <w:t> </w:t>
      </w:r>
      <w:r>
        <w:rPr>
          <w:w w:val="115"/>
        </w:rPr>
        <w:t>desenvolvimiento</w:t>
      </w:r>
      <w:r>
        <w:rPr>
          <w:spacing w:val="-15"/>
          <w:w w:val="115"/>
        </w:rPr>
        <w:t> </w:t>
      </w:r>
      <w:r>
        <w:rPr>
          <w:w w:val="115"/>
        </w:rPr>
        <w:t>de</w:t>
      </w:r>
      <w:r>
        <w:rPr>
          <w:spacing w:val="-16"/>
          <w:w w:val="115"/>
        </w:rPr>
        <w:t> </w:t>
      </w:r>
      <w:r>
        <w:rPr>
          <w:w w:val="115"/>
        </w:rPr>
        <w:t>la</w:t>
      </w:r>
      <w:r>
        <w:rPr>
          <w:spacing w:val="-15"/>
          <w:w w:val="115"/>
        </w:rPr>
        <w:t> </w:t>
      </w:r>
      <w:r>
        <w:rPr>
          <w:w w:val="115"/>
        </w:rPr>
        <w:t>economía </w:t>
      </w:r>
      <w:r>
        <w:rPr>
          <w:spacing w:val="-4"/>
          <w:w w:val="115"/>
        </w:rPr>
        <w:t>nacional.</w:t>
      </w:r>
      <w:r>
        <w:rPr>
          <w:spacing w:val="-18"/>
          <w:w w:val="115"/>
        </w:rPr>
        <w:t> </w:t>
      </w:r>
      <w:r>
        <w:rPr>
          <w:w w:val="115"/>
        </w:rPr>
        <w:t>Se</w:t>
      </w:r>
      <w:r>
        <w:rPr>
          <w:spacing w:val="-17"/>
          <w:w w:val="115"/>
        </w:rPr>
        <w:t> </w:t>
      </w:r>
      <w:r>
        <w:rPr>
          <w:spacing w:val="-3"/>
          <w:w w:val="115"/>
        </w:rPr>
        <w:t>tomó</w:t>
      </w:r>
      <w:r>
        <w:rPr>
          <w:spacing w:val="-18"/>
          <w:w w:val="115"/>
        </w:rPr>
        <w:t> </w:t>
      </w:r>
      <w:r>
        <w:rPr>
          <w:w w:val="115"/>
        </w:rPr>
        <w:t>en</w:t>
      </w:r>
      <w:r>
        <w:rPr>
          <w:spacing w:val="-18"/>
          <w:w w:val="115"/>
        </w:rPr>
        <w:t> </w:t>
      </w:r>
      <w:r>
        <w:rPr>
          <w:spacing w:val="-3"/>
          <w:w w:val="115"/>
        </w:rPr>
        <w:t>cuenta</w:t>
      </w:r>
      <w:r>
        <w:rPr>
          <w:spacing w:val="-18"/>
          <w:w w:val="115"/>
        </w:rPr>
        <w:t> </w:t>
      </w:r>
      <w:r>
        <w:rPr>
          <w:w w:val="115"/>
        </w:rPr>
        <w:t>que</w:t>
      </w:r>
      <w:r>
        <w:rPr>
          <w:spacing w:val="-18"/>
          <w:w w:val="115"/>
        </w:rPr>
        <w:t> </w:t>
      </w:r>
      <w:r>
        <w:rPr>
          <w:spacing w:val="-3"/>
          <w:w w:val="115"/>
        </w:rPr>
        <w:t>existe</w:t>
      </w:r>
      <w:r>
        <w:rPr>
          <w:spacing w:val="-18"/>
          <w:w w:val="115"/>
        </w:rPr>
        <w:t> </w:t>
      </w:r>
      <w:r>
        <w:rPr>
          <w:spacing w:val="-3"/>
          <w:w w:val="115"/>
        </w:rPr>
        <w:t>una</w:t>
      </w:r>
      <w:r>
        <w:rPr>
          <w:spacing w:val="-17"/>
          <w:w w:val="115"/>
        </w:rPr>
        <w:t> </w:t>
      </w:r>
      <w:r>
        <w:rPr>
          <w:spacing w:val="-4"/>
          <w:w w:val="115"/>
        </w:rPr>
        <w:t>estrecha</w:t>
      </w:r>
      <w:r>
        <w:rPr>
          <w:spacing w:val="-17"/>
          <w:w w:val="115"/>
        </w:rPr>
        <w:t> </w:t>
      </w:r>
      <w:r>
        <w:rPr>
          <w:spacing w:val="-3"/>
          <w:w w:val="115"/>
        </w:rPr>
        <w:t>red</w:t>
      </w:r>
      <w:r>
        <w:rPr>
          <w:spacing w:val="-17"/>
          <w:w w:val="115"/>
        </w:rPr>
        <w:t> </w:t>
      </w:r>
      <w:r>
        <w:rPr>
          <w:w w:val="115"/>
        </w:rPr>
        <w:t>de</w:t>
      </w:r>
      <w:r>
        <w:rPr>
          <w:spacing w:val="-17"/>
          <w:w w:val="115"/>
        </w:rPr>
        <w:t> </w:t>
      </w:r>
      <w:r>
        <w:rPr>
          <w:spacing w:val="-4"/>
          <w:w w:val="115"/>
        </w:rPr>
        <w:t>vínculos entre</w:t>
      </w:r>
      <w:r>
        <w:rPr>
          <w:spacing w:val="-20"/>
          <w:w w:val="115"/>
        </w:rPr>
        <w:t> </w:t>
      </w:r>
      <w:r>
        <w:rPr>
          <w:spacing w:val="-3"/>
          <w:w w:val="115"/>
        </w:rPr>
        <w:t>el</w:t>
      </w:r>
      <w:r>
        <w:rPr>
          <w:spacing w:val="-20"/>
          <w:w w:val="115"/>
        </w:rPr>
        <w:t> </w:t>
      </w:r>
      <w:r>
        <w:rPr>
          <w:spacing w:val="-5"/>
          <w:w w:val="115"/>
        </w:rPr>
        <w:t>crecimiento</w:t>
      </w:r>
      <w:r>
        <w:rPr>
          <w:spacing w:val="-20"/>
          <w:w w:val="115"/>
        </w:rPr>
        <w:t> </w:t>
      </w:r>
      <w:r>
        <w:rPr>
          <w:spacing w:val="-5"/>
          <w:w w:val="115"/>
        </w:rPr>
        <w:t>económico</w:t>
      </w:r>
      <w:r>
        <w:rPr>
          <w:spacing w:val="-21"/>
          <w:w w:val="115"/>
        </w:rPr>
        <w:t> </w:t>
      </w:r>
      <w:r>
        <w:rPr>
          <w:spacing w:val="-3"/>
          <w:w w:val="115"/>
        </w:rPr>
        <w:t>de</w:t>
      </w:r>
      <w:r>
        <w:rPr>
          <w:spacing w:val="-20"/>
          <w:w w:val="115"/>
        </w:rPr>
        <w:t> </w:t>
      </w:r>
      <w:r>
        <w:rPr>
          <w:spacing w:val="-3"/>
          <w:w w:val="115"/>
        </w:rPr>
        <w:t>un</w:t>
      </w:r>
      <w:r>
        <w:rPr>
          <w:spacing w:val="-20"/>
          <w:w w:val="115"/>
        </w:rPr>
        <w:t> </w:t>
      </w:r>
      <w:r>
        <w:rPr>
          <w:spacing w:val="-4"/>
          <w:w w:val="115"/>
        </w:rPr>
        <w:t>país</w:t>
      </w:r>
      <w:r>
        <w:rPr>
          <w:spacing w:val="-20"/>
          <w:w w:val="115"/>
        </w:rPr>
        <w:t> </w:t>
      </w:r>
      <w:r>
        <w:rPr>
          <w:w w:val="115"/>
        </w:rPr>
        <w:t>y</w:t>
      </w:r>
      <w:r>
        <w:rPr>
          <w:spacing w:val="-20"/>
          <w:w w:val="115"/>
        </w:rPr>
        <w:t> </w:t>
      </w:r>
      <w:r>
        <w:rPr>
          <w:spacing w:val="-3"/>
          <w:w w:val="115"/>
        </w:rPr>
        <w:t>un</w:t>
      </w:r>
      <w:r>
        <w:rPr>
          <w:spacing w:val="-20"/>
          <w:w w:val="115"/>
        </w:rPr>
        <w:t> </w:t>
      </w:r>
      <w:r>
        <w:rPr>
          <w:spacing w:val="-5"/>
          <w:w w:val="115"/>
        </w:rPr>
        <w:t>conjunto</w:t>
      </w:r>
      <w:r>
        <w:rPr>
          <w:spacing w:val="-20"/>
          <w:w w:val="115"/>
        </w:rPr>
        <w:t> </w:t>
      </w:r>
      <w:r>
        <w:rPr>
          <w:spacing w:val="-3"/>
          <w:w w:val="115"/>
        </w:rPr>
        <w:t>de</w:t>
      </w:r>
      <w:r>
        <w:rPr>
          <w:spacing w:val="-20"/>
          <w:w w:val="115"/>
        </w:rPr>
        <w:t> </w:t>
      </w:r>
      <w:r>
        <w:rPr>
          <w:spacing w:val="-6"/>
          <w:w w:val="115"/>
        </w:rPr>
        <w:t>variables </w:t>
      </w:r>
      <w:r>
        <w:rPr>
          <w:w w:val="115"/>
        </w:rPr>
        <w:t>endógenas</w:t>
      </w:r>
      <w:r>
        <w:rPr>
          <w:spacing w:val="-22"/>
          <w:w w:val="115"/>
        </w:rPr>
        <w:t> </w:t>
      </w:r>
      <w:r>
        <w:rPr>
          <w:w w:val="115"/>
        </w:rPr>
        <w:t>y</w:t>
      </w:r>
      <w:r>
        <w:rPr>
          <w:spacing w:val="-22"/>
          <w:w w:val="115"/>
        </w:rPr>
        <w:t> </w:t>
      </w:r>
      <w:r>
        <w:rPr>
          <w:w w:val="115"/>
        </w:rPr>
        <w:t>exógenas;</w:t>
      </w:r>
      <w:r>
        <w:rPr>
          <w:spacing w:val="-22"/>
          <w:w w:val="115"/>
        </w:rPr>
        <w:t> </w:t>
      </w:r>
      <w:r>
        <w:rPr>
          <w:w w:val="115"/>
        </w:rPr>
        <w:t>coyunturales</w:t>
      </w:r>
      <w:r>
        <w:rPr>
          <w:spacing w:val="-21"/>
          <w:w w:val="115"/>
        </w:rPr>
        <w:t> </w:t>
      </w:r>
      <w:r>
        <w:rPr>
          <w:w w:val="115"/>
        </w:rPr>
        <w:t>y</w:t>
      </w:r>
      <w:r>
        <w:rPr>
          <w:spacing w:val="-22"/>
          <w:w w:val="115"/>
        </w:rPr>
        <w:t> </w:t>
      </w:r>
      <w:r>
        <w:rPr>
          <w:w w:val="115"/>
        </w:rPr>
        <w:t>estructurales;</w:t>
      </w:r>
      <w:r>
        <w:rPr>
          <w:spacing w:val="-22"/>
          <w:w w:val="115"/>
        </w:rPr>
        <w:t> </w:t>
      </w:r>
      <w:r>
        <w:rPr>
          <w:w w:val="115"/>
        </w:rPr>
        <w:t>particulares y</w:t>
      </w:r>
      <w:r>
        <w:rPr>
          <w:spacing w:val="-8"/>
          <w:w w:val="115"/>
        </w:rPr>
        <w:t> </w:t>
      </w:r>
      <w:r>
        <w:rPr>
          <w:w w:val="115"/>
        </w:rPr>
        <w:t>generales</w:t>
      </w:r>
      <w:r>
        <w:rPr>
          <w:spacing w:val="-9"/>
          <w:w w:val="115"/>
        </w:rPr>
        <w:t> </w:t>
      </w:r>
      <w:r>
        <w:rPr>
          <w:w w:val="115"/>
        </w:rPr>
        <w:t>que</w:t>
      </w:r>
      <w:r>
        <w:rPr>
          <w:spacing w:val="-9"/>
          <w:w w:val="115"/>
        </w:rPr>
        <w:t> </w:t>
      </w:r>
      <w:r>
        <w:rPr>
          <w:w w:val="115"/>
        </w:rPr>
        <w:t>determinan</w:t>
      </w:r>
      <w:r>
        <w:rPr>
          <w:spacing w:val="-10"/>
          <w:w w:val="115"/>
        </w:rPr>
        <w:t> </w:t>
      </w:r>
      <w:r>
        <w:rPr>
          <w:w w:val="115"/>
        </w:rPr>
        <w:t>y</w:t>
      </w:r>
      <w:r>
        <w:rPr>
          <w:spacing w:val="-8"/>
          <w:w w:val="115"/>
        </w:rPr>
        <w:t> </w:t>
      </w:r>
      <w:r>
        <w:rPr>
          <w:w w:val="115"/>
        </w:rPr>
        <w:t>condicionan</w:t>
      </w:r>
      <w:r>
        <w:rPr>
          <w:spacing w:val="-9"/>
          <w:w w:val="115"/>
        </w:rPr>
        <w:t> </w:t>
      </w:r>
      <w:r>
        <w:rPr>
          <w:w w:val="115"/>
        </w:rPr>
        <w:t>el</w:t>
      </w:r>
      <w:r>
        <w:rPr>
          <w:spacing w:val="-9"/>
          <w:w w:val="115"/>
        </w:rPr>
        <w:t> </w:t>
      </w:r>
      <w:r>
        <w:rPr>
          <w:w w:val="115"/>
        </w:rPr>
        <w:t>proceso</w:t>
      </w:r>
      <w:r>
        <w:rPr>
          <w:spacing w:val="-9"/>
          <w:w w:val="115"/>
        </w:rPr>
        <w:t> </w:t>
      </w:r>
      <w:r>
        <w:rPr>
          <w:w w:val="115"/>
        </w:rPr>
        <w:t>económico de cada una de las naciones; por lo tanto, consideramos que</w:t>
      </w:r>
      <w:r>
        <w:rPr>
          <w:spacing w:val="-20"/>
          <w:w w:val="115"/>
        </w:rPr>
        <w:t> </w:t>
      </w:r>
      <w:r>
        <w:rPr>
          <w:w w:val="115"/>
        </w:rPr>
        <w:t>una receta</w:t>
      </w:r>
      <w:r>
        <w:rPr>
          <w:spacing w:val="-25"/>
          <w:w w:val="115"/>
        </w:rPr>
        <w:t> </w:t>
      </w:r>
      <w:r>
        <w:rPr>
          <w:w w:val="115"/>
        </w:rPr>
        <w:t>universal</w:t>
      </w:r>
      <w:r>
        <w:rPr>
          <w:spacing w:val="-24"/>
          <w:w w:val="115"/>
        </w:rPr>
        <w:t> </w:t>
      </w:r>
      <w:r>
        <w:rPr>
          <w:w w:val="115"/>
        </w:rPr>
        <w:t>de</w:t>
      </w:r>
      <w:r>
        <w:rPr>
          <w:spacing w:val="-25"/>
          <w:w w:val="115"/>
        </w:rPr>
        <w:t> </w:t>
      </w:r>
      <w:r>
        <w:rPr>
          <w:w w:val="115"/>
        </w:rPr>
        <w:t>recomendaciones</w:t>
      </w:r>
      <w:r>
        <w:rPr>
          <w:spacing w:val="-25"/>
          <w:w w:val="115"/>
        </w:rPr>
        <w:t> </w:t>
      </w:r>
      <w:r>
        <w:rPr>
          <w:w w:val="115"/>
        </w:rPr>
        <w:t>homogéneas</w:t>
      </w:r>
      <w:r>
        <w:rPr>
          <w:spacing w:val="-25"/>
          <w:w w:val="115"/>
        </w:rPr>
        <w:t> </w:t>
      </w:r>
      <w:r>
        <w:rPr>
          <w:w w:val="115"/>
        </w:rPr>
        <w:t>para</w:t>
      </w:r>
      <w:r>
        <w:rPr>
          <w:spacing w:val="-25"/>
          <w:w w:val="115"/>
        </w:rPr>
        <w:t> </w:t>
      </w:r>
      <w:r>
        <w:rPr>
          <w:w w:val="115"/>
        </w:rPr>
        <w:t>los</w:t>
      </w:r>
      <w:r>
        <w:rPr>
          <w:spacing w:val="-25"/>
          <w:w w:val="115"/>
        </w:rPr>
        <w:t> </w:t>
      </w:r>
      <w:r>
        <w:rPr>
          <w:w w:val="115"/>
        </w:rPr>
        <w:t>países en</w:t>
      </w:r>
      <w:r>
        <w:rPr>
          <w:spacing w:val="-21"/>
          <w:w w:val="115"/>
        </w:rPr>
        <w:t> </w:t>
      </w:r>
      <w:r>
        <w:rPr>
          <w:w w:val="115"/>
        </w:rPr>
        <w:t>tránsito</w:t>
      </w:r>
      <w:r>
        <w:rPr>
          <w:spacing w:val="-21"/>
          <w:w w:val="115"/>
        </w:rPr>
        <w:t> </w:t>
      </w:r>
      <w:r>
        <w:rPr>
          <w:w w:val="115"/>
        </w:rPr>
        <w:t>de</w:t>
      </w:r>
      <w:r>
        <w:rPr>
          <w:spacing w:val="-21"/>
          <w:w w:val="115"/>
        </w:rPr>
        <w:t> </w:t>
      </w:r>
      <w:r>
        <w:rPr>
          <w:w w:val="115"/>
        </w:rPr>
        <w:t>desarrollo</w:t>
      </w:r>
      <w:r>
        <w:rPr>
          <w:spacing w:val="-21"/>
          <w:w w:val="115"/>
        </w:rPr>
        <w:t> </w:t>
      </w:r>
      <w:r>
        <w:rPr>
          <w:w w:val="115"/>
        </w:rPr>
        <w:t>conduce</w:t>
      </w:r>
      <w:r>
        <w:rPr>
          <w:spacing w:val="-20"/>
          <w:w w:val="115"/>
        </w:rPr>
        <w:t> </w:t>
      </w:r>
      <w:r>
        <w:rPr>
          <w:w w:val="115"/>
        </w:rPr>
        <w:t>a</w:t>
      </w:r>
      <w:r>
        <w:rPr>
          <w:spacing w:val="-21"/>
          <w:w w:val="115"/>
        </w:rPr>
        <w:t> </w:t>
      </w:r>
      <w:r>
        <w:rPr>
          <w:w w:val="115"/>
        </w:rPr>
        <w:t>crear</w:t>
      </w:r>
      <w:r>
        <w:rPr>
          <w:spacing w:val="-21"/>
          <w:w w:val="115"/>
        </w:rPr>
        <w:t> </w:t>
      </w:r>
      <w:r>
        <w:rPr>
          <w:w w:val="115"/>
        </w:rPr>
        <w:t>fenómenos</w:t>
      </w:r>
      <w:r>
        <w:rPr>
          <w:spacing w:val="-21"/>
          <w:w w:val="115"/>
        </w:rPr>
        <w:t> </w:t>
      </w:r>
      <w:r>
        <w:rPr>
          <w:w w:val="115"/>
        </w:rPr>
        <w:t>híbridos</w:t>
      </w:r>
      <w:r>
        <w:rPr>
          <w:spacing w:val="-21"/>
          <w:w w:val="115"/>
        </w:rPr>
        <w:t> </w:t>
      </w:r>
      <w:r>
        <w:rPr>
          <w:w w:val="115"/>
        </w:rPr>
        <w:t>que </w:t>
      </w:r>
      <w:r>
        <w:rPr>
          <w:spacing w:val="-3"/>
          <w:w w:val="115"/>
        </w:rPr>
        <w:t>pueden</w:t>
      </w:r>
      <w:r>
        <w:rPr>
          <w:spacing w:val="-14"/>
          <w:w w:val="115"/>
        </w:rPr>
        <w:t> </w:t>
      </w:r>
      <w:r>
        <w:rPr>
          <w:spacing w:val="-3"/>
          <w:w w:val="115"/>
        </w:rPr>
        <w:t>culminar</w:t>
      </w:r>
      <w:r>
        <w:rPr>
          <w:spacing w:val="-14"/>
          <w:w w:val="115"/>
        </w:rPr>
        <w:t> </w:t>
      </w:r>
      <w:r>
        <w:rPr>
          <w:w w:val="115"/>
        </w:rPr>
        <w:t>con</w:t>
      </w:r>
      <w:r>
        <w:rPr>
          <w:spacing w:val="-14"/>
          <w:w w:val="115"/>
        </w:rPr>
        <w:t> </w:t>
      </w:r>
      <w:r>
        <w:rPr>
          <w:w w:val="115"/>
        </w:rPr>
        <w:t>la</w:t>
      </w:r>
      <w:r>
        <w:rPr>
          <w:spacing w:val="-14"/>
          <w:w w:val="115"/>
        </w:rPr>
        <w:t> </w:t>
      </w:r>
      <w:r>
        <w:rPr>
          <w:spacing w:val="-3"/>
          <w:w w:val="115"/>
        </w:rPr>
        <w:t>extinción</w:t>
      </w:r>
      <w:r>
        <w:rPr>
          <w:spacing w:val="-14"/>
          <w:w w:val="115"/>
        </w:rPr>
        <w:t> </w:t>
      </w:r>
      <w:r>
        <w:rPr>
          <w:w w:val="115"/>
        </w:rPr>
        <w:t>de</w:t>
      </w:r>
      <w:r>
        <w:rPr>
          <w:spacing w:val="-14"/>
          <w:w w:val="115"/>
        </w:rPr>
        <w:t> </w:t>
      </w:r>
      <w:r>
        <w:rPr>
          <w:spacing w:val="-3"/>
          <w:w w:val="115"/>
        </w:rPr>
        <w:t>fuertes</w:t>
      </w:r>
      <w:r>
        <w:rPr>
          <w:spacing w:val="-14"/>
          <w:w w:val="115"/>
        </w:rPr>
        <w:t> </w:t>
      </w:r>
      <w:r>
        <w:rPr>
          <w:w w:val="115"/>
        </w:rPr>
        <w:t>y</w:t>
      </w:r>
      <w:r>
        <w:rPr>
          <w:spacing w:val="-14"/>
          <w:w w:val="115"/>
        </w:rPr>
        <w:t> </w:t>
      </w:r>
      <w:r>
        <w:rPr>
          <w:spacing w:val="-3"/>
          <w:w w:val="115"/>
        </w:rPr>
        <w:t>variadas</w:t>
      </w:r>
      <w:r>
        <w:rPr>
          <w:spacing w:val="-14"/>
          <w:w w:val="115"/>
        </w:rPr>
        <w:t> </w:t>
      </w:r>
      <w:r>
        <w:rPr>
          <w:spacing w:val="-3"/>
          <w:w w:val="115"/>
        </w:rPr>
        <w:t>sociedades, </w:t>
      </w:r>
      <w:r>
        <w:rPr>
          <w:w w:val="115"/>
        </w:rPr>
        <w:t>ya</w:t>
      </w:r>
      <w:r>
        <w:rPr>
          <w:spacing w:val="-13"/>
          <w:w w:val="115"/>
        </w:rPr>
        <w:t> </w:t>
      </w:r>
      <w:r>
        <w:rPr>
          <w:w w:val="115"/>
        </w:rPr>
        <w:t>que</w:t>
      </w:r>
      <w:r>
        <w:rPr>
          <w:spacing w:val="-13"/>
          <w:w w:val="115"/>
        </w:rPr>
        <w:t> </w:t>
      </w:r>
      <w:r>
        <w:rPr>
          <w:w w:val="115"/>
        </w:rPr>
        <w:t>los</w:t>
      </w:r>
      <w:r>
        <w:rPr>
          <w:spacing w:val="-13"/>
          <w:w w:val="115"/>
        </w:rPr>
        <w:t> </w:t>
      </w:r>
      <w:r>
        <w:rPr>
          <w:w w:val="115"/>
        </w:rPr>
        <w:t>procesos</w:t>
      </w:r>
      <w:r>
        <w:rPr>
          <w:spacing w:val="-13"/>
          <w:w w:val="115"/>
        </w:rPr>
        <w:t> </w:t>
      </w:r>
      <w:r>
        <w:rPr>
          <w:w w:val="115"/>
        </w:rPr>
        <w:t>histórico-sociales</w:t>
      </w:r>
      <w:r>
        <w:rPr>
          <w:spacing w:val="-13"/>
          <w:w w:val="115"/>
        </w:rPr>
        <w:t> </w:t>
      </w:r>
      <w:r>
        <w:rPr>
          <w:w w:val="115"/>
        </w:rPr>
        <w:t>son</w:t>
      </w:r>
      <w:r>
        <w:rPr>
          <w:spacing w:val="-13"/>
          <w:w w:val="115"/>
        </w:rPr>
        <w:t> </w:t>
      </w:r>
      <w:r>
        <w:rPr>
          <w:w w:val="115"/>
        </w:rPr>
        <w:t>extremadamente</w:t>
      </w:r>
      <w:r>
        <w:rPr>
          <w:spacing w:val="-13"/>
          <w:w w:val="115"/>
        </w:rPr>
        <w:t> </w:t>
      </w:r>
      <w:r>
        <w:rPr>
          <w:w w:val="115"/>
        </w:rPr>
        <w:t>com- plejos</w:t>
      </w:r>
      <w:r>
        <w:rPr>
          <w:spacing w:val="-15"/>
          <w:w w:val="115"/>
        </w:rPr>
        <w:t> </w:t>
      </w:r>
      <w:r>
        <w:rPr>
          <w:w w:val="115"/>
        </w:rPr>
        <w:t>y</w:t>
      </w:r>
      <w:r>
        <w:rPr>
          <w:spacing w:val="-15"/>
          <w:w w:val="115"/>
        </w:rPr>
        <w:t> </w:t>
      </w:r>
      <w:r>
        <w:rPr>
          <w:w w:val="115"/>
        </w:rPr>
        <w:t>en</w:t>
      </w:r>
      <w:r>
        <w:rPr>
          <w:spacing w:val="-15"/>
          <w:w w:val="115"/>
        </w:rPr>
        <w:t> </w:t>
      </w:r>
      <w:r>
        <w:rPr>
          <w:w w:val="115"/>
        </w:rPr>
        <w:t>la</w:t>
      </w:r>
      <w:r>
        <w:rPr>
          <w:spacing w:val="-15"/>
          <w:w w:val="115"/>
        </w:rPr>
        <w:t> </w:t>
      </w:r>
      <w:r>
        <w:rPr>
          <w:spacing w:val="-3"/>
          <w:w w:val="115"/>
        </w:rPr>
        <w:t>vinculación</w:t>
      </w:r>
      <w:r>
        <w:rPr>
          <w:spacing w:val="-15"/>
          <w:w w:val="115"/>
        </w:rPr>
        <w:t> </w:t>
      </w:r>
      <w:r>
        <w:rPr>
          <w:w w:val="115"/>
        </w:rPr>
        <w:t>de</w:t>
      </w:r>
      <w:r>
        <w:rPr>
          <w:spacing w:val="-15"/>
          <w:w w:val="115"/>
        </w:rPr>
        <w:t> </w:t>
      </w:r>
      <w:r>
        <w:rPr>
          <w:w w:val="115"/>
        </w:rPr>
        <w:t>los</w:t>
      </w:r>
      <w:r>
        <w:rPr>
          <w:spacing w:val="-15"/>
          <w:w w:val="115"/>
        </w:rPr>
        <w:t> </w:t>
      </w:r>
      <w:r>
        <w:rPr>
          <w:w w:val="115"/>
        </w:rPr>
        <w:t>momentos</w:t>
      </w:r>
      <w:r>
        <w:rPr>
          <w:spacing w:val="-15"/>
          <w:w w:val="115"/>
        </w:rPr>
        <w:t> </w:t>
      </w:r>
      <w:r>
        <w:rPr>
          <w:w w:val="115"/>
        </w:rPr>
        <w:t>que</w:t>
      </w:r>
      <w:r>
        <w:rPr>
          <w:spacing w:val="-15"/>
          <w:w w:val="115"/>
        </w:rPr>
        <w:t> </w:t>
      </w:r>
      <w:r>
        <w:rPr>
          <w:w w:val="115"/>
        </w:rPr>
        <w:t>los</w:t>
      </w:r>
      <w:r>
        <w:rPr>
          <w:spacing w:val="-15"/>
          <w:w w:val="115"/>
        </w:rPr>
        <w:t> </w:t>
      </w:r>
      <w:r>
        <w:rPr>
          <w:spacing w:val="-3"/>
          <w:w w:val="115"/>
        </w:rPr>
        <w:t>configuran</w:t>
      </w:r>
      <w:r>
        <w:rPr>
          <w:spacing w:val="-15"/>
          <w:w w:val="115"/>
        </w:rPr>
        <w:t> </w:t>
      </w:r>
      <w:r>
        <w:rPr>
          <w:spacing w:val="-3"/>
          <w:w w:val="115"/>
        </w:rPr>
        <w:t>sólo </w:t>
      </w:r>
      <w:r>
        <w:rPr>
          <w:w w:val="115"/>
        </w:rPr>
        <w:t>toleran</w:t>
      </w:r>
      <w:r>
        <w:rPr>
          <w:spacing w:val="-19"/>
          <w:w w:val="115"/>
        </w:rPr>
        <w:t> </w:t>
      </w:r>
      <w:r>
        <w:rPr>
          <w:w w:val="115"/>
        </w:rPr>
        <w:t>su</w:t>
      </w:r>
      <w:r>
        <w:rPr>
          <w:spacing w:val="-18"/>
          <w:w w:val="115"/>
        </w:rPr>
        <w:t> </w:t>
      </w:r>
      <w:r>
        <w:rPr>
          <w:w w:val="115"/>
        </w:rPr>
        <w:t>propio</w:t>
      </w:r>
      <w:r>
        <w:rPr>
          <w:spacing w:val="-18"/>
          <w:w w:val="115"/>
        </w:rPr>
        <w:t> </w:t>
      </w:r>
      <w:r>
        <w:rPr>
          <w:w w:val="115"/>
        </w:rPr>
        <w:t>desenvolvimiento</w:t>
      </w:r>
      <w:r>
        <w:rPr>
          <w:spacing w:val="-19"/>
          <w:w w:val="115"/>
        </w:rPr>
        <w:t> </w:t>
      </w:r>
      <w:r>
        <w:rPr>
          <w:w w:val="115"/>
        </w:rPr>
        <w:t>sin</w:t>
      </w:r>
      <w:r>
        <w:rPr>
          <w:spacing w:val="-18"/>
          <w:w w:val="115"/>
        </w:rPr>
        <w:t> </w:t>
      </w:r>
      <w:r>
        <w:rPr>
          <w:w w:val="115"/>
        </w:rPr>
        <w:t>intromisión.</w:t>
      </w:r>
    </w:p>
    <w:p>
      <w:pPr>
        <w:pStyle w:val="BodyText"/>
        <w:spacing w:line="319" w:lineRule="auto"/>
        <w:ind w:left="666" w:right="663" w:firstLine="567"/>
        <w:jc w:val="both"/>
      </w:pPr>
      <w:r>
        <w:rPr>
          <w:w w:val="110"/>
        </w:rPr>
        <w:t>Un dato significativo sobre la no correlación entre las re- comendaciones de política educativa de este banco  financiero y</w:t>
      </w:r>
      <w:r>
        <w:rPr>
          <w:spacing w:val="43"/>
          <w:w w:val="110"/>
        </w:rPr>
        <w:t> </w:t>
      </w:r>
      <w:r>
        <w:rPr>
          <w:w w:val="110"/>
        </w:rPr>
        <w:t>un desenvolvimiento exitoso de la economía nacional en lo que corresponde al empleo, lo proporciona el comportamiento del mercado laboral  en una de las zonas más dinámicas del país y  </w:t>
      </w:r>
      <w:r>
        <w:rPr>
          <w:spacing w:val="43"/>
          <w:w w:val="110"/>
        </w:rPr>
        <w:t> </w:t>
      </w:r>
      <w:r>
        <w:rPr>
          <w:w w:val="110"/>
        </w:rPr>
        <w:t>del Estado de México: la zona metropolitana de Toluca durante el período 1995-2005, es decir a 23 años de la consolidación de esta política en el país —a partir de los primeros años de la década de los años noventa— y a casi 43 de la consolidación de la teoría del capital humano —a partir de los trabajos pioneros en el Banco Mundial y la Organización para el crecimiento y desarrollo eco- nómicos (</w:t>
      </w:r>
      <w:r>
        <w:rPr>
          <w:w w:val="110"/>
          <w:sz w:val="16"/>
        </w:rPr>
        <w:t>OCDE</w:t>
      </w:r>
      <w:r>
        <w:rPr>
          <w:w w:val="110"/>
        </w:rPr>
        <w:t>) durante los años setenta—, la focalización de la pobreza</w:t>
      </w:r>
      <w:r>
        <w:rPr>
          <w:spacing w:val="24"/>
          <w:w w:val="110"/>
        </w:rPr>
        <w:t> </w:t>
      </w:r>
      <w:r>
        <w:rPr>
          <w:w w:val="110"/>
        </w:rPr>
        <w:t>y</w:t>
      </w:r>
      <w:r>
        <w:rPr>
          <w:spacing w:val="26"/>
          <w:w w:val="110"/>
        </w:rPr>
        <w:t> </w:t>
      </w:r>
      <w:r>
        <w:rPr>
          <w:w w:val="110"/>
        </w:rPr>
        <w:t>el</w:t>
      </w:r>
      <w:r>
        <w:rPr>
          <w:spacing w:val="24"/>
          <w:w w:val="110"/>
        </w:rPr>
        <w:t> </w:t>
      </w:r>
      <w:r>
        <w:rPr>
          <w:w w:val="110"/>
        </w:rPr>
        <w:t>énfasis</w:t>
      </w:r>
      <w:r>
        <w:rPr>
          <w:spacing w:val="24"/>
          <w:w w:val="110"/>
        </w:rPr>
        <w:t> </w:t>
      </w:r>
      <w:r>
        <w:rPr>
          <w:w w:val="110"/>
        </w:rPr>
        <w:t>otorgado</w:t>
      </w:r>
      <w:r>
        <w:rPr>
          <w:spacing w:val="24"/>
          <w:w w:val="110"/>
        </w:rPr>
        <w:t> </w:t>
      </w:r>
      <w:r>
        <w:rPr>
          <w:w w:val="110"/>
        </w:rPr>
        <w:t>a</w:t>
      </w:r>
      <w:r>
        <w:rPr>
          <w:spacing w:val="26"/>
          <w:w w:val="110"/>
        </w:rPr>
        <w:t> </w:t>
      </w:r>
      <w:r>
        <w:rPr>
          <w:w w:val="110"/>
        </w:rPr>
        <w:t>la</w:t>
      </w:r>
      <w:r>
        <w:rPr>
          <w:spacing w:val="26"/>
          <w:w w:val="110"/>
        </w:rPr>
        <w:t> </w:t>
      </w:r>
      <w:r>
        <w:rPr>
          <w:w w:val="110"/>
        </w:rPr>
        <w:t>educación</w:t>
      </w:r>
      <w:r>
        <w:rPr>
          <w:spacing w:val="24"/>
          <w:w w:val="110"/>
        </w:rPr>
        <w:t> </w:t>
      </w:r>
      <w:r>
        <w:rPr>
          <w:w w:val="110"/>
        </w:rPr>
        <w:t>básica.</w:t>
      </w:r>
    </w:p>
    <w:p>
      <w:pPr>
        <w:pStyle w:val="BodyText"/>
        <w:spacing w:line="319" w:lineRule="auto"/>
        <w:ind w:left="667" w:right="664" w:firstLine="567"/>
        <w:jc w:val="both"/>
      </w:pPr>
      <w:r>
        <w:rPr>
          <w:w w:val="115"/>
        </w:rPr>
        <w:t>A fin de volver más eficiente y competitiva la economía nacional,</w:t>
      </w:r>
      <w:r>
        <w:rPr>
          <w:spacing w:val="-20"/>
          <w:w w:val="115"/>
        </w:rPr>
        <w:t> </w:t>
      </w:r>
      <w:r>
        <w:rPr>
          <w:w w:val="115"/>
        </w:rPr>
        <w:t>el</w:t>
      </w:r>
      <w:r>
        <w:rPr>
          <w:spacing w:val="-20"/>
          <w:w w:val="115"/>
        </w:rPr>
        <w:t> </w:t>
      </w:r>
      <w:r>
        <w:rPr>
          <w:w w:val="115"/>
        </w:rPr>
        <w:t>país</w:t>
      </w:r>
      <w:r>
        <w:rPr>
          <w:spacing w:val="-20"/>
          <w:w w:val="115"/>
        </w:rPr>
        <w:t> </w:t>
      </w:r>
      <w:r>
        <w:rPr>
          <w:w w:val="115"/>
        </w:rPr>
        <w:t>se</w:t>
      </w:r>
      <w:r>
        <w:rPr>
          <w:spacing w:val="-20"/>
          <w:w w:val="115"/>
        </w:rPr>
        <w:t> </w:t>
      </w:r>
      <w:r>
        <w:rPr>
          <w:w w:val="115"/>
        </w:rPr>
        <w:t>ha</w:t>
      </w:r>
      <w:r>
        <w:rPr>
          <w:spacing w:val="-20"/>
          <w:w w:val="115"/>
        </w:rPr>
        <w:t> </w:t>
      </w:r>
      <w:r>
        <w:rPr>
          <w:w w:val="115"/>
        </w:rPr>
        <w:t>incorporado</w:t>
      </w:r>
      <w:r>
        <w:rPr>
          <w:spacing w:val="-20"/>
          <w:w w:val="115"/>
        </w:rPr>
        <w:t> </w:t>
      </w:r>
      <w:r>
        <w:rPr>
          <w:w w:val="115"/>
        </w:rPr>
        <w:t>a</w:t>
      </w:r>
      <w:r>
        <w:rPr>
          <w:spacing w:val="-20"/>
          <w:w w:val="115"/>
        </w:rPr>
        <w:t> </w:t>
      </w:r>
      <w:r>
        <w:rPr>
          <w:w w:val="115"/>
        </w:rPr>
        <w:t>la</w:t>
      </w:r>
      <w:r>
        <w:rPr>
          <w:spacing w:val="-20"/>
          <w:w w:val="115"/>
        </w:rPr>
        <w:t> </w:t>
      </w:r>
      <w:r>
        <w:rPr>
          <w:w w:val="115"/>
        </w:rPr>
        <w:t>mundialización</w:t>
      </w:r>
      <w:r>
        <w:rPr>
          <w:spacing w:val="-20"/>
          <w:w w:val="115"/>
        </w:rPr>
        <w:t> </w:t>
      </w:r>
      <w:r>
        <w:rPr>
          <w:w w:val="115"/>
        </w:rPr>
        <w:t>económica con grandes desigualdades y rezagos; lo que justificó evaluar    el impacto de su inserción en el mercado de trabajo a través de la demanda de egresados de educación superior y técnica en  </w:t>
      </w:r>
      <w:r>
        <w:rPr>
          <w:spacing w:val="2"/>
          <w:w w:val="115"/>
        </w:rPr>
        <w:t> </w:t>
      </w:r>
      <w:r>
        <w:rPr>
          <w:w w:val="115"/>
        </w:rPr>
        <w:t>la</w:t>
      </w:r>
    </w:p>
    <w:p>
      <w:pPr>
        <w:spacing w:after="0" w:line="319" w:lineRule="auto"/>
        <w:jc w:val="both"/>
        <w:sectPr>
          <w:footerReference w:type="default" r:id="rId9"/>
          <w:pgSz w:w="9640" w:h="13040"/>
          <w:pgMar w:footer="614" w:header="0" w:top="1020" w:bottom="800" w:left="1340" w:right="1340"/>
          <w:pgNumType w:start="9"/>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85"/>
      </w:pPr>
      <w:r>
        <w:rPr>
          <w:w w:val="115"/>
        </w:rPr>
        <w:t>zona, así como la ubicación de éstos en los tres principales sectores de la eco- nomía metropolitana de Toluca.</w:t>
      </w:r>
    </w:p>
    <w:p>
      <w:pPr>
        <w:pStyle w:val="BodyText"/>
        <w:spacing w:line="319" w:lineRule="auto"/>
        <w:ind w:left="63" w:right="193" w:firstLine="567"/>
        <w:jc w:val="right"/>
      </w:pPr>
      <w:r>
        <w:rPr>
          <w:w w:val="115"/>
        </w:rPr>
        <w:t>Como se sabe, los argumentos en los que se fundamentan las premisas</w:t>
      </w:r>
      <w:r>
        <w:rPr>
          <w:w w:val="112"/>
        </w:rPr>
        <w:t> </w:t>
      </w:r>
      <w:r>
        <w:rPr>
          <w:w w:val="115"/>
        </w:rPr>
        <w:t>que persigue la educación superior nacional descansan en la teoría del capital</w:t>
      </w:r>
      <w:r>
        <w:rPr>
          <w:w w:val="113"/>
        </w:rPr>
        <w:t> </w:t>
      </w:r>
      <w:r>
        <w:rPr>
          <w:w w:val="115"/>
        </w:rPr>
        <w:t>humano. Al facilitarse el acceso a oportunidades de trabajo por el notorio</w:t>
      </w:r>
      <w:r>
        <w:rPr>
          <w:w w:val="112"/>
        </w:rPr>
        <w:t> </w:t>
      </w:r>
      <w:r>
        <w:rPr>
          <w:w w:val="115"/>
        </w:rPr>
        <w:t>aumento de las herramientas que proporcionan los estudios superiores y de</w:t>
      </w:r>
      <w:r>
        <w:rPr>
          <w:w w:val="112"/>
        </w:rPr>
        <w:t> </w:t>
      </w:r>
      <w:r>
        <w:rPr>
          <w:w w:val="115"/>
        </w:rPr>
        <w:t>posgrado, se concluye que la aplicación de esta teoría ha beneficiado a grupos</w:t>
      </w:r>
      <w:r>
        <w:rPr>
          <w:w w:val="113"/>
        </w:rPr>
        <w:t> </w:t>
      </w:r>
      <w:r>
        <w:rPr>
          <w:w w:val="115"/>
        </w:rPr>
        <w:t>muy reducidos en cada uno de los sectores y ramas de la economía y de la</w:t>
      </w:r>
      <w:r>
        <w:rPr>
          <w:w w:val="112"/>
        </w:rPr>
        <w:t> </w:t>
      </w:r>
      <w:r>
        <w:rPr>
          <w:w w:val="115"/>
        </w:rPr>
        <w:t>sociedad en su conjunto: se ha incrementado la calidad de los trabajos y la</w:t>
      </w:r>
      <w:r>
        <w:rPr>
          <w:w w:val="112"/>
        </w:rPr>
        <w:t> </w:t>
      </w:r>
      <w:r>
        <w:rPr>
          <w:w w:val="115"/>
        </w:rPr>
        <w:t>productividad en defensa de la transnacionalización de bienes y servicios</w:t>
      </w:r>
      <w:r>
        <w:rPr>
          <w:w w:val="117"/>
        </w:rPr>
        <w:t> </w:t>
      </w:r>
      <w:r>
        <w:rPr>
          <w:w w:val="115"/>
        </w:rPr>
        <w:t>externos, pero el rubro del empleo se ha polarizado. Cifras de desempleo</w:t>
      </w:r>
      <w:r>
        <w:rPr>
          <w:w w:val="112"/>
        </w:rPr>
        <w:t> </w:t>
      </w:r>
      <w:r>
        <w:rPr>
          <w:w w:val="115"/>
        </w:rPr>
        <w:t>parecen destacar que no existe convergencia entre tal teoría y la demanda de</w:t>
      </w:r>
      <w:r>
        <w:rPr>
          <w:w w:val="112"/>
        </w:rPr>
        <w:t> </w:t>
      </w:r>
      <w:r>
        <w:rPr>
          <w:w w:val="115"/>
        </w:rPr>
        <w:t>trabajadores egresados de las instituciones de educación superior nacionales.</w:t>
      </w:r>
    </w:p>
    <w:p>
      <w:pPr>
        <w:pStyle w:val="BodyText"/>
        <w:spacing w:line="319" w:lineRule="auto"/>
        <w:ind w:left="117" w:right="194" w:firstLine="567"/>
        <w:jc w:val="both"/>
      </w:pPr>
      <w:r>
        <w:rPr>
          <w:w w:val="110"/>
        </w:rPr>
        <w:t>El estudio de los  factores  estructurales  y  coyunturales  que  se  ubican en el contexto metropolitano de Toluca durante 1995-2005, permitieron un análisis preciso y más objetivo sobre el estatus en la demanda de los individuos egresados de las Instituciones de Educación Superior (</w:t>
      </w:r>
      <w:r>
        <w:rPr>
          <w:w w:val="110"/>
          <w:sz w:val="16"/>
        </w:rPr>
        <w:t>IES</w:t>
      </w:r>
      <w:r>
        <w:rPr>
          <w:w w:val="110"/>
        </w:rPr>
        <w:t>) en la zona metro- politana de Toluca que  induce  a  considerar  la  fortaleza  del  desenvolvimien- to económico nacional, como variable determinante de un equilibrio entre la oferta y demanda de egresados de educación superior y no tanto el seguimiento de  las  políticas recomendadas  por el Banco Mundial.</w:t>
      </w:r>
    </w:p>
    <w:p>
      <w:pPr>
        <w:pStyle w:val="BodyText"/>
        <w:spacing w:line="319" w:lineRule="auto"/>
        <w:ind w:left="117" w:right="194" w:firstLine="567"/>
        <w:jc w:val="both"/>
      </w:pPr>
      <w:r>
        <w:rPr>
          <w:w w:val="115"/>
        </w:rPr>
        <w:t>La</w:t>
      </w:r>
      <w:r>
        <w:rPr>
          <w:spacing w:val="-4"/>
          <w:w w:val="115"/>
        </w:rPr>
        <w:t> </w:t>
      </w:r>
      <w:r>
        <w:rPr>
          <w:w w:val="115"/>
        </w:rPr>
        <w:t>capacidad</w:t>
      </w:r>
      <w:r>
        <w:rPr>
          <w:spacing w:val="-5"/>
          <w:w w:val="115"/>
        </w:rPr>
        <w:t> </w:t>
      </w:r>
      <w:r>
        <w:rPr>
          <w:w w:val="115"/>
        </w:rPr>
        <w:t>de</w:t>
      </w:r>
      <w:r>
        <w:rPr>
          <w:spacing w:val="-5"/>
          <w:w w:val="115"/>
        </w:rPr>
        <w:t> </w:t>
      </w:r>
      <w:r>
        <w:rPr>
          <w:w w:val="115"/>
        </w:rPr>
        <w:t>absorción</w:t>
      </w:r>
      <w:r>
        <w:rPr>
          <w:spacing w:val="-5"/>
          <w:w w:val="115"/>
        </w:rPr>
        <w:t> </w:t>
      </w:r>
      <w:r>
        <w:rPr>
          <w:w w:val="115"/>
        </w:rPr>
        <w:t>del</w:t>
      </w:r>
      <w:r>
        <w:rPr>
          <w:spacing w:val="-5"/>
          <w:w w:val="115"/>
        </w:rPr>
        <w:t> </w:t>
      </w:r>
      <w:r>
        <w:rPr>
          <w:w w:val="115"/>
        </w:rPr>
        <w:t>empleo</w:t>
      </w:r>
      <w:r>
        <w:rPr>
          <w:spacing w:val="-5"/>
          <w:w w:val="115"/>
        </w:rPr>
        <w:t> </w:t>
      </w:r>
      <w:r>
        <w:rPr>
          <w:w w:val="115"/>
        </w:rPr>
        <w:t>para</w:t>
      </w:r>
      <w:r>
        <w:rPr>
          <w:spacing w:val="-5"/>
          <w:w w:val="115"/>
        </w:rPr>
        <w:t> </w:t>
      </w:r>
      <w:r>
        <w:rPr>
          <w:w w:val="115"/>
        </w:rPr>
        <w:t>profesionales</w:t>
      </w:r>
      <w:r>
        <w:rPr>
          <w:spacing w:val="-6"/>
          <w:w w:val="115"/>
        </w:rPr>
        <w:t> </w:t>
      </w:r>
      <w:r>
        <w:rPr>
          <w:w w:val="115"/>
        </w:rPr>
        <w:t>y</w:t>
      </w:r>
      <w:r>
        <w:rPr>
          <w:spacing w:val="-5"/>
          <w:w w:val="115"/>
        </w:rPr>
        <w:t> </w:t>
      </w:r>
      <w:r>
        <w:rPr>
          <w:w w:val="115"/>
        </w:rPr>
        <w:t>técnicos</w:t>
      </w:r>
      <w:r>
        <w:rPr>
          <w:spacing w:val="-6"/>
          <w:w w:val="115"/>
        </w:rPr>
        <w:t> </w:t>
      </w:r>
      <w:r>
        <w:rPr>
          <w:w w:val="115"/>
        </w:rPr>
        <w:t>su- periores</w:t>
      </w:r>
      <w:r>
        <w:rPr>
          <w:spacing w:val="-14"/>
          <w:w w:val="115"/>
        </w:rPr>
        <w:t> </w:t>
      </w:r>
      <w:r>
        <w:rPr>
          <w:w w:val="115"/>
        </w:rPr>
        <w:t>en</w:t>
      </w:r>
      <w:r>
        <w:rPr>
          <w:spacing w:val="-14"/>
          <w:w w:val="115"/>
        </w:rPr>
        <w:t> </w:t>
      </w:r>
      <w:r>
        <w:rPr>
          <w:w w:val="115"/>
        </w:rPr>
        <w:t>los</w:t>
      </w:r>
      <w:r>
        <w:rPr>
          <w:spacing w:val="-14"/>
          <w:w w:val="115"/>
        </w:rPr>
        <w:t> </w:t>
      </w:r>
      <w:r>
        <w:rPr>
          <w:w w:val="115"/>
        </w:rPr>
        <w:t>tres</w:t>
      </w:r>
      <w:r>
        <w:rPr>
          <w:spacing w:val="-14"/>
          <w:w w:val="115"/>
        </w:rPr>
        <w:t> </w:t>
      </w:r>
      <w:r>
        <w:rPr>
          <w:w w:val="115"/>
        </w:rPr>
        <w:t>principales</w:t>
      </w:r>
      <w:r>
        <w:rPr>
          <w:spacing w:val="-15"/>
          <w:w w:val="115"/>
        </w:rPr>
        <w:t> </w:t>
      </w:r>
      <w:r>
        <w:rPr>
          <w:w w:val="115"/>
        </w:rPr>
        <w:t>sectores</w:t>
      </w:r>
      <w:r>
        <w:rPr>
          <w:spacing w:val="-14"/>
          <w:w w:val="115"/>
        </w:rPr>
        <w:t> </w:t>
      </w:r>
      <w:r>
        <w:rPr>
          <w:w w:val="115"/>
        </w:rPr>
        <w:t>proporcionó,</w:t>
      </w:r>
      <w:r>
        <w:rPr>
          <w:spacing w:val="-15"/>
          <w:w w:val="115"/>
        </w:rPr>
        <w:t> </w:t>
      </w:r>
      <w:r>
        <w:rPr>
          <w:w w:val="115"/>
        </w:rPr>
        <w:t>en</w:t>
      </w:r>
      <w:r>
        <w:rPr>
          <w:spacing w:val="-14"/>
          <w:w w:val="115"/>
        </w:rPr>
        <w:t> </w:t>
      </w:r>
      <w:r>
        <w:rPr>
          <w:w w:val="115"/>
        </w:rPr>
        <w:t>una</w:t>
      </w:r>
      <w:r>
        <w:rPr>
          <w:spacing w:val="-14"/>
          <w:w w:val="115"/>
        </w:rPr>
        <w:t> </w:t>
      </w:r>
      <w:r>
        <w:rPr>
          <w:w w:val="115"/>
        </w:rPr>
        <w:t>mejor</w:t>
      </w:r>
      <w:r>
        <w:rPr>
          <w:spacing w:val="-14"/>
          <w:w w:val="115"/>
        </w:rPr>
        <w:t> </w:t>
      </w:r>
      <w:r>
        <w:rPr>
          <w:w w:val="115"/>
        </w:rPr>
        <w:t>dimensión, las probables consecuencias de “efectos perversos” que puede traer, o no, la aplicación</w:t>
      </w:r>
      <w:r>
        <w:rPr>
          <w:spacing w:val="-14"/>
          <w:w w:val="115"/>
        </w:rPr>
        <w:t> </w:t>
      </w:r>
      <w:r>
        <w:rPr>
          <w:w w:val="115"/>
        </w:rPr>
        <w:t>de</w:t>
      </w:r>
      <w:r>
        <w:rPr>
          <w:spacing w:val="-14"/>
          <w:w w:val="115"/>
        </w:rPr>
        <w:t> </w:t>
      </w:r>
      <w:r>
        <w:rPr>
          <w:w w:val="115"/>
        </w:rPr>
        <w:t>la</w:t>
      </w:r>
      <w:r>
        <w:rPr>
          <w:spacing w:val="-14"/>
          <w:w w:val="115"/>
        </w:rPr>
        <w:t> </w:t>
      </w:r>
      <w:r>
        <w:rPr>
          <w:w w:val="115"/>
        </w:rPr>
        <w:t>teoría</w:t>
      </w:r>
      <w:r>
        <w:rPr>
          <w:spacing w:val="-15"/>
          <w:w w:val="115"/>
        </w:rPr>
        <w:t> </w:t>
      </w:r>
      <w:r>
        <w:rPr>
          <w:w w:val="115"/>
        </w:rPr>
        <w:t>del</w:t>
      </w:r>
      <w:r>
        <w:rPr>
          <w:spacing w:val="-14"/>
          <w:w w:val="115"/>
        </w:rPr>
        <w:t> </w:t>
      </w:r>
      <w:r>
        <w:rPr>
          <w:w w:val="115"/>
        </w:rPr>
        <w:t>capital</w:t>
      </w:r>
      <w:r>
        <w:rPr>
          <w:spacing w:val="-14"/>
          <w:w w:val="115"/>
        </w:rPr>
        <w:t> </w:t>
      </w:r>
      <w:r>
        <w:rPr>
          <w:w w:val="115"/>
        </w:rPr>
        <w:t>humano</w:t>
      </w:r>
      <w:r>
        <w:rPr>
          <w:spacing w:val="-13"/>
          <w:w w:val="115"/>
        </w:rPr>
        <w:t> </w:t>
      </w:r>
      <w:r>
        <w:rPr>
          <w:w w:val="115"/>
        </w:rPr>
        <w:t>y</w:t>
      </w:r>
      <w:r>
        <w:rPr>
          <w:spacing w:val="-14"/>
          <w:w w:val="115"/>
        </w:rPr>
        <w:t> </w:t>
      </w:r>
      <w:r>
        <w:rPr>
          <w:w w:val="115"/>
        </w:rPr>
        <w:t>demás</w:t>
      </w:r>
      <w:r>
        <w:rPr>
          <w:spacing w:val="-14"/>
          <w:w w:val="115"/>
        </w:rPr>
        <w:t> </w:t>
      </w:r>
      <w:r>
        <w:rPr>
          <w:w w:val="115"/>
        </w:rPr>
        <w:t>recomendaciones</w:t>
      </w:r>
      <w:r>
        <w:rPr>
          <w:spacing w:val="-14"/>
          <w:w w:val="115"/>
        </w:rPr>
        <w:t> </w:t>
      </w:r>
      <w:r>
        <w:rPr>
          <w:w w:val="115"/>
        </w:rPr>
        <w:t>del</w:t>
      </w:r>
      <w:r>
        <w:rPr>
          <w:spacing w:val="-14"/>
          <w:w w:val="115"/>
        </w:rPr>
        <w:t> </w:t>
      </w:r>
      <w:r>
        <w:rPr>
          <w:w w:val="115"/>
        </w:rPr>
        <w:t>Banco Financiero, y una proyección del estado del mercado de profesionistas en los años venideros. Todo con la finalidad de crear instrumentos que logren neu- tralizar problemas de desempleo en el</w:t>
      </w:r>
      <w:r>
        <w:rPr>
          <w:spacing w:val="-17"/>
          <w:w w:val="115"/>
        </w:rPr>
        <w:t> </w:t>
      </w:r>
      <w:r>
        <w:rPr>
          <w:w w:val="115"/>
        </w:rPr>
        <w:t>profesionista.</w:t>
      </w:r>
    </w:p>
    <w:p>
      <w:pPr>
        <w:pStyle w:val="BodyText"/>
        <w:spacing w:line="319" w:lineRule="auto"/>
        <w:ind w:left="117" w:right="193" w:firstLine="567"/>
        <w:jc w:val="both"/>
      </w:pPr>
      <w:r>
        <w:rPr>
          <w:w w:val="110"/>
        </w:rPr>
        <w:t>El trabajo defiende la idea de que la política educativa para la educa-  </w:t>
      </w:r>
      <w:r>
        <w:rPr>
          <w:spacing w:val="43"/>
          <w:w w:val="110"/>
        </w:rPr>
        <w:t> </w:t>
      </w:r>
      <w:r>
        <w:rPr>
          <w:w w:val="110"/>
        </w:rPr>
        <w:t>ción superior en México es diseñada desde organismos internacionales que persiguen adecuarla con las estrategias de acumulación de capital internacio- nal, desconociendo peculiaridades y características nacionales y regionales. La teoría del capital humano no agota los componentes de la educación superior que podrían incidir para una correlación positiva entre la oferta y demanda del egresado. Existen factores estructurales y coyunturales que habría que agregar al componente educativo para lograr un crecimiento económico con desarrollo social,</w:t>
      </w:r>
      <w:r>
        <w:rPr>
          <w:spacing w:val="35"/>
          <w:w w:val="110"/>
        </w:rPr>
        <w:t> </w:t>
      </w:r>
      <w:r>
        <w:rPr>
          <w:w w:val="110"/>
        </w:rPr>
        <w:t>y</w:t>
      </w:r>
      <w:r>
        <w:rPr>
          <w:spacing w:val="35"/>
          <w:w w:val="110"/>
        </w:rPr>
        <w:t> </w:t>
      </w:r>
      <w:r>
        <w:rPr>
          <w:w w:val="110"/>
        </w:rPr>
        <w:t>por</w:t>
      </w:r>
      <w:r>
        <w:rPr>
          <w:spacing w:val="35"/>
          <w:w w:val="110"/>
        </w:rPr>
        <w:t> </w:t>
      </w:r>
      <w:r>
        <w:rPr>
          <w:w w:val="110"/>
        </w:rPr>
        <w:t>ende,</w:t>
      </w:r>
      <w:r>
        <w:rPr>
          <w:spacing w:val="35"/>
          <w:w w:val="110"/>
        </w:rPr>
        <w:t> </w:t>
      </w:r>
      <w:r>
        <w:rPr>
          <w:w w:val="110"/>
        </w:rPr>
        <w:t>del</w:t>
      </w:r>
      <w:r>
        <w:rPr>
          <w:spacing w:val="35"/>
          <w:w w:val="110"/>
        </w:rPr>
        <w:t> </w:t>
      </w:r>
      <w:r>
        <w:rPr>
          <w:w w:val="110"/>
        </w:rPr>
        <w:t>empleo;</w:t>
      </w:r>
      <w:r>
        <w:rPr>
          <w:spacing w:val="35"/>
          <w:w w:val="110"/>
        </w:rPr>
        <w:t> </w:t>
      </w:r>
      <w:r>
        <w:rPr>
          <w:w w:val="110"/>
        </w:rPr>
        <w:t>sobre</w:t>
      </w:r>
      <w:r>
        <w:rPr>
          <w:spacing w:val="35"/>
          <w:w w:val="110"/>
        </w:rPr>
        <w:t> </w:t>
      </w:r>
      <w:r>
        <w:rPr>
          <w:w w:val="110"/>
        </w:rPr>
        <w:t>todo,</w:t>
      </w:r>
      <w:r>
        <w:rPr>
          <w:spacing w:val="35"/>
          <w:w w:val="110"/>
        </w:rPr>
        <w:t> </w:t>
      </w:r>
      <w:r>
        <w:rPr>
          <w:w w:val="110"/>
        </w:rPr>
        <w:t>se</w:t>
      </w:r>
      <w:r>
        <w:rPr>
          <w:spacing w:val="35"/>
          <w:w w:val="110"/>
        </w:rPr>
        <w:t> </w:t>
      </w:r>
      <w:r>
        <w:rPr>
          <w:w w:val="110"/>
        </w:rPr>
        <w:t>evidencia</w:t>
      </w:r>
      <w:r>
        <w:rPr>
          <w:spacing w:val="35"/>
          <w:w w:val="110"/>
        </w:rPr>
        <w:t> </w:t>
      </w:r>
      <w:r>
        <w:rPr>
          <w:w w:val="110"/>
        </w:rPr>
        <w:t>cierta</w:t>
      </w:r>
      <w:r>
        <w:rPr>
          <w:spacing w:val="35"/>
          <w:w w:val="110"/>
        </w:rPr>
        <w:t> </w:t>
      </w:r>
      <w:r>
        <w:rPr>
          <w:w w:val="110"/>
        </w:rPr>
        <w:t>determinación</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jc w:val="both"/>
      </w:pPr>
      <w:r>
        <w:rPr>
          <w:w w:val="115"/>
        </w:rPr>
        <w:t>del comportamiento de la economía, en el comportamiento del mercado laboral para los educados, con las premisas del capital humano que induce a desequilibrios en el empleo para profesionales.</w:t>
      </w:r>
    </w:p>
    <w:p>
      <w:pPr>
        <w:pStyle w:val="BodyText"/>
        <w:spacing w:line="316" w:lineRule="auto"/>
        <w:ind w:left="117" w:right="114" w:firstLine="567"/>
        <w:jc w:val="both"/>
      </w:pPr>
      <w:r>
        <w:rPr>
          <w:w w:val="110"/>
        </w:rPr>
        <w:t>También buscamos contribuir a la investigación sobre el mercado labo- ral destinado a los profesionistas y técnicos egresados de estudios superiores </w:t>
      </w:r>
      <w:r>
        <w:rPr>
          <w:spacing w:val="43"/>
          <w:w w:val="110"/>
        </w:rPr>
        <w:t> </w:t>
      </w:r>
      <w:r>
        <w:rPr>
          <w:w w:val="110"/>
        </w:rPr>
        <w:t>en la zona metropolitana de Toluca (</w:t>
      </w:r>
      <w:r>
        <w:rPr>
          <w:w w:val="110"/>
          <w:sz w:val="16"/>
        </w:rPr>
        <w:t>ZMT</w:t>
      </w:r>
      <w:r>
        <w:rPr>
          <w:w w:val="110"/>
        </w:rPr>
        <w:t>) de 1995  a 2005.  Debido a que la </w:t>
      </w:r>
      <w:r>
        <w:rPr>
          <w:spacing w:val="43"/>
          <w:w w:val="110"/>
        </w:rPr>
        <w:t> </w:t>
      </w:r>
      <w:r>
        <w:rPr>
          <w:w w:val="110"/>
        </w:rPr>
        <w:t>zona sufrió factores de expansión durante el período 2001-2005</w:t>
      </w:r>
      <w:r>
        <w:rPr>
          <w:w w:val="110"/>
          <w:position w:val="7"/>
          <w:sz w:val="11"/>
        </w:rPr>
        <w:t>1 </w:t>
      </w:r>
      <w:r>
        <w:rPr>
          <w:w w:val="110"/>
        </w:rPr>
        <w:t>el trabajo se dividió en dos períodos: 1995-2000 y </w:t>
      </w:r>
      <w:r>
        <w:rPr>
          <w:spacing w:val="37"/>
          <w:w w:val="110"/>
        </w:rPr>
        <w:t> </w:t>
      </w:r>
      <w:r>
        <w:rPr>
          <w:w w:val="110"/>
        </w:rPr>
        <w:t>2001-2005.</w:t>
      </w:r>
    </w:p>
    <w:p>
      <w:pPr>
        <w:pStyle w:val="BodyText"/>
        <w:spacing w:line="319" w:lineRule="auto" w:before="1"/>
        <w:ind w:left="117" w:right="114" w:firstLine="567"/>
        <w:jc w:val="both"/>
      </w:pPr>
      <w:r>
        <w:rPr>
          <w:w w:val="115"/>
        </w:rPr>
        <w:t>En</w:t>
      </w:r>
      <w:r>
        <w:rPr>
          <w:spacing w:val="-10"/>
          <w:w w:val="115"/>
        </w:rPr>
        <w:t> </w:t>
      </w:r>
      <w:r>
        <w:rPr>
          <w:w w:val="115"/>
        </w:rPr>
        <w:t>el</w:t>
      </w:r>
      <w:r>
        <w:rPr>
          <w:spacing w:val="-11"/>
          <w:w w:val="115"/>
        </w:rPr>
        <w:t> </w:t>
      </w:r>
      <w:r>
        <w:rPr>
          <w:w w:val="115"/>
        </w:rPr>
        <w:t>primer</w:t>
      </w:r>
      <w:r>
        <w:rPr>
          <w:spacing w:val="-10"/>
          <w:w w:val="115"/>
        </w:rPr>
        <w:t> </w:t>
      </w:r>
      <w:r>
        <w:rPr>
          <w:w w:val="115"/>
        </w:rPr>
        <w:t>capítulo</w:t>
      </w:r>
      <w:r>
        <w:rPr>
          <w:spacing w:val="-11"/>
          <w:w w:val="115"/>
        </w:rPr>
        <w:t> </w:t>
      </w:r>
      <w:r>
        <w:rPr>
          <w:w w:val="115"/>
        </w:rPr>
        <w:t>se</w:t>
      </w:r>
      <w:r>
        <w:rPr>
          <w:spacing w:val="-11"/>
          <w:w w:val="115"/>
        </w:rPr>
        <w:t> </w:t>
      </w:r>
      <w:r>
        <w:rPr>
          <w:w w:val="115"/>
        </w:rPr>
        <w:t>mencionan</w:t>
      </w:r>
      <w:r>
        <w:rPr>
          <w:spacing w:val="-11"/>
          <w:w w:val="115"/>
        </w:rPr>
        <w:t> </w:t>
      </w:r>
      <w:r>
        <w:rPr>
          <w:w w:val="115"/>
        </w:rPr>
        <w:t>las</w:t>
      </w:r>
      <w:r>
        <w:rPr>
          <w:spacing w:val="-10"/>
          <w:w w:val="115"/>
        </w:rPr>
        <w:t> </w:t>
      </w:r>
      <w:r>
        <w:rPr>
          <w:w w:val="115"/>
        </w:rPr>
        <w:t>características</w:t>
      </w:r>
      <w:r>
        <w:rPr>
          <w:spacing w:val="-11"/>
          <w:w w:val="115"/>
        </w:rPr>
        <w:t> </w:t>
      </w:r>
      <w:r>
        <w:rPr>
          <w:w w:val="115"/>
        </w:rPr>
        <w:t>del</w:t>
      </w:r>
      <w:r>
        <w:rPr>
          <w:spacing w:val="-11"/>
          <w:w w:val="115"/>
        </w:rPr>
        <w:t> </w:t>
      </w:r>
      <w:r>
        <w:rPr>
          <w:w w:val="115"/>
        </w:rPr>
        <w:t>contexto</w:t>
      </w:r>
      <w:r>
        <w:rPr>
          <w:spacing w:val="-11"/>
          <w:w w:val="115"/>
        </w:rPr>
        <w:t> </w:t>
      </w:r>
      <w:r>
        <w:rPr>
          <w:w w:val="115"/>
        </w:rPr>
        <w:t>don- de se desarrollan la instrumentación y recomendaciones del Banco Mundial  a los países, principalmente a los que se encuentran en desarrollo; los ante- cedentes y las misiones históricas de este Banco; las premisas de su política educativa que sirve de marco a las instituciones de educación superior en el país;</w:t>
      </w:r>
      <w:r>
        <w:rPr>
          <w:spacing w:val="-12"/>
          <w:w w:val="115"/>
        </w:rPr>
        <w:t> </w:t>
      </w:r>
      <w:r>
        <w:rPr>
          <w:w w:val="115"/>
        </w:rPr>
        <w:t>para</w:t>
      </w:r>
      <w:r>
        <w:rPr>
          <w:spacing w:val="-12"/>
          <w:w w:val="115"/>
        </w:rPr>
        <w:t> </w:t>
      </w:r>
      <w:r>
        <w:rPr>
          <w:w w:val="115"/>
        </w:rPr>
        <w:t>analizarlas</w:t>
      </w:r>
      <w:r>
        <w:rPr>
          <w:spacing w:val="-11"/>
          <w:w w:val="115"/>
        </w:rPr>
        <w:t> </w:t>
      </w:r>
      <w:r>
        <w:rPr>
          <w:w w:val="115"/>
        </w:rPr>
        <w:t>y</w:t>
      </w:r>
      <w:r>
        <w:rPr>
          <w:spacing w:val="-11"/>
          <w:w w:val="115"/>
        </w:rPr>
        <w:t> </w:t>
      </w:r>
      <w:r>
        <w:rPr>
          <w:w w:val="115"/>
        </w:rPr>
        <w:t>para</w:t>
      </w:r>
      <w:r>
        <w:rPr>
          <w:spacing w:val="-12"/>
          <w:w w:val="115"/>
        </w:rPr>
        <w:t> </w:t>
      </w:r>
      <w:r>
        <w:rPr>
          <w:w w:val="115"/>
        </w:rPr>
        <w:t>los</w:t>
      </w:r>
      <w:r>
        <w:rPr>
          <w:spacing w:val="-11"/>
          <w:w w:val="115"/>
        </w:rPr>
        <w:t> </w:t>
      </w:r>
      <w:r>
        <w:rPr>
          <w:w w:val="115"/>
        </w:rPr>
        <w:t>paradigmas</w:t>
      </w:r>
      <w:r>
        <w:rPr>
          <w:spacing w:val="-12"/>
          <w:w w:val="115"/>
        </w:rPr>
        <w:t> </w:t>
      </w:r>
      <w:r>
        <w:rPr>
          <w:w w:val="115"/>
        </w:rPr>
        <w:t>de</w:t>
      </w:r>
      <w:r>
        <w:rPr>
          <w:spacing w:val="-11"/>
          <w:w w:val="115"/>
        </w:rPr>
        <w:t> </w:t>
      </w:r>
      <w:r>
        <w:rPr>
          <w:w w:val="115"/>
        </w:rPr>
        <w:t>enorme</w:t>
      </w:r>
      <w:r>
        <w:rPr>
          <w:spacing w:val="-12"/>
          <w:w w:val="115"/>
        </w:rPr>
        <w:t> </w:t>
      </w:r>
      <w:r>
        <w:rPr>
          <w:w w:val="115"/>
        </w:rPr>
        <w:t>trascendencia</w:t>
      </w:r>
      <w:r>
        <w:rPr>
          <w:spacing w:val="-12"/>
          <w:w w:val="115"/>
        </w:rPr>
        <w:t> </w:t>
      </w:r>
      <w:r>
        <w:rPr>
          <w:w w:val="115"/>
        </w:rPr>
        <w:t>que</w:t>
      </w:r>
      <w:r>
        <w:rPr>
          <w:spacing w:val="-11"/>
          <w:w w:val="115"/>
        </w:rPr>
        <w:t> </w:t>
      </w:r>
      <w:r>
        <w:rPr>
          <w:w w:val="115"/>
        </w:rPr>
        <w:t>son: la </w:t>
      </w:r>
      <w:r>
        <w:rPr>
          <w:i/>
          <w:w w:val="115"/>
        </w:rPr>
        <w:t>teoría del capital humano</w:t>
      </w:r>
      <w:r>
        <w:rPr>
          <w:w w:val="115"/>
        </w:rPr>
        <w:t>, la </w:t>
      </w:r>
      <w:r>
        <w:rPr>
          <w:i/>
          <w:w w:val="115"/>
        </w:rPr>
        <w:t>tasa de retorno</w:t>
      </w:r>
      <w:r>
        <w:rPr>
          <w:w w:val="115"/>
        </w:rPr>
        <w:t>, </w:t>
      </w:r>
      <w:r>
        <w:rPr>
          <w:i/>
          <w:w w:val="115"/>
        </w:rPr>
        <w:t>enfoque de la mano de obra </w:t>
      </w:r>
      <w:r>
        <w:rPr>
          <w:w w:val="115"/>
        </w:rPr>
        <w:t>y </w:t>
      </w:r>
      <w:r>
        <w:rPr>
          <w:i/>
          <w:w w:val="115"/>
        </w:rPr>
        <w:t>funcionalidad técnica de la</w:t>
      </w:r>
      <w:r>
        <w:rPr>
          <w:i/>
          <w:spacing w:val="2"/>
          <w:w w:val="115"/>
        </w:rPr>
        <w:t> </w:t>
      </w:r>
      <w:r>
        <w:rPr>
          <w:i/>
          <w:w w:val="115"/>
        </w:rPr>
        <w:t>educación</w:t>
      </w:r>
      <w:r>
        <w:rPr>
          <w:w w:val="115"/>
        </w:rPr>
        <w:t>.</w:t>
      </w:r>
    </w:p>
    <w:p>
      <w:pPr>
        <w:pStyle w:val="BodyText"/>
        <w:spacing w:line="319" w:lineRule="auto"/>
        <w:ind w:left="117" w:right="111" w:firstLine="567"/>
        <w:jc w:val="both"/>
      </w:pPr>
      <w:r>
        <w:rPr>
          <w:w w:val="115"/>
        </w:rPr>
        <w:t>El </w:t>
      </w:r>
      <w:r>
        <w:rPr>
          <w:spacing w:val="2"/>
          <w:w w:val="115"/>
        </w:rPr>
        <w:t>apartado dedicado </w:t>
      </w:r>
      <w:r>
        <w:rPr>
          <w:w w:val="115"/>
        </w:rPr>
        <w:t>a </w:t>
      </w:r>
      <w:r>
        <w:rPr>
          <w:i/>
          <w:w w:val="115"/>
        </w:rPr>
        <w:t>La </w:t>
      </w:r>
      <w:r>
        <w:rPr>
          <w:i/>
          <w:spacing w:val="2"/>
          <w:w w:val="115"/>
        </w:rPr>
        <w:t>zona metropolitana </w:t>
      </w:r>
      <w:r>
        <w:rPr>
          <w:i/>
          <w:w w:val="115"/>
        </w:rPr>
        <w:t>de </w:t>
      </w:r>
      <w:r>
        <w:rPr>
          <w:i/>
          <w:spacing w:val="2"/>
          <w:w w:val="115"/>
        </w:rPr>
        <w:t>Toluca </w:t>
      </w:r>
      <w:r>
        <w:rPr>
          <w:spacing w:val="2"/>
          <w:w w:val="115"/>
        </w:rPr>
        <w:t>muestra </w:t>
      </w:r>
      <w:r>
        <w:rPr>
          <w:spacing w:val="3"/>
          <w:w w:val="115"/>
        </w:rPr>
        <w:t>el </w:t>
      </w:r>
      <w:r>
        <w:rPr>
          <w:spacing w:val="2"/>
          <w:w w:val="115"/>
        </w:rPr>
        <w:t>panorama </w:t>
      </w:r>
      <w:r>
        <w:rPr>
          <w:w w:val="115"/>
        </w:rPr>
        <w:t>de la </w:t>
      </w:r>
      <w:r>
        <w:rPr>
          <w:spacing w:val="2"/>
          <w:w w:val="115"/>
        </w:rPr>
        <w:t>economía estatal </w:t>
      </w:r>
      <w:r>
        <w:rPr>
          <w:w w:val="115"/>
        </w:rPr>
        <w:t>y de la </w:t>
      </w:r>
      <w:r>
        <w:rPr>
          <w:spacing w:val="2"/>
          <w:w w:val="115"/>
        </w:rPr>
        <w:t>zona </w:t>
      </w:r>
      <w:r>
        <w:rPr>
          <w:w w:val="115"/>
        </w:rPr>
        <w:t>de los </w:t>
      </w:r>
      <w:r>
        <w:rPr>
          <w:spacing w:val="2"/>
          <w:w w:val="115"/>
        </w:rPr>
        <w:t>años 1995 </w:t>
      </w:r>
      <w:r>
        <w:rPr>
          <w:w w:val="115"/>
        </w:rPr>
        <w:t>a </w:t>
      </w:r>
      <w:r>
        <w:rPr>
          <w:spacing w:val="3"/>
          <w:w w:val="115"/>
        </w:rPr>
        <w:t>2005,  </w:t>
      </w:r>
      <w:r>
        <w:rPr>
          <w:spacing w:val="2"/>
          <w:w w:val="115"/>
        </w:rPr>
        <w:t>como </w:t>
      </w:r>
      <w:r>
        <w:rPr>
          <w:w w:val="115"/>
        </w:rPr>
        <w:t>argumentación de la hipótesis inicial del trabajo; se vinculan también, de</w:t>
      </w:r>
      <w:r>
        <w:rPr>
          <w:spacing w:val="-21"/>
          <w:w w:val="115"/>
        </w:rPr>
        <w:t> </w:t>
      </w:r>
      <w:r>
        <w:rPr>
          <w:w w:val="115"/>
        </w:rPr>
        <w:t>modo</w:t>
      </w:r>
      <w:r>
        <w:rPr>
          <w:spacing w:val="-22"/>
          <w:w w:val="115"/>
        </w:rPr>
        <w:t> </w:t>
      </w:r>
      <w:r>
        <w:rPr>
          <w:w w:val="115"/>
        </w:rPr>
        <w:t>paralelo,</w:t>
      </w:r>
      <w:r>
        <w:rPr>
          <w:spacing w:val="-22"/>
          <w:w w:val="115"/>
        </w:rPr>
        <w:t> </w:t>
      </w:r>
      <w:r>
        <w:rPr>
          <w:w w:val="115"/>
        </w:rPr>
        <w:t>condiciones</w:t>
      </w:r>
      <w:r>
        <w:rPr>
          <w:spacing w:val="-22"/>
          <w:w w:val="115"/>
        </w:rPr>
        <w:t> </w:t>
      </w:r>
      <w:r>
        <w:rPr>
          <w:w w:val="115"/>
        </w:rPr>
        <w:t>estructurales</w:t>
      </w:r>
      <w:r>
        <w:rPr>
          <w:spacing w:val="-23"/>
          <w:w w:val="115"/>
        </w:rPr>
        <w:t> </w:t>
      </w:r>
      <w:r>
        <w:rPr>
          <w:w w:val="115"/>
        </w:rPr>
        <w:t>y</w:t>
      </w:r>
      <w:r>
        <w:rPr>
          <w:spacing w:val="-22"/>
          <w:w w:val="115"/>
        </w:rPr>
        <w:t> </w:t>
      </w:r>
      <w:r>
        <w:rPr>
          <w:w w:val="115"/>
        </w:rPr>
        <w:t>coyunturales</w:t>
      </w:r>
      <w:r>
        <w:rPr>
          <w:spacing w:val="-23"/>
          <w:w w:val="115"/>
        </w:rPr>
        <w:t> </w:t>
      </w:r>
      <w:r>
        <w:rPr>
          <w:w w:val="115"/>
        </w:rPr>
        <w:t>al</w:t>
      </w:r>
      <w:r>
        <w:rPr>
          <w:spacing w:val="-22"/>
          <w:w w:val="115"/>
        </w:rPr>
        <w:t> </w:t>
      </w:r>
      <w:r>
        <w:rPr>
          <w:w w:val="115"/>
        </w:rPr>
        <w:t>comportamiento del</w:t>
      </w:r>
      <w:r>
        <w:rPr>
          <w:spacing w:val="-7"/>
          <w:w w:val="115"/>
        </w:rPr>
        <w:t> </w:t>
      </w:r>
      <w:r>
        <w:rPr>
          <w:w w:val="115"/>
        </w:rPr>
        <w:t>mercado</w:t>
      </w:r>
      <w:r>
        <w:rPr>
          <w:spacing w:val="-7"/>
          <w:w w:val="115"/>
        </w:rPr>
        <w:t> </w:t>
      </w:r>
      <w:r>
        <w:rPr>
          <w:w w:val="115"/>
        </w:rPr>
        <w:t>laboral</w:t>
      </w:r>
      <w:r>
        <w:rPr>
          <w:spacing w:val="-5"/>
          <w:w w:val="115"/>
        </w:rPr>
        <w:t> </w:t>
      </w:r>
      <w:r>
        <w:rPr>
          <w:w w:val="115"/>
        </w:rPr>
        <w:t>para</w:t>
      </w:r>
      <w:r>
        <w:rPr>
          <w:spacing w:val="-7"/>
          <w:w w:val="115"/>
        </w:rPr>
        <w:t> </w:t>
      </w:r>
      <w:r>
        <w:rPr>
          <w:w w:val="115"/>
        </w:rPr>
        <w:t>profesionistas</w:t>
      </w:r>
      <w:r>
        <w:rPr>
          <w:spacing w:val="-7"/>
          <w:w w:val="115"/>
        </w:rPr>
        <w:t> </w:t>
      </w:r>
      <w:r>
        <w:rPr>
          <w:w w:val="115"/>
        </w:rPr>
        <w:t>y</w:t>
      </w:r>
      <w:r>
        <w:rPr>
          <w:spacing w:val="-6"/>
          <w:w w:val="115"/>
        </w:rPr>
        <w:t> </w:t>
      </w:r>
      <w:r>
        <w:rPr>
          <w:w w:val="115"/>
        </w:rPr>
        <w:t>técnicos</w:t>
      </w:r>
      <w:r>
        <w:rPr>
          <w:spacing w:val="-7"/>
          <w:w w:val="115"/>
        </w:rPr>
        <w:t> </w:t>
      </w:r>
      <w:r>
        <w:rPr>
          <w:w w:val="115"/>
        </w:rPr>
        <w:t>superiores.</w:t>
      </w:r>
    </w:p>
    <w:p>
      <w:pPr>
        <w:pStyle w:val="BodyText"/>
        <w:spacing w:line="319" w:lineRule="auto"/>
        <w:ind w:left="117" w:right="114" w:firstLine="567"/>
        <w:jc w:val="both"/>
      </w:pPr>
      <w:r>
        <w:rPr>
          <w:w w:val="115"/>
        </w:rPr>
        <w:t>Finalmente, el apartado titulado </w:t>
      </w:r>
      <w:r>
        <w:rPr>
          <w:i/>
          <w:w w:val="115"/>
        </w:rPr>
        <w:t>Mercado laboral en Toluca</w:t>
      </w:r>
      <w:r>
        <w:rPr>
          <w:w w:val="115"/>
        </w:rPr>
        <w:t>, contiene cifras</w:t>
      </w:r>
      <w:r>
        <w:rPr>
          <w:spacing w:val="-10"/>
          <w:w w:val="115"/>
        </w:rPr>
        <w:t> </w:t>
      </w:r>
      <w:r>
        <w:rPr>
          <w:w w:val="115"/>
        </w:rPr>
        <w:t>estadísticas</w:t>
      </w:r>
      <w:r>
        <w:rPr>
          <w:spacing w:val="-11"/>
          <w:w w:val="115"/>
        </w:rPr>
        <w:t> </w:t>
      </w:r>
      <w:r>
        <w:rPr>
          <w:w w:val="115"/>
        </w:rPr>
        <w:t>de</w:t>
      </w:r>
      <w:r>
        <w:rPr>
          <w:spacing w:val="-10"/>
          <w:w w:val="115"/>
        </w:rPr>
        <w:t> </w:t>
      </w:r>
      <w:r>
        <w:rPr>
          <w:w w:val="115"/>
        </w:rPr>
        <w:t>la</w:t>
      </w:r>
      <w:r>
        <w:rPr>
          <w:spacing w:val="-10"/>
          <w:w w:val="115"/>
        </w:rPr>
        <w:t> </w:t>
      </w:r>
      <w:r>
        <w:rPr>
          <w:w w:val="115"/>
        </w:rPr>
        <w:t>política</w:t>
      </w:r>
      <w:r>
        <w:rPr>
          <w:spacing w:val="-10"/>
          <w:w w:val="115"/>
        </w:rPr>
        <w:t> </w:t>
      </w:r>
      <w:r>
        <w:rPr>
          <w:w w:val="115"/>
        </w:rPr>
        <w:t>educativa</w:t>
      </w:r>
      <w:r>
        <w:rPr>
          <w:spacing w:val="-11"/>
          <w:w w:val="115"/>
        </w:rPr>
        <w:t> </w:t>
      </w:r>
      <w:r>
        <w:rPr>
          <w:w w:val="115"/>
        </w:rPr>
        <w:t>expansiva</w:t>
      </w:r>
      <w:r>
        <w:rPr>
          <w:spacing w:val="-10"/>
          <w:w w:val="115"/>
        </w:rPr>
        <w:t> </w:t>
      </w:r>
      <w:r>
        <w:rPr>
          <w:w w:val="115"/>
        </w:rPr>
        <w:t>de</w:t>
      </w:r>
      <w:r>
        <w:rPr>
          <w:spacing w:val="-10"/>
          <w:w w:val="115"/>
        </w:rPr>
        <w:t> </w:t>
      </w:r>
      <w:r>
        <w:rPr>
          <w:w w:val="115"/>
        </w:rPr>
        <w:t>los</w:t>
      </w:r>
      <w:r>
        <w:rPr>
          <w:spacing w:val="-10"/>
          <w:w w:val="115"/>
        </w:rPr>
        <w:t> </w:t>
      </w:r>
      <w:r>
        <w:rPr>
          <w:w w:val="115"/>
        </w:rPr>
        <w:t>años</w:t>
      </w:r>
      <w:r>
        <w:rPr>
          <w:spacing w:val="-10"/>
          <w:w w:val="115"/>
        </w:rPr>
        <w:t> </w:t>
      </w:r>
      <w:r>
        <w:rPr>
          <w:w w:val="115"/>
        </w:rPr>
        <w:t>noventa</w:t>
      </w:r>
      <w:r>
        <w:rPr>
          <w:spacing w:val="-9"/>
          <w:w w:val="115"/>
        </w:rPr>
        <w:t> </w:t>
      </w:r>
      <w:r>
        <w:rPr>
          <w:w w:val="115"/>
        </w:rPr>
        <w:t>sobre oferta y demanda de profesionistas y técnicos del nivel superior de 1995 a 2005</w:t>
      </w:r>
      <w:r>
        <w:rPr>
          <w:spacing w:val="-9"/>
          <w:w w:val="115"/>
        </w:rPr>
        <w:t> </w:t>
      </w:r>
      <w:r>
        <w:rPr>
          <w:w w:val="115"/>
        </w:rPr>
        <w:t>en</w:t>
      </w:r>
      <w:r>
        <w:rPr>
          <w:spacing w:val="-9"/>
          <w:w w:val="115"/>
        </w:rPr>
        <w:t> </w:t>
      </w:r>
      <w:r>
        <w:rPr>
          <w:w w:val="115"/>
        </w:rPr>
        <w:t>la</w:t>
      </w:r>
      <w:r>
        <w:rPr>
          <w:spacing w:val="-9"/>
          <w:w w:val="115"/>
        </w:rPr>
        <w:t> </w:t>
      </w:r>
      <w:r>
        <w:rPr>
          <w:w w:val="115"/>
        </w:rPr>
        <w:t>zona</w:t>
      </w:r>
      <w:r>
        <w:rPr>
          <w:spacing w:val="-9"/>
          <w:w w:val="115"/>
        </w:rPr>
        <w:t> </w:t>
      </w:r>
      <w:r>
        <w:rPr>
          <w:w w:val="115"/>
        </w:rPr>
        <w:t>investigada;</w:t>
      </w:r>
      <w:r>
        <w:rPr>
          <w:spacing w:val="-9"/>
          <w:w w:val="115"/>
        </w:rPr>
        <w:t> </w:t>
      </w:r>
      <w:r>
        <w:rPr>
          <w:w w:val="115"/>
        </w:rPr>
        <w:t>se</w:t>
      </w:r>
      <w:r>
        <w:rPr>
          <w:spacing w:val="-9"/>
          <w:w w:val="115"/>
        </w:rPr>
        <w:t> </w:t>
      </w:r>
      <w:r>
        <w:rPr>
          <w:w w:val="115"/>
        </w:rPr>
        <w:t>agregan</w:t>
      </w:r>
      <w:r>
        <w:rPr>
          <w:spacing w:val="-9"/>
          <w:w w:val="115"/>
        </w:rPr>
        <w:t> </w:t>
      </w:r>
      <w:r>
        <w:rPr>
          <w:w w:val="115"/>
        </w:rPr>
        <w:t>de</w:t>
      </w:r>
      <w:r>
        <w:rPr>
          <w:spacing w:val="-9"/>
          <w:w w:val="115"/>
        </w:rPr>
        <w:t> </w:t>
      </w:r>
      <w:r>
        <w:rPr>
          <w:w w:val="115"/>
        </w:rPr>
        <w:t>modo</w:t>
      </w:r>
      <w:r>
        <w:rPr>
          <w:spacing w:val="-9"/>
          <w:w w:val="115"/>
        </w:rPr>
        <w:t> </w:t>
      </w:r>
      <w:r>
        <w:rPr>
          <w:w w:val="115"/>
        </w:rPr>
        <w:t>detallado</w:t>
      </w:r>
      <w:r>
        <w:rPr>
          <w:spacing w:val="-10"/>
          <w:w w:val="115"/>
        </w:rPr>
        <w:t> </w:t>
      </w:r>
      <w:r>
        <w:rPr>
          <w:w w:val="115"/>
        </w:rPr>
        <w:t>las</w:t>
      </w:r>
      <w:r>
        <w:rPr>
          <w:spacing w:val="-9"/>
          <w:w w:val="115"/>
        </w:rPr>
        <w:t> </w:t>
      </w:r>
      <w:r>
        <w:rPr>
          <w:w w:val="115"/>
        </w:rPr>
        <w:t>cifras</w:t>
      </w:r>
      <w:r>
        <w:rPr>
          <w:spacing w:val="-10"/>
          <w:w w:val="115"/>
        </w:rPr>
        <w:t> </w:t>
      </w:r>
      <w:r>
        <w:rPr>
          <w:w w:val="115"/>
        </w:rPr>
        <w:t>absolutas y</w:t>
      </w:r>
      <w:r>
        <w:rPr>
          <w:spacing w:val="-5"/>
          <w:w w:val="115"/>
        </w:rPr>
        <w:t> </w:t>
      </w:r>
      <w:r>
        <w:rPr>
          <w:w w:val="115"/>
        </w:rPr>
        <w:t>relativas</w:t>
      </w:r>
      <w:r>
        <w:rPr>
          <w:spacing w:val="-5"/>
          <w:w w:val="115"/>
        </w:rPr>
        <w:t> </w:t>
      </w:r>
      <w:r>
        <w:rPr>
          <w:w w:val="115"/>
        </w:rPr>
        <w:t>de</w:t>
      </w:r>
      <w:r>
        <w:rPr>
          <w:spacing w:val="-5"/>
          <w:w w:val="115"/>
        </w:rPr>
        <w:t> </w:t>
      </w:r>
      <w:r>
        <w:rPr>
          <w:w w:val="115"/>
        </w:rPr>
        <w:t>los</w:t>
      </w:r>
      <w:r>
        <w:rPr>
          <w:spacing w:val="-5"/>
          <w:w w:val="115"/>
        </w:rPr>
        <w:t> </w:t>
      </w:r>
      <w:r>
        <w:rPr>
          <w:w w:val="115"/>
        </w:rPr>
        <w:t>sujetos</w:t>
      </w:r>
      <w:r>
        <w:rPr>
          <w:spacing w:val="-5"/>
          <w:w w:val="115"/>
        </w:rPr>
        <w:t> </w:t>
      </w:r>
      <w:r>
        <w:rPr>
          <w:w w:val="115"/>
        </w:rPr>
        <w:t>de</w:t>
      </w:r>
      <w:r>
        <w:rPr>
          <w:spacing w:val="-5"/>
          <w:w w:val="115"/>
        </w:rPr>
        <w:t> </w:t>
      </w:r>
      <w:r>
        <w:rPr>
          <w:w w:val="115"/>
        </w:rPr>
        <w:t>estudio</w:t>
      </w:r>
      <w:r>
        <w:rPr>
          <w:spacing w:val="-5"/>
          <w:w w:val="115"/>
        </w:rPr>
        <w:t> </w:t>
      </w:r>
      <w:r>
        <w:rPr>
          <w:w w:val="115"/>
        </w:rPr>
        <w:t>ocupados</w:t>
      </w:r>
      <w:r>
        <w:rPr>
          <w:spacing w:val="-6"/>
          <w:w w:val="115"/>
        </w:rPr>
        <w:t> </w:t>
      </w:r>
      <w:r>
        <w:rPr>
          <w:w w:val="115"/>
        </w:rPr>
        <w:t>en</w:t>
      </w:r>
      <w:r>
        <w:rPr>
          <w:spacing w:val="-5"/>
          <w:w w:val="115"/>
        </w:rPr>
        <w:t> </w:t>
      </w:r>
      <w:r>
        <w:rPr>
          <w:w w:val="115"/>
        </w:rPr>
        <w:t>los</w:t>
      </w:r>
      <w:r>
        <w:rPr>
          <w:spacing w:val="-5"/>
          <w:w w:val="115"/>
        </w:rPr>
        <w:t> </w:t>
      </w:r>
      <w:r>
        <w:rPr>
          <w:w w:val="115"/>
        </w:rPr>
        <w:t>sectores</w:t>
      </w:r>
      <w:r>
        <w:rPr>
          <w:spacing w:val="-5"/>
          <w:w w:val="115"/>
        </w:rPr>
        <w:t> </w:t>
      </w:r>
      <w:r>
        <w:rPr>
          <w:w w:val="115"/>
        </w:rPr>
        <w:t>primario,</w:t>
      </w:r>
      <w:r>
        <w:rPr>
          <w:spacing w:val="-6"/>
          <w:w w:val="115"/>
        </w:rPr>
        <w:t> </w:t>
      </w:r>
      <w:r>
        <w:rPr>
          <w:w w:val="115"/>
        </w:rPr>
        <w:t>secun- dario  y terciario de la economía durante el período y espacio de</w:t>
      </w:r>
      <w:r>
        <w:rPr>
          <w:spacing w:val="-20"/>
          <w:w w:val="115"/>
        </w:rPr>
        <w:t> </w:t>
      </w:r>
      <w:r>
        <w:rPr>
          <w:w w:val="115"/>
        </w:rPr>
        <w:t>estudio.</w:t>
      </w:r>
    </w:p>
    <w:p>
      <w:pPr>
        <w:pStyle w:val="BodyText"/>
        <w:spacing w:line="319" w:lineRule="auto"/>
        <w:ind w:left="117" w:right="115" w:firstLine="567"/>
        <w:jc w:val="both"/>
      </w:pPr>
      <w:r>
        <w:rPr>
          <w:w w:val="115"/>
        </w:rPr>
        <w:t>Así</w:t>
      </w:r>
      <w:r>
        <w:rPr>
          <w:spacing w:val="-11"/>
          <w:w w:val="115"/>
        </w:rPr>
        <w:t> </w:t>
      </w:r>
      <w:r>
        <w:rPr>
          <w:w w:val="115"/>
        </w:rPr>
        <w:t>mismo,</w:t>
      </w:r>
      <w:r>
        <w:rPr>
          <w:spacing w:val="-11"/>
          <w:w w:val="115"/>
        </w:rPr>
        <w:t> </w:t>
      </w:r>
      <w:r>
        <w:rPr>
          <w:w w:val="115"/>
        </w:rPr>
        <w:t>las</w:t>
      </w:r>
      <w:r>
        <w:rPr>
          <w:spacing w:val="-10"/>
          <w:w w:val="115"/>
        </w:rPr>
        <w:t> </w:t>
      </w:r>
      <w:r>
        <w:rPr>
          <w:w w:val="115"/>
        </w:rPr>
        <w:t>conclusiones</w:t>
      </w:r>
      <w:r>
        <w:rPr>
          <w:spacing w:val="-11"/>
          <w:w w:val="115"/>
        </w:rPr>
        <w:t> </w:t>
      </w:r>
      <w:r>
        <w:rPr>
          <w:w w:val="115"/>
        </w:rPr>
        <w:t>son</w:t>
      </w:r>
      <w:r>
        <w:rPr>
          <w:spacing w:val="-11"/>
          <w:w w:val="115"/>
        </w:rPr>
        <w:t> </w:t>
      </w:r>
      <w:r>
        <w:rPr>
          <w:w w:val="115"/>
        </w:rPr>
        <w:t>emanadas</w:t>
      </w:r>
      <w:r>
        <w:rPr>
          <w:spacing w:val="-11"/>
          <w:w w:val="115"/>
        </w:rPr>
        <w:t> </w:t>
      </w:r>
      <w:r>
        <w:rPr>
          <w:w w:val="115"/>
        </w:rPr>
        <w:t>de</w:t>
      </w:r>
      <w:r>
        <w:rPr>
          <w:spacing w:val="-11"/>
          <w:w w:val="115"/>
        </w:rPr>
        <w:t> </w:t>
      </w:r>
      <w:r>
        <w:rPr>
          <w:w w:val="115"/>
        </w:rPr>
        <w:t>las</w:t>
      </w:r>
      <w:r>
        <w:rPr>
          <w:spacing w:val="-10"/>
          <w:w w:val="115"/>
        </w:rPr>
        <w:t> </w:t>
      </w:r>
      <w:r>
        <w:rPr>
          <w:w w:val="115"/>
        </w:rPr>
        <w:t>consecuencias</w:t>
      </w:r>
      <w:r>
        <w:rPr>
          <w:spacing w:val="-11"/>
          <w:w w:val="115"/>
        </w:rPr>
        <w:t> </w:t>
      </w:r>
      <w:r>
        <w:rPr>
          <w:w w:val="115"/>
        </w:rPr>
        <w:t>eviden- tes del tema que se ha</w:t>
      </w:r>
      <w:r>
        <w:rPr>
          <w:spacing w:val="7"/>
          <w:w w:val="115"/>
        </w:rPr>
        <w:t> </w:t>
      </w:r>
      <w:r>
        <w:rPr>
          <w:w w:val="115"/>
        </w:rPr>
        <w:t>tratado.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2152;mso-wrap-distance-left:0;mso-wrap-distance-right:0" from="70.866203pt,12.893134pt" to="164.409203pt,12.893134pt" stroked="true" strokeweight=".5pt" strokecolor="#000000">
            <w10:wrap type="topAndBottom"/>
          </v:line>
        </w:pict>
      </w:r>
    </w:p>
    <w:p>
      <w:pPr>
        <w:spacing w:line="192" w:lineRule="exact" w:before="4"/>
        <w:ind w:left="117" w:right="114" w:firstLine="0"/>
        <w:jc w:val="both"/>
        <w:rPr>
          <w:rFonts w:ascii="Palatino Linotype" w:hAnsi="Palatino Linotype"/>
          <w:sz w:val="16"/>
        </w:rPr>
      </w:pPr>
      <w:r>
        <w:rPr>
          <w:rFonts w:ascii="Palatino Linotype" w:hAnsi="Palatino Linotype"/>
          <w:position w:val="5"/>
          <w:sz w:val="9"/>
        </w:rPr>
        <w:t>1 </w:t>
      </w:r>
      <w:r>
        <w:rPr>
          <w:rFonts w:ascii="Palatino Linotype" w:hAnsi="Palatino Linotype"/>
          <w:sz w:val="16"/>
        </w:rPr>
        <w:t>Durante</w:t>
      </w:r>
      <w:r>
        <w:rPr>
          <w:rFonts w:ascii="Palatino Linotype" w:hAnsi="Palatino Linotype"/>
          <w:spacing w:val="-18"/>
          <w:sz w:val="16"/>
        </w:rPr>
        <w:t> </w:t>
      </w:r>
      <w:r>
        <w:rPr>
          <w:rFonts w:ascii="Palatino Linotype" w:hAnsi="Palatino Linotype"/>
          <w:sz w:val="16"/>
        </w:rPr>
        <w:t>los</w:t>
      </w:r>
      <w:r>
        <w:rPr>
          <w:rFonts w:ascii="Palatino Linotype" w:hAnsi="Palatino Linotype"/>
          <w:spacing w:val="-18"/>
          <w:sz w:val="16"/>
        </w:rPr>
        <w:t> </w:t>
      </w:r>
      <w:r>
        <w:rPr>
          <w:rFonts w:ascii="Palatino Linotype" w:hAnsi="Palatino Linotype"/>
          <w:sz w:val="16"/>
        </w:rPr>
        <w:t>años</w:t>
      </w:r>
      <w:r>
        <w:rPr>
          <w:rFonts w:ascii="Palatino Linotype" w:hAnsi="Palatino Linotype"/>
          <w:spacing w:val="-18"/>
          <w:sz w:val="16"/>
        </w:rPr>
        <w:t> </w:t>
      </w:r>
      <w:r>
        <w:rPr>
          <w:rFonts w:ascii="Palatino Linotype" w:hAnsi="Palatino Linotype"/>
          <w:sz w:val="16"/>
        </w:rPr>
        <w:t>2001-2005</w:t>
      </w:r>
      <w:r>
        <w:rPr>
          <w:rFonts w:ascii="Palatino Linotype" w:hAnsi="Palatino Linotype"/>
          <w:spacing w:val="-18"/>
          <w:sz w:val="16"/>
        </w:rPr>
        <w:t> </w:t>
      </w:r>
      <w:r>
        <w:rPr>
          <w:rFonts w:ascii="Palatino Linotype" w:hAnsi="Palatino Linotype"/>
          <w:sz w:val="16"/>
        </w:rPr>
        <w:t>se</w:t>
      </w:r>
      <w:r>
        <w:rPr>
          <w:rFonts w:ascii="Palatino Linotype" w:hAnsi="Palatino Linotype"/>
          <w:spacing w:val="-18"/>
          <w:sz w:val="16"/>
        </w:rPr>
        <w:t> </w:t>
      </w:r>
      <w:r>
        <w:rPr>
          <w:rFonts w:ascii="Palatino Linotype" w:hAnsi="Palatino Linotype"/>
          <w:sz w:val="16"/>
        </w:rPr>
        <w:t>instrumentaron</w:t>
      </w:r>
      <w:r>
        <w:rPr>
          <w:rFonts w:ascii="Palatino Linotype" w:hAnsi="Palatino Linotype"/>
          <w:spacing w:val="-18"/>
          <w:sz w:val="16"/>
        </w:rPr>
        <w:t> </w:t>
      </w:r>
      <w:r>
        <w:rPr>
          <w:rFonts w:ascii="Palatino Linotype" w:hAnsi="Palatino Linotype"/>
          <w:sz w:val="16"/>
        </w:rPr>
        <w:t>factores</w:t>
      </w:r>
      <w:r>
        <w:rPr>
          <w:rFonts w:ascii="Palatino Linotype" w:hAnsi="Palatino Linotype"/>
          <w:spacing w:val="-18"/>
          <w:sz w:val="16"/>
        </w:rPr>
        <w:t> </w:t>
      </w:r>
      <w:r>
        <w:rPr>
          <w:rFonts w:ascii="Palatino Linotype" w:hAnsi="Palatino Linotype"/>
          <w:sz w:val="16"/>
        </w:rPr>
        <w:t>de</w:t>
      </w:r>
      <w:r>
        <w:rPr>
          <w:rFonts w:ascii="Palatino Linotype" w:hAnsi="Palatino Linotype"/>
          <w:spacing w:val="-18"/>
          <w:sz w:val="16"/>
        </w:rPr>
        <w:t> </w:t>
      </w:r>
      <w:r>
        <w:rPr>
          <w:rFonts w:ascii="Palatino Linotype" w:hAnsi="Palatino Linotype"/>
          <w:sz w:val="16"/>
        </w:rPr>
        <w:t>expansión</w:t>
      </w:r>
      <w:r>
        <w:rPr>
          <w:rFonts w:ascii="Palatino Linotype" w:hAnsi="Palatino Linotype"/>
          <w:spacing w:val="-18"/>
          <w:sz w:val="16"/>
        </w:rPr>
        <w:t> </w:t>
      </w:r>
      <w:r>
        <w:rPr>
          <w:rFonts w:ascii="Palatino Linotype" w:hAnsi="Palatino Linotype"/>
          <w:sz w:val="16"/>
        </w:rPr>
        <w:t>que</w:t>
      </w:r>
      <w:r>
        <w:rPr>
          <w:rFonts w:ascii="Palatino Linotype" w:hAnsi="Palatino Linotype"/>
          <w:spacing w:val="-18"/>
          <w:sz w:val="16"/>
        </w:rPr>
        <w:t> </w:t>
      </w:r>
      <w:r>
        <w:rPr>
          <w:rFonts w:ascii="Palatino Linotype" w:hAnsi="Palatino Linotype"/>
          <w:sz w:val="16"/>
        </w:rPr>
        <w:t>el</w:t>
      </w:r>
      <w:r>
        <w:rPr>
          <w:rFonts w:ascii="Palatino Linotype" w:hAnsi="Palatino Linotype"/>
          <w:spacing w:val="-18"/>
          <w:sz w:val="16"/>
        </w:rPr>
        <w:t> </w:t>
      </w:r>
      <w:r>
        <w:rPr>
          <w:rFonts w:ascii="Palatino Linotype" w:hAnsi="Palatino Linotype"/>
          <w:sz w:val="16"/>
        </w:rPr>
        <w:t>diseño</w:t>
      </w:r>
      <w:r>
        <w:rPr>
          <w:rFonts w:ascii="Palatino Linotype" w:hAnsi="Palatino Linotype"/>
          <w:spacing w:val="-18"/>
          <w:sz w:val="16"/>
        </w:rPr>
        <w:t> </w:t>
      </w:r>
      <w:r>
        <w:rPr>
          <w:rFonts w:ascii="Palatino Linotype" w:hAnsi="Palatino Linotype"/>
          <w:sz w:val="16"/>
        </w:rPr>
        <w:t>estadístico</w:t>
      </w:r>
      <w:r>
        <w:rPr>
          <w:rFonts w:ascii="Palatino Linotype" w:hAnsi="Palatino Linotype"/>
          <w:spacing w:val="-18"/>
          <w:sz w:val="16"/>
        </w:rPr>
        <w:t> </w:t>
      </w:r>
      <w:r>
        <w:rPr>
          <w:rFonts w:ascii="Palatino Linotype" w:hAnsi="Palatino Linotype"/>
          <w:sz w:val="16"/>
        </w:rPr>
        <w:t>de</w:t>
      </w:r>
      <w:r>
        <w:rPr>
          <w:rFonts w:ascii="Palatino Linotype" w:hAnsi="Palatino Linotype"/>
          <w:spacing w:val="-18"/>
          <w:sz w:val="16"/>
        </w:rPr>
        <w:t> </w:t>
      </w:r>
      <w:r>
        <w:rPr>
          <w:rFonts w:ascii="Palatino Linotype" w:hAnsi="Palatino Linotype"/>
          <w:sz w:val="16"/>
        </w:rPr>
        <w:t>la </w:t>
      </w:r>
      <w:r>
        <w:rPr>
          <w:rFonts w:ascii="Palatino Linotype" w:hAnsi="Palatino Linotype"/>
          <w:w w:val="95"/>
          <w:sz w:val="16"/>
        </w:rPr>
        <w:t>Encuesta</w:t>
      </w:r>
      <w:r>
        <w:rPr>
          <w:rFonts w:ascii="Palatino Linotype" w:hAnsi="Palatino Linotype"/>
          <w:spacing w:val="-10"/>
          <w:w w:val="95"/>
          <w:sz w:val="16"/>
        </w:rPr>
        <w:t> </w:t>
      </w:r>
      <w:r>
        <w:rPr>
          <w:rFonts w:ascii="Palatino Linotype" w:hAnsi="Palatino Linotype"/>
          <w:w w:val="95"/>
          <w:sz w:val="16"/>
        </w:rPr>
        <w:t>Nacional</w:t>
      </w:r>
      <w:r>
        <w:rPr>
          <w:rFonts w:ascii="Palatino Linotype" w:hAnsi="Palatino Linotype"/>
          <w:spacing w:val="-10"/>
          <w:w w:val="95"/>
          <w:sz w:val="16"/>
        </w:rPr>
        <w:t> </w:t>
      </w:r>
      <w:r>
        <w:rPr>
          <w:rFonts w:ascii="Palatino Linotype" w:hAnsi="Palatino Linotype"/>
          <w:w w:val="95"/>
          <w:sz w:val="16"/>
        </w:rPr>
        <w:t>de</w:t>
      </w:r>
      <w:r>
        <w:rPr>
          <w:rFonts w:ascii="Palatino Linotype" w:hAnsi="Palatino Linotype"/>
          <w:spacing w:val="-10"/>
          <w:w w:val="95"/>
          <w:sz w:val="16"/>
        </w:rPr>
        <w:t> </w:t>
      </w:r>
      <w:r>
        <w:rPr>
          <w:rFonts w:ascii="Palatino Linotype" w:hAnsi="Palatino Linotype"/>
          <w:w w:val="95"/>
          <w:sz w:val="16"/>
        </w:rPr>
        <w:t>Empleo</w:t>
      </w:r>
      <w:r>
        <w:rPr>
          <w:rFonts w:ascii="Palatino Linotype" w:hAnsi="Palatino Linotype"/>
          <w:spacing w:val="-10"/>
          <w:w w:val="95"/>
          <w:sz w:val="16"/>
        </w:rPr>
        <w:t> </w:t>
      </w:r>
      <w:r>
        <w:rPr>
          <w:rFonts w:ascii="Palatino Linotype" w:hAnsi="Palatino Linotype"/>
          <w:w w:val="95"/>
          <w:sz w:val="16"/>
        </w:rPr>
        <w:t>Urbano</w:t>
      </w:r>
      <w:r>
        <w:rPr>
          <w:rFonts w:ascii="Palatino Linotype" w:hAnsi="Palatino Linotype"/>
          <w:spacing w:val="-10"/>
          <w:w w:val="95"/>
          <w:sz w:val="16"/>
        </w:rPr>
        <w:t> </w:t>
      </w:r>
      <w:r>
        <w:rPr>
          <w:rFonts w:ascii="Palatino Linotype" w:hAnsi="Palatino Linotype"/>
          <w:w w:val="95"/>
          <w:sz w:val="16"/>
        </w:rPr>
        <w:t>estableció.</w:t>
      </w:r>
      <w:r>
        <w:rPr>
          <w:rFonts w:ascii="Palatino Linotype" w:hAnsi="Palatino Linotype"/>
          <w:spacing w:val="-10"/>
          <w:w w:val="95"/>
          <w:sz w:val="16"/>
        </w:rPr>
        <w:t> </w:t>
      </w:r>
      <w:r>
        <w:rPr>
          <w:rFonts w:ascii="Palatino Linotype" w:hAnsi="Palatino Linotype"/>
          <w:w w:val="95"/>
          <w:sz w:val="16"/>
        </w:rPr>
        <w:t>De</w:t>
      </w:r>
      <w:r>
        <w:rPr>
          <w:rFonts w:ascii="Palatino Linotype" w:hAnsi="Palatino Linotype"/>
          <w:spacing w:val="-10"/>
          <w:w w:val="95"/>
          <w:sz w:val="16"/>
        </w:rPr>
        <w:t> </w:t>
      </w:r>
      <w:r>
        <w:rPr>
          <w:rFonts w:ascii="Palatino Linotype" w:hAnsi="Palatino Linotype"/>
          <w:w w:val="95"/>
          <w:sz w:val="16"/>
        </w:rPr>
        <w:t>1995</w:t>
      </w:r>
      <w:r>
        <w:rPr>
          <w:rFonts w:ascii="Palatino Linotype" w:hAnsi="Palatino Linotype"/>
          <w:spacing w:val="-10"/>
          <w:w w:val="95"/>
          <w:sz w:val="16"/>
        </w:rPr>
        <w:t> </w:t>
      </w:r>
      <w:r>
        <w:rPr>
          <w:rFonts w:ascii="Palatino Linotype" w:hAnsi="Palatino Linotype"/>
          <w:w w:val="95"/>
          <w:sz w:val="16"/>
        </w:rPr>
        <w:t>a</w:t>
      </w:r>
      <w:r>
        <w:rPr>
          <w:rFonts w:ascii="Palatino Linotype" w:hAnsi="Palatino Linotype"/>
          <w:spacing w:val="-10"/>
          <w:w w:val="95"/>
          <w:sz w:val="16"/>
        </w:rPr>
        <w:t> </w:t>
      </w:r>
      <w:r>
        <w:rPr>
          <w:rFonts w:ascii="Palatino Linotype" w:hAnsi="Palatino Linotype"/>
          <w:w w:val="95"/>
          <w:sz w:val="16"/>
        </w:rPr>
        <w:t>2000,</w:t>
      </w:r>
      <w:r>
        <w:rPr>
          <w:rFonts w:ascii="Palatino Linotype" w:hAnsi="Palatino Linotype"/>
          <w:spacing w:val="-10"/>
          <w:w w:val="95"/>
          <w:sz w:val="16"/>
        </w:rPr>
        <w:t> </w:t>
      </w:r>
      <w:r>
        <w:rPr>
          <w:rFonts w:ascii="Palatino Linotype" w:hAnsi="Palatino Linotype"/>
          <w:w w:val="95"/>
          <w:sz w:val="16"/>
        </w:rPr>
        <w:t>el</w:t>
      </w:r>
      <w:r>
        <w:rPr>
          <w:rFonts w:ascii="Palatino Linotype" w:hAnsi="Palatino Linotype"/>
          <w:spacing w:val="-10"/>
          <w:w w:val="95"/>
          <w:sz w:val="16"/>
        </w:rPr>
        <w:t> </w:t>
      </w:r>
      <w:r>
        <w:rPr>
          <w:rFonts w:ascii="Palatino Linotype" w:hAnsi="Palatino Linotype"/>
          <w:w w:val="95"/>
          <w:sz w:val="16"/>
        </w:rPr>
        <w:t>área</w:t>
      </w:r>
      <w:r>
        <w:rPr>
          <w:rFonts w:ascii="Palatino Linotype" w:hAnsi="Palatino Linotype"/>
          <w:spacing w:val="-10"/>
          <w:w w:val="95"/>
          <w:sz w:val="16"/>
        </w:rPr>
        <w:t> </w:t>
      </w:r>
      <w:r>
        <w:rPr>
          <w:rFonts w:ascii="Palatino Linotype" w:hAnsi="Palatino Linotype"/>
          <w:w w:val="95"/>
          <w:sz w:val="16"/>
        </w:rPr>
        <w:t>metropolitana</w:t>
      </w:r>
      <w:r>
        <w:rPr>
          <w:rFonts w:ascii="Palatino Linotype" w:hAnsi="Palatino Linotype"/>
          <w:spacing w:val="-10"/>
          <w:w w:val="95"/>
          <w:sz w:val="16"/>
        </w:rPr>
        <w:t> </w:t>
      </w:r>
      <w:r>
        <w:rPr>
          <w:rFonts w:ascii="Palatino Linotype" w:hAnsi="Palatino Linotype"/>
          <w:w w:val="95"/>
          <w:sz w:val="16"/>
        </w:rPr>
        <w:t>de</w:t>
      </w:r>
      <w:r>
        <w:rPr>
          <w:rFonts w:ascii="Palatino Linotype" w:hAnsi="Palatino Linotype"/>
          <w:spacing w:val="-10"/>
          <w:w w:val="95"/>
          <w:sz w:val="16"/>
        </w:rPr>
        <w:t> </w:t>
      </w:r>
      <w:r>
        <w:rPr>
          <w:rFonts w:ascii="Palatino Linotype" w:hAnsi="Palatino Linotype"/>
          <w:w w:val="95"/>
          <w:sz w:val="16"/>
        </w:rPr>
        <w:t>la</w:t>
      </w:r>
      <w:r>
        <w:rPr>
          <w:rFonts w:ascii="Palatino Linotype" w:hAnsi="Palatino Linotype"/>
          <w:spacing w:val="-10"/>
          <w:w w:val="95"/>
          <w:sz w:val="16"/>
        </w:rPr>
        <w:t> </w:t>
      </w:r>
      <w:r>
        <w:rPr>
          <w:rFonts w:ascii="Palatino Linotype" w:hAnsi="Palatino Linotype"/>
          <w:w w:val="95"/>
          <w:sz w:val="16"/>
        </w:rPr>
        <w:t>Ciudad</w:t>
      </w:r>
      <w:r>
        <w:rPr>
          <w:rFonts w:ascii="Palatino Linotype" w:hAnsi="Palatino Linotype"/>
          <w:spacing w:val="-10"/>
          <w:w w:val="95"/>
          <w:sz w:val="16"/>
        </w:rPr>
        <w:t> </w:t>
      </w:r>
      <w:r>
        <w:rPr>
          <w:rFonts w:ascii="Palatino Linotype" w:hAnsi="Palatino Linotype"/>
          <w:w w:val="95"/>
          <w:sz w:val="16"/>
        </w:rPr>
        <w:t>de </w:t>
      </w:r>
      <w:r>
        <w:rPr>
          <w:rFonts w:ascii="Palatino Linotype" w:hAnsi="Palatino Linotype"/>
          <w:spacing w:val="-4"/>
          <w:w w:val="95"/>
          <w:sz w:val="16"/>
        </w:rPr>
        <w:t>Toluca</w:t>
      </w:r>
      <w:r>
        <w:rPr>
          <w:rFonts w:ascii="Palatino Linotype" w:hAnsi="Palatino Linotype"/>
          <w:spacing w:val="-17"/>
          <w:w w:val="95"/>
          <w:sz w:val="16"/>
        </w:rPr>
        <w:t> </w:t>
      </w:r>
      <w:r>
        <w:rPr>
          <w:rFonts w:ascii="Palatino Linotype" w:hAnsi="Palatino Linotype"/>
          <w:w w:val="95"/>
          <w:sz w:val="16"/>
        </w:rPr>
        <w:t>comprendía</w:t>
      </w:r>
      <w:r>
        <w:rPr>
          <w:rFonts w:ascii="Palatino Linotype" w:hAnsi="Palatino Linotype"/>
          <w:spacing w:val="-17"/>
          <w:w w:val="95"/>
          <w:sz w:val="16"/>
        </w:rPr>
        <w:t> </w:t>
      </w:r>
      <w:r>
        <w:rPr>
          <w:rFonts w:ascii="Palatino Linotype" w:hAnsi="Palatino Linotype"/>
          <w:w w:val="95"/>
          <w:sz w:val="16"/>
        </w:rPr>
        <w:t>las</w:t>
      </w:r>
      <w:r>
        <w:rPr>
          <w:rFonts w:ascii="Palatino Linotype" w:hAnsi="Palatino Linotype"/>
          <w:spacing w:val="-17"/>
          <w:w w:val="95"/>
          <w:sz w:val="16"/>
        </w:rPr>
        <w:t> </w:t>
      </w:r>
      <w:r>
        <w:rPr>
          <w:rFonts w:ascii="Palatino Linotype" w:hAnsi="Palatino Linotype"/>
          <w:w w:val="95"/>
          <w:sz w:val="16"/>
        </w:rPr>
        <w:t>localidades</w:t>
      </w:r>
      <w:r>
        <w:rPr>
          <w:rFonts w:ascii="Palatino Linotype" w:hAnsi="Palatino Linotype"/>
          <w:spacing w:val="-17"/>
          <w:w w:val="95"/>
          <w:sz w:val="16"/>
        </w:rPr>
        <w:t> </w:t>
      </w:r>
      <w:r>
        <w:rPr>
          <w:rFonts w:ascii="Palatino Linotype" w:hAnsi="Palatino Linotype"/>
          <w:w w:val="95"/>
          <w:sz w:val="16"/>
        </w:rPr>
        <w:t>conurbadas</w:t>
      </w:r>
      <w:r>
        <w:rPr>
          <w:rFonts w:ascii="Palatino Linotype" w:hAnsi="Palatino Linotype"/>
          <w:spacing w:val="-17"/>
          <w:w w:val="95"/>
          <w:sz w:val="16"/>
        </w:rPr>
        <w:t> </w:t>
      </w:r>
      <w:r>
        <w:rPr>
          <w:rFonts w:ascii="Palatino Linotype" w:hAnsi="Palatino Linotype"/>
          <w:w w:val="95"/>
          <w:sz w:val="16"/>
        </w:rPr>
        <w:t>de</w:t>
      </w:r>
      <w:r>
        <w:rPr>
          <w:rFonts w:ascii="Palatino Linotype" w:hAnsi="Palatino Linotype"/>
          <w:spacing w:val="-17"/>
          <w:w w:val="95"/>
          <w:sz w:val="16"/>
        </w:rPr>
        <w:t> </w:t>
      </w:r>
      <w:r>
        <w:rPr>
          <w:rFonts w:ascii="Palatino Linotype" w:hAnsi="Palatino Linotype"/>
          <w:w w:val="95"/>
          <w:sz w:val="16"/>
        </w:rPr>
        <w:t>los</w:t>
      </w:r>
      <w:r>
        <w:rPr>
          <w:rFonts w:ascii="Palatino Linotype" w:hAnsi="Palatino Linotype"/>
          <w:spacing w:val="-17"/>
          <w:w w:val="95"/>
          <w:sz w:val="16"/>
        </w:rPr>
        <w:t> </w:t>
      </w:r>
      <w:r>
        <w:rPr>
          <w:rFonts w:ascii="Palatino Linotype" w:hAnsi="Palatino Linotype"/>
          <w:w w:val="95"/>
          <w:sz w:val="16"/>
        </w:rPr>
        <w:t>municipios</w:t>
      </w:r>
      <w:r>
        <w:rPr>
          <w:rFonts w:ascii="Palatino Linotype" w:hAnsi="Palatino Linotype"/>
          <w:spacing w:val="-17"/>
          <w:w w:val="95"/>
          <w:sz w:val="16"/>
        </w:rPr>
        <w:t> </w:t>
      </w:r>
      <w:r>
        <w:rPr>
          <w:rFonts w:ascii="Palatino Linotype" w:hAnsi="Palatino Linotype"/>
          <w:w w:val="95"/>
          <w:sz w:val="16"/>
        </w:rPr>
        <w:t>de</w:t>
      </w:r>
      <w:r>
        <w:rPr>
          <w:rFonts w:ascii="Palatino Linotype" w:hAnsi="Palatino Linotype"/>
          <w:spacing w:val="-17"/>
          <w:w w:val="95"/>
          <w:sz w:val="16"/>
        </w:rPr>
        <w:t> </w:t>
      </w:r>
      <w:r>
        <w:rPr>
          <w:rFonts w:ascii="Palatino Linotype" w:hAnsi="Palatino Linotype"/>
          <w:w w:val="95"/>
          <w:sz w:val="16"/>
        </w:rPr>
        <w:t>Lerma,</w:t>
      </w:r>
      <w:r>
        <w:rPr>
          <w:rFonts w:ascii="Palatino Linotype" w:hAnsi="Palatino Linotype"/>
          <w:spacing w:val="-17"/>
          <w:w w:val="95"/>
          <w:sz w:val="16"/>
        </w:rPr>
        <w:t> </w:t>
      </w:r>
      <w:r>
        <w:rPr>
          <w:rFonts w:ascii="Palatino Linotype" w:hAnsi="Palatino Linotype"/>
          <w:w w:val="95"/>
          <w:sz w:val="16"/>
        </w:rPr>
        <w:t>Metepec,</w:t>
      </w:r>
      <w:r>
        <w:rPr>
          <w:rFonts w:ascii="Palatino Linotype" w:hAnsi="Palatino Linotype"/>
          <w:spacing w:val="-17"/>
          <w:w w:val="95"/>
          <w:sz w:val="16"/>
        </w:rPr>
        <w:t> </w:t>
      </w:r>
      <w:r>
        <w:rPr>
          <w:rFonts w:ascii="Palatino Linotype" w:hAnsi="Palatino Linotype"/>
          <w:w w:val="95"/>
          <w:sz w:val="16"/>
        </w:rPr>
        <w:t>San</w:t>
      </w:r>
      <w:r>
        <w:rPr>
          <w:rFonts w:ascii="Palatino Linotype" w:hAnsi="Palatino Linotype"/>
          <w:spacing w:val="-17"/>
          <w:w w:val="95"/>
          <w:sz w:val="16"/>
        </w:rPr>
        <w:t> </w:t>
      </w:r>
      <w:r>
        <w:rPr>
          <w:rFonts w:ascii="Palatino Linotype" w:hAnsi="Palatino Linotype"/>
          <w:w w:val="95"/>
          <w:sz w:val="16"/>
        </w:rPr>
        <w:t>Mateo</w:t>
      </w:r>
      <w:r>
        <w:rPr>
          <w:rFonts w:ascii="Palatino Linotype" w:hAnsi="Palatino Linotype"/>
          <w:spacing w:val="-17"/>
          <w:w w:val="95"/>
          <w:sz w:val="16"/>
        </w:rPr>
        <w:t> </w:t>
      </w:r>
      <w:r>
        <w:rPr>
          <w:rFonts w:ascii="Palatino Linotype" w:hAnsi="Palatino Linotype"/>
          <w:w w:val="95"/>
          <w:sz w:val="16"/>
        </w:rPr>
        <w:t>Atenco, </w:t>
      </w:r>
      <w:r>
        <w:rPr>
          <w:rFonts w:ascii="Palatino Linotype" w:hAnsi="Palatino Linotype"/>
          <w:spacing w:val="-3"/>
          <w:w w:val="95"/>
          <w:sz w:val="16"/>
        </w:rPr>
        <w:t>Toluca,</w:t>
      </w:r>
      <w:r>
        <w:rPr>
          <w:rFonts w:ascii="Palatino Linotype" w:hAnsi="Palatino Linotype"/>
          <w:spacing w:val="-15"/>
          <w:w w:val="95"/>
          <w:sz w:val="16"/>
        </w:rPr>
        <w:t> </w:t>
      </w:r>
      <w:r>
        <w:rPr>
          <w:rFonts w:ascii="Palatino Linotype" w:hAnsi="Palatino Linotype"/>
          <w:w w:val="95"/>
          <w:sz w:val="16"/>
        </w:rPr>
        <w:t>Zinacantepec</w:t>
      </w:r>
      <w:r>
        <w:rPr>
          <w:rFonts w:ascii="Palatino Linotype" w:hAnsi="Palatino Linotype"/>
          <w:spacing w:val="8"/>
          <w:w w:val="95"/>
          <w:sz w:val="16"/>
        </w:rPr>
        <w:t> </w:t>
      </w:r>
      <w:r>
        <w:rPr>
          <w:rFonts w:ascii="Palatino Linotype" w:hAnsi="Palatino Linotype"/>
          <w:w w:val="95"/>
          <w:sz w:val="16"/>
        </w:rPr>
        <w:t>y</w:t>
      </w:r>
      <w:r>
        <w:rPr>
          <w:rFonts w:ascii="Palatino Linotype" w:hAnsi="Palatino Linotype"/>
          <w:spacing w:val="-15"/>
          <w:w w:val="95"/>
          <w:sz w:val="16"/>
        </w:rPr>
        <w:t> </w:t>
      </w:r>
      <w:r>
        <w:rPr>
          <w:rFonts w:ascii="Palatino Linotype" w:hAnsi="Palatino Linotype"/>
          <w:w w:val="95"/>
          <w:sz w:val="16"/>
        </w:rPr>
        <w:t>Almoloya</w:t>
      </w:r>
      <w:r>
        <w:rPr>
          <w:rFonts w:ascii="Palatino Linotype" w:hAnsi="Palatino Linotype"/>
          <w:spacing w:val="-15"/>
          <w:w w:val="95"/>
          <w:sz w:val="16"/>
        </w:rPr>
        <w:t> </w:t>
      </w:r>
      <w:r>
        <w:rPr>
          <w:rFonts w:ascii="Palatino Linotype" w:hAnsi="Palatino Linotype"/>
          <w:w w:val="95"/>
          <w:sz w:val="16"/>
        </w:rPr>
        <w:t>de</w:t>
      </w:r>
      <w:r>
        <w:rPr>
          <w:rFonts w:ascii="Palatino Linotype" w:hAnsi="Palatino Linotype"/>
          <w:spacing w:val="-15"/>
          <w:w w:val="95"/>
          <w:sz w:val="16"/>
        </w:rPr>
        <w:t> </w:t>
      </w:r>
      <w:r>
        <w:rPr>
          <w:rFonts w:ascii="Palatino Linotype" w:hAnsi="Palatino Linotype"/>
          <w:w w:val="95"/>
          <w:sz w:val="16"/>
        </w:rPr>
        <w:t>Juárez.</w:t>
      </w:r>
      <w:r>
        <w:rPr>
          <w:rFonts w:ascii="Palatino Linotype" w:hAnsi="Palatino Linotype"/>
          <w:spacing w:val="-15"/>
          <w:w w:val="95"/>
          <w:sz w:val="16"/>
        </w:rPr>
        <w:t> </w:t>
      </w:r>
      <w:r>
        <w:rPr>
          <w:rFonts w:ascii="Palatino Linotype" w:hAnsi="Palatino Linotype"/>
          <w:w w:val="95"/>
          <w:sz w:val="16"/>
        </w:rPr>
        <w:t>Este</w:t>
      </w:r>
      <w:r>
        <w:rPr>
          <w:rFonts w:ascii="Palatino Linotype" w:hAnsi="Palatino Linotype"/>
          <w:spacing w:val="-15"/>
          <w:w w:val="95"/>
          <w:sz w:val="16"/>
        </w:rPr>
        <w:t> </w:t>
      </w:r>
      <w:r>
        <w:rPr>
          <w:rFonts w:ascii="Palatino Linotype" w:hAnsi="Palatino Linotype"/>
          <w:w w:val="95"/>
          <w:sz w:val="16"/>
        </w:rPr>
        <w:t>último</w:t>
      </w:r>
      <w:r>
        <w:rPr>
          <w:rFonts w:ascii="Palatino Linotype" w:hAnsi="Palatino Linotype"/>
          <w:spacing w:val="-15"/>
          <w:w w:val="95"/>
          <w:sz w:val="16"/>
        </w:rPr>
        <w:t> </w:t>
      </w:r>
      <w:r>
        <w:rPr>
          <w:rFonts w:ascii="Palatino Linotype" w:hAnsi="Palatino Linotype"/>
          <w:w w:val="95"/>
          <w:sz w:val="16"/>
        </w:rPr>
        <w:t>no</w:t>
      </w:r>
      <w:r>
        <w:rPr>
          <w:rFonts w:ascii="Palatino Linotype" w:hAnsi="Palatino Linotype"/>
          <w:spacing w:val="-15"/>
          <w:w w:val="95"/>
          <w:sz w:val="16"/>
        </w:rPr>
        <w:t> </w:t>
      </w:r>
      <w:r>
        <w:rPr>
          <w:rFonts w:ascii="Palatino Linotype" w:hAnsi="Palatino Linotype"/>
          <w:w w:val="95"/>
          <w:sz w:val="16"/>
        </w:rPr>
        <w:t>siempre</w:t>
      </w:r>
      <w:r>
        <w:rPr>
          <w:rFonts w:ascii="Palatino Linotype" w:hAnsi="Palatino Linotype"/>
          <w:spacing w:val="-15"/>
          <w:w w:val="95"/>
          <w:sz w:val="16"/>
        </w:rPr>
        <w:t> </w:t>
      </w:r>
      <w:r>
        <w:rPr>
          <w:rFonts w:ascii="Palatino Linotype" w:hAnsi="Palatino Linotype"/>
          <w:w w:val="95"/>
          <w:sz w:val="16"/>
        </w:rPr>
        <w:t>se</w:t>
      </w:r>
      <w:r>
        <w:rPr>
          <w:rFonts w:ascii="Palatino Linotype" w:hAnsi="Palatino Linotype"/>
          <w:spacing w:val="-15"/>
          <w:w w:val="95"/>
          <w:sz w:val="16"/>
        </w:rPr>
        <w:t> </w:t>
      </w:r>
      <w:r>
        <w:rPr>
          <w:rFonts w:ascii="Palatino Linotype" w:hAnsi="Palatino Linotype"/>
          <w:w w:val="95"/>
          <w:sz w:val="16"/>
        </w:rPr>
        <w:t>contempló</w:t>
      </w:r>
      <w:r>
        <w:rPr>
          <w:rFonts w:ascii="Palatino Linotype" w:hAnsi="Palatino Linotype"/>
          <w:spacing w:val="-15"/>
          <w:w w:val="95"/>
          <w:sz w:val="16"/>
        </w:rPr>
        <w:t> </w:t>
      </w:r>
      <w:r>
        <w:rPr>
          <w:rFonts w:ascii="Palatino Linotype" w:hAnsi="Palatino Linotype"/>
          <w:w w:val="95"/>
          <w:sz w:val="16"/>
        </w:rPr>
        <w:t>en</w:t>
      </w:r>
      <w:r>
        <w:rPr>
          <w:rFonts w:ascii="Palatino Linotype" w:hAnsi="Palatino Linotype"/>
          <w:spacing w:val="-15"/>
          <w:w w:val="95"/>
          <w:sz w:val="16"/>
        </w:rPr>
        <w:t> </w:t>
      </w:r>
      <w:r>
        <w:rPr>
          <w:rFonts w:ascii="Palatino Linotype" w:hAnsi="Palatino Linotype"/>
          <w:w w:val="95"/>
          <w:sz w:val="16"/>
        </w:rPr>
        <w:t>los</w:t>
      </w:r>
      <w:r>
        <w:rPr>
          <w:rFonts w:ascii="Palatino Linotype" w:hAnsi="Palatino Linotype"/>
          <w:spacing w:val="-15"/>
          <w:w w:val="95"/>
          <w:sz w:val="16"/>
        </w:rPr>
        <w:t> </w:t>
      </w:r>
      <w:r>
        <w:rPr>
          <w:rFonts w:ascii="Palatino Linotype" w:hAnsi="Palatino Linotype"/>
          <w:w w:val="95"/>
          <w:sz w:val="16"/>
        </w:rPr>
        <w:t>conteos</w:t>
      </w:r>
      <w:r>
        <w:rPr>
          <w:rFonts w:ascii="Palatino Linotype" w:hAnsi="Palatino Linotype"/>
          <w:spacing w:val="-15"/>
          <w:w w:val="95"/>
          <w:sz w:val="16"/>
        </w:rPr>
        <w:t> </w:t>
      </w:r>
      <w:r>
        <w:rPr>
          <w:rFonts w:ascii="Palatino Linotype" w:hAnsi="Palatino Linotype"/>
          <w:w w:val="95"/>
          <w:sz w:val="16"/>
        </w:rPr>
        <w:t>de</w:t>
      </w:r>
      <w:r>
        <w:rPr>
          <w:rFonts w:ascii="Palatino Linotype" w:hAnsi="Palatino Linotype"/>
          <w:spacing w:val="-15"/>
          <w:w w:val="95"/>
          <w:sz w:val="16"/>
        </w:rPr>
        <w:t> </w:t>
      </w:r>
      <w:r>
        <w:rPr>
          <w:rFonts w:ascii="Palatino Linotype" w:hAnsi="Palatino Linotype"/>
          <w:w w:val="95"/>
          <w:sz w:val="16"/>
        </w:rPr>
        <w:t>área. </w:t>
      </w:r>
      <w:r>
        <w:rPr>
          <w:rFonts w:ascii="Palatino Linotype" w:hAnsi="Palatino Linotype"/>
          <w:w w:val="90"/>
          <w:sz w:val="16"/>
        </w:rPr>
        <w:t>Durante 2001-2005, se agregaron los municipios de Calimaya, Mexicaltzingo, Ocoyoacac, Otzolotepec, San Miguel</w:t>
      </w:r>
      <w:r>
        <w:rPr>
          <w:rFonts w:ascii="Palatino Linotype" w:hAnsi="Palatino Linotype"/>
          <w:spacing w:val="-4"/>
          <w:w w:val="90"/>
          <w:sz w:val="16"/>
        </w:rPr>
        <w:t> </w:t>
      </w:r>
      <w:r>
        <w:rPr>
          <w:rFonts w:ascii="Palatino Linotype" w:hAnsi="Palatino Linotype"/>
          <w:w w:val="90"/>
          <w:sz w:val="16"/>
        </w:rPr>
        <w:t>Chapultepec</w:t>
      </w:r>
      <w:r>
        <w:rPr>
          <w:rFonts w:ascii="Palatino Linotype" w:hAnsi="Palatino Linotype"/>
          <w:spacing w:val="-4"/>
          <w:w w:val="90"/>
          <w:sz w:val="16"/>
        </w:rPr>
        <w:t> </w:t>
      </w:r>
      <w:r>
        <w:rPr>
          <w:rFonts w:ascii="Palatino Linotype" w:hAnsi="Palatino Linotype"/>
          <w:w w:val="90"/>
          <w:sz w:val="16"/>
        </w:rPr>
        <w:t>y</w:t>
      </w:r>
      <w:r>
        <w:rPr>
          <w:rFonts w:ascii="Palatino Linotype" w:hAnsi="Palatino Linotype"/>
          <w:spacing w:val="-4"/>
          <w:w w:val="90"/>
          <w:sz w:val="16"/>
        </w:rPr>
        <w:t> </w:t>
      </w:r>
      <w:r>
        <w:rPr>
          <w:rFonts w:ascii="Palatino Linotype" w:hAnsi="Palatino Linotype"/>
          <w:w w:val="90"/>
          <w:sz w:val="16"/>
        </w:rPr>
        <w:t>Xonacatlán;</w:t>
      </w:r>
      <w:r>
        <w:rPr>
          <w:rFonts w:ascii="Palatino Linotype" w:hAnsi="Palatino Linotype"/>
          <w:spacing w:val="-4"/>
          <w:w w:val="90"/>
          <w:sz w:val="16"/>
        </w:rPr>
        <w:t> </w:t>
      </w:r>
      <w:r>
        <w:rPr>
          <w:rFonts w:ascii="Palatino Linotype" w:hAnsi="Palatino Linotype"/>
          <w:w w:val="90"/>
          <w:sz w:val="16"/>
        </w:rPr>
        <w:t>así</w:t>
      </w:r>
      <w:r>
        <w:rPr>
          <w:rFonts w:ascii="Palatino Linotype" w:hAnsi="Palatino Linotype"/>
          <w:spacing w:val="-4"/>
          <w:w w:val="90"/>
          <w:sz w:val="16"/>
        </w:rPr>
        <w:t> </w:t>
      </w:r>
      <w:r>
        <w:rPr>
          <w:rFonts w:ascii="Palatino Linotype" w:hAnsi="Palatino Linotype"/>
          <w:w w:val="90"/>
          <w:sz w:val="16"/>
        </w:rPr>
        <w:t>se</w:t>
      </w:r>
      <w:r>
        <w:rPr>
          <w:rFonts w:ascii="Palatino Linotype" w:hAnsi="Palatino Linotype"/>
          <w:spacing w:val="-4"/>
          <w:w w:val="90"/>
          <w:sz w:val="16"/>
        </w:rPr>
        <w:t> </w:t>
      </w:r>
      <w:r>
        <w:rPr>
          <w:rFonts w:ascii="Palatino Linotype" w:hAnsi="Palatino Linotype"/>
          <w:w w:val="90"/>
          <w:sz w:val="16"/>
        </w:rPr>
        <w:t>explican</w:t>
      </w:r>
      <w:r>
        <w:rPr>
          <w:rFonts w:ascii="Palatino Linotype" w:hAnsi="Palatino Linotype"/>
          <w:spacing w:val="-4"/>
          <w:w w:val="90"/>
          <w:sz w:val="16"/>
        </w:rPr>
        <w:t> </w:t>
      </w:r>
      <w:r>
        <w:rPr>
          <w:rFonts w:ascii="Palatino Linotype" w:hAnsi="Palatino Linotype"/>
          <w:w w:val="90"/>
          <w:sz w:val="16"/>
        </w:rPr>
        <w:t>algunos</w:t>
      </w:r>
      <w:r>
        <w:rPr>
          <w:rFonts w:ascii="Palatino Linotype" w:hAnsi="Palatino Linotype"/>
          <w:spacing w:val="-4"/>
          <w:w w:val="90"/>
          <w:sz w:val="16"/>
        </w:rPr>
        <w:t> </w:t>
      </w:r>
      <w:r>
        <w:rPr>
          <w:rFonts w:ascii="Palatino Linotype" w:hAnsi="Palatino Linotype"/>
          <w:w w:val="90"/>
          <w:sz w:val="16"/>
        </w:rPr>
        <w:t>factores</w:t>
      </w:r>
      <w:r>
        <w:rPr>
          <w:rFonts w:ascii="Palatino Linotype" w:hAnsi="Palatino Linotype"/>
          <w:spacing w:val="-4"/>
          <w:w w:val="90"/>
          <w:sz w:val="16"/>
        </w:rPr>
        <w:t> </w:t>
      </w:r>
      <w:r>
        <w:rPr>
          <w:rFonts w:ascii="Palatino Linotype" w:hAnsi="Palatino Linotype"/>
          <w:w w:val="90"/>
          <w:sz w:val="16"/>
        </w:rPr>
        <w:t>de</w:t>
      </w:r>
      <w:r>
        <w:rPr>
          <w:rFonts w:ascii="Palatino Linotype" w:hAnsi="Palatino Linotype"/>
          <w:spacing w:val="-4"/>
          <w:w w:val="90"/>
          <w:sz w:val="16"/>
        </w:rPr>
        <w:t> </w:t>
      </w:r>
      <w:r>
        <w:rPr>
          <w:rFonts w:ascii="Palatino Linotype" w:hAnsi="Palatino Linotype"/>
          <w:w w:val="90"/>
          <w:sz w:val="16"/>
        </w:rPr>
        <w:t>expansión</w:t>
      </w:r>
      <w:r>
        <w:rPr>
          <w:rFonts w:ascii="Palatino Linotype" w:hAnsi="Palatino Linotype"/>
          <w:spacing w:val="-4"/>
          <w:w w:val="90"/>
          <w:sz w:val="16"/>
        </w:rPr>
        <w:t> </w:t>
      </w:r>
      <w:r>
        <w:rPr>
          <w:rFonts w:ascii="Palatino Linotype" w:hAnsi="Palatino Linotype"/>
          <w:w w:val="90"/>
          <w:sz w:val="16"/>
        </w:rPr>
        <w:t>y</w:t>
      </w:r>
      <w:r>
        <w:rPr>
          <w:rFonts w:ascii="Palatino Linotype" w:hAnsi="Palatino Linotype"/>
          <w:spacing w:val="-4"/>
          <w:w w:val="90"/>
          <w:sz w:val="16"/>
        </w:rPr>
        <w:t> </w:t>
      </w:r>
      <w:r>
        <w:rPr>
          <w:rFonts w:ascii="Palatino Linotype" w:hAnsi="Palatino Linotype"/>
          <w:w w:val="90"/>
          <w:sz w:val="16"/>
        </w:rPr>
        <w:t>el</w:t>
      </w:r>
      <w:r>
        <w:rPr>
          <w:rFonts w:ascii="Palatino Linotype" w:hAnsi="Palatino Linotype"/>
          <w:spacing w:val="-4"/>
          <w:w w:val="90"/>
          <w:sz w:val="16"/>
        </w:rPr>
        <w:t> </w:t>
      </w:r>
      <w:r>
        <w:rPr>
          <w:rFonts w:ascii="Palatino Linotype" w:hAnsi="Palatino Linotype"/>
          <w:w w:val="90"/>
          <w:sz w:val="16"/>
        </w:rPr>
        <w:t>crecimiento</w:t>
      </w:r>
      <w:r>
        <w:rPr>
          <w:rFonts w:ascii="Palatino Linotype" w:hAnsi="Palatino Linotype"/>
          <w:spacing w:val="-4"/>
          <w:w w:val="90"/>
          <w:sz w:val="16"/>
        </w:rPr>
        <w:t> </w:t>
      </w:r>
      <w:r>
        <w:rPr>
          <w:rFonts w:ascii="Palatino Linotype" w:hAnsi="Palatino Linotype"/>
          <w:w w:val="90"/>
          <w:sz w:val="16"/>
        </w:rPr>
        <w:t>absoluto</w:t>
      </w:r>
      <w:r>
        <w:rPr>
          <w:rFonts w:ascii="Palatino Linotype" w:hAnsi="Palatino Linotype"/>
          <w:spacing w:val="-4"/>
          <w:w w:val="90"/>
          <w:sz w:val="16"/>
        </w:rPr>
        <w:t> </w:t>
      </w:r>
      <w:r>
        <w:rPr>
          <w:rFonts w:ascii="Palatino Linotype" w:hAnsi="Palatino Linotype"/>
          <w:w w:val="90"/>
          <w:sz w:val="16"/>
        </w:rPr>
        <w:t>y </w:t>
      </w:r>
      <w:r>
        <w:rPr>
          <w:rFonts w:ascii="Palatino Linotype" w:hAnsi="Palatino Linotype"/>
          <w:w w:val="95"/>
          <w:sz w:val="16"/>
        </w:rPr>
        <w:t>relativo</w:t>
      </w:r>
      <w:r>
        <w:rPr>
          <w:rFonts w:ascii="Palatino Linotype" w:hAnsi="Palatino Linotype"/>
          <w:spacing w:val="-26"/>
          <w:w w:val="95"/>
          <w:sz w:val="16"/>
        </w:rPr>
        <w:t> </w:t>
      </w:r>
      <w:r>
        <w:rPr>
          <w:rFonts w:ascii="Palatino Linotype" w:hAnsi="Palatino Linotype"/>
          <w:w w:val="95"/>
          <w:sz w:val="16"/>
        </w:rPr>
        <w:t>de</w:t>
      </w:r>
      <w:r>
        <w:rPr>
          <w:rFonts w:ascii="Palatino Linotype" w:hAnsi="Palatino Linotype"/>
          <w:spacing w:val="-26"/>
          <w:w w:val="95"/>
          <w:sz w:val="16"/>
        </w:rPr>
        <w:t> </w:t>
      </w:r>
      <w:r>
        <w:rPr>
          <w:rFonts w:ascii="Palatino Linotype" w:hAnsi="Palatino Linotype"/>
          <w:w w:val="95"/>
          <w:sz w:val="16"/>
        </w:rPr>
        <w:t>la</w:t>
      </w:r>
      <w:r>
        <w:rPr>
          <w:rFonts w:ascii="Palatino Linotype" w:hAnsi="Palatino Linotype"/>
          <w:spacing w:val="-26"/>
          <w:w w:val="95"/>
          <w:sz w:val="16"/>
        </w:rPr>
        <w:t> </w:t>
      </w:r>
      <w:r>
        <w:rPr>
          <w:rFonts w:ascii="Palatino Linotype" w:hAnsi="Palatino Linotype"/>
          <w:w w:val="95"/>
          <w:sz w:val="15"/>
        </w:rPr>
        <w:t>PEA</w:t>
      </w:r>
      <w:r>
        <w:rPr>
          <w:rFonts w:ascii="Palatino Linotype" w:hAnsi="Palatino Linotype"/>
          <w:spacing w:val="-24"/>
          <w:w w:val="95"/>
          <w:sz w:val="15"/>
        </w:rPr>
        <w:t> </w:t>
      </w:r>
      <w:r>
        <w:rPr>
          <w:rFonts w:ascii="Palatino Linotype" w:hAnsi="Palatino Linotype"/>
          <w:w w:val="95"/>
          <w:sz w:val="16"/>
        </w:rPr>
        <w:t>ocupada</w:t>
      </w:r>
      <w:r>
        <w:rPr>
          <w:rFonts w:ascii="Palatino Linotype" w:hAnsi="Palatino Linotype"/>
          <w:spacing w:val="-26"/>
          <w:w w:val="95"/>
          <w:sz w:val="16"/>
        </w:rPr>
        <w:t> </w:t>
      </w:r>
      <w:r>
        <w:rPr>
          <w:rFonts w:ascii="Palatino Linotype" w:hAnsi="Palatino Linotype"/>
          <w:w w:val="95"/>
          <w:sz w:val="16"/>
        </w:rPr>
        <w:t>que</w:t>
      </w:r>
      <w:r>
        <w:rPr>
          <w:rFonts w:ascii="Palatino Linotype" w:hAnsi="Palatino Linotype"/>
          <w:spacing w:val="-26"/>
          <w:w w:val="95"/>
          <w:sz w:val="16"/>
        </w:rPr>
        <w:t> </w:t>
      </w:r>
      <w:r>
        <w:rPr>
          <w:rFonts w:ascii="Palatino Linotype" w:hAnsi="Palatino Linotype"/>
          <w:w w:val="95"/>
          <w:sz w:val="16"/>
        </w:rPr>
        <w:t>impide</w:t>
      </w:r>
      <w:r>
        <w:rPr>
          <w:rFonts w:ascii="Palatino Linotype" w:hAnsi="Palatino Linotype"/>
          <w:spacing w:val="-26"/>
          <w:w w:val="95"/>
          <w:sz w:val="16"/>
        </w:rPr>
        <w:t> </w:t>
      </w:r>
      <w:r>
        <w:rPr>
          <w:rFonts w:ascii="Palatino Linotype" w:hAnsi="Palatino Linotype"/>
          <w:w w:val="95"/>
          <w:sz w:val="16"/>
        </w:rPr>
        <w:t>equiparar</w:t>
      </w:r>
      <w:r>
        <w:rPr>
          <w:rFonts w:ascii="Palatino Linotype" w:hAnsi="Palatino Linotype"/>
          <w:spacing w:val="-26"/>
          <w:w w:val="95"/>
          <w:sz w:val="16"/>
        </w:rPr>
        <w:t> </w:t>
      </w:r>
      <w:r>
        <w:rPr>
          <w:rFonts w:ascii="Palatino Linotype" w:hAnsi="Palatino Linotype"/>
          <w:w w:val="95"/>
          <w:sz w:val="16"/>
        </w:rPr>
        <w:t>resultados</w:t>
      </w:r>
      <w:r>
        <w:rPr>
          <w:rFonts w:ascii="Palatino Linotype" w:hAnsi="Palatino Linotype"/>
          <w:spacing w:val="-26"/>
          <w:w w:val="95"/>
          <w:sz w:val="16"/>
        </w:rPr>
        <w:t> </w:t>
      </w:r>
      <w:r>
        <w:rPr>
          <w:rFonts w:ascii="Palatino Linotype" w:hAnsi="Palatino Linotype"/>
          <w:w w:val="95"/>
          <w:sz w:val="16"/>
        </w:rPr>
        <w:t>con</w:t>
      </w:r>
      <w:r>
        <w:rPr>
          <w:rFonts w:ascii="Palatino Linotype" w:hAnsi="Palatino Linotype"/>
          <w:spacing w:val="-26"/>
          <w:w w:val="95"/>
          <w:sz w:val="16"/>
        </w:rPr>
        <w:t> </w:t>
      </w:r>
      <w:r>
        <w:rPr>
          <w:rFonts w:ascii="Palatino Linotype" w:hAnsi="Palatino Linotype"/>
          <w:w w:val="95"/>
          <w:sz w:val="16"/>
        </w:rPr>
        <w:t>respecto</w:t>
      </w:r>
      <w:r>
        <w:rPr>
          <w:rFonts w:ascii="Palatino Linotype" w:hAnsi="Palatino Linotype"/>
          <w:spacing w:val="-26"/>
          <w:w w:val="95"/>
          <w:sz w:val="16"/>
        </w:rPr>
        <w:t> </w:t>
      </w:r>
      <w:r>
        <w:rPr>
          <w:rFonts w:ascii="Palatino Linotype" w:hAnsi="Palatino Linotype"/>
          <w:w w:val="95"/>
          <w:sz w:val="16"/>
        </w:rPr>
        <w:t>al</w:t>
      </w:r>
      <w:r>
        <w:rPr>
          <w:rFonts w:ascii="Palatino Linotype" w:hAnsi="Palatino Linotype"/>
          <w:spacing w:val="-26"/>
          <w:w w:val="95"/>
          <w:sz w:val="16"/>
        </w:rPr>
        <w:t> </w:t>
      </w:r>
      <w:r>
        <w:rPr>
          <w:rFonts w:ascii="Palatino Linotype" w:hAnsi="Palatino Linotype"/>
          <w:w w:val="95"/>
          <w:sz w:val="16"/>
        </w:rPr>
        <w:t>período</w:t>
      </w:r>
      <w:r>
        <w:rPr>
          <w:rFonts w:ascii="Palatino Linotype" w:hAnsi="Palatino Linotype"/>
          <w:spacing w:val="-26"/>
          <w:w w:val="95"/>
          <w:sz w:val="16"/>
        </w:rPr>
        <w:t> </w:t>
      </w:r>
      <w:r>
        <w:rPr>
          <w:rFonts w:ascii="Palatino Linotype" w:hAnsi="Palatino Linotype"/>
          <w:w w:val="95"/>
          <w:sz w:val="16"/>
        </w:rPr>
        <w:t>1995-2000.</w:t>
      </w:r>
    </w:p>
    <w:p>
      <w:pPr>
        <w:spacing w:after="0" w:line="192" w:lineRule="exact"/>
        <w:jc w:val="both"/>
        <w:rPr>
          <w:rFonts w:ascii="Palatino Linotype" w:hAnsi="Palatino Linotype"/>
          <w:sz w:val="16"/>
        </w:rPr>
        <w:sectPr>
          <w:pgSz w:w="9640" w:h="13040"/>
          <w:pgMar w:header="0" w:footer="614" w:top="500" w:bottom="840" w:left="1300" w:right="1300"/>
        </w:sectPr>
      </w:pPr>
    </w:p>
    <w:p>
      <w:pPr>
        <w:pStyle w:val="BodyText"/>
        <w:spacing w:before="4"/>
        <w:rPr>
          <w:rFonts w:ascii="Times New Roman"/>
          <w:sz w:val="17"/>
        </w:rPr>
      </w:pPr>
    </w:p>
    <w:p>
      <w:pPr>
        <w:spacing w:after="0"/>
        <w:rPr>
          <w:rFonts w:ascii="Times New Roman"/>
          <w:sz w:val="17"/>
        </w:rPr>
        <w:sectPr>
          <w:footerReference w:type="default" r:id="rId10"/>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273" w:lineRule="auto"/>
        <w:ind w:left="1517" w:right="681" w:hanging="819"/>
      </w:pPr>
      <w:r>
        <w:rPr/>
        <w:t>La contribución del Banco Mundial en el escenario de la Educación Superior en México</w:t>
      </w:r>
    </w:p>
    <w:p>
      <w:pPr>
        <w:pStyle w:val="BodyText"/>
        <w:rPr>
          <w:rFonts w:ascii="Times New Roman"/>
          <w:b/>
          <w:sz w:val="26"/>
        </w:rPr>
      </w:pPr>
    </w:p>
    <w:p>
      <w:pPr>
        <w:pStyle w:val="BodyText"/>
        <w:spacing w:before="3"/>
        <w:rPr>
          <w:rFonts w:ascii="Times New Roman"/>
          <w:b/>
          <w:sz w:val="38"/>
        </w:rPr>
      </w:pPr>
    </w:p>
    <w:p>
      <w:pPr>
        <w:pStyle w:val="Heading2"/>
      </w:pPr>
      <w:r>
        <w:rPr>
          <w:w w:val="105"/>
        </w:rPr>
        <w:t>El  contexto</w:t>
      </w:r>
    </w:p>
    <w:p>
      <w:pPr>
        <w:pStyle w:val="BodyText"/>
        <w:rPr>
          <w:b/>
        </w:rPr>
      </w:pPr>
    </w:p>
    <w:p>
      <w:pPr>
        <w:pStyle w:val="BodyText"/>
        <w:rPr>
          <w:b/>
        </w:rPr>
      </w:pPr>
    </w:p>
    <w:p>
      <w:pPr>
        <w:pStyle w:val="BodyText"/>
        <w:rPr>
          <w:b/>
        </w:rPr>
      </w:pPr>
    </w:p>
    <w:p>
      <w:pPr>
        <w:pStyle w:val="BodyText"/>
        <w:spacing w:line="319" w:lineRule="auto"/>
        <w:ind w:left="117" w:right="114"/>
        <w:jc w:val="both"/>
      </w:pPr>
      <w:r>
        <w:rPr>
          <w:w w:val="110"/>
        </w:rPr>
        <w:t>En el marco de la globalización, las políticas de Educación Superior en México se vinculan a las recomendaciones de organismos internacionales como el Banco Mundial (</w:t>
      </w:r>
      <w:r>
        <w:rPr>
          <w:w w:val="110"/>
          <w:sz w:val="16"/>
        </w:rPr>
        <w:t>BM</w:t>
      </w:r>
      <w:r>
        <w:rPr>
          <w:w w:val="110"/>
        </w:rPr>
        <w:t>), Organización para la Cooperación y el Desarrollo Económicos (</w:t>
      </w:r>
      <w:r>
        <w:rPr>
          <w:w w:val="110"/>
          <w:sz w:val="16"/>
        </w:rPr>
        <w:t>OCDE</w:t>
      </w:r>
      <w:r>
        <w:rPr>
          <w:w w:val="110"/>
        </w:rPr>
        <w:t>) y otros. Descubrir el impacto de estas políticas en la oferta y demanda  </w:t>
      </w:r>
      <w:r>
        <w:rPr>
          <w:spacing w:val="43"/>
          <w:w w:val="110"/>
        </w:rPr>
        <w:t> </w:t>
      </w:r>
      <w:r>
        <w:rPr>
          <w:w w:val="110"/>
        </w:rPr>
        <w:t>de egresados de las instituciones de educación superior en Toluca de 1995 a 2005 son objetivos de la presente   </w:t>
      </w:r>
      <w:r>
        <w:rPr>
          <w:spacing w:val="4"/>
          <w:w w:val="110"/>
        </w:rPr>
        <w:t> </w:t>
      </w:r>
      <w:r>
        <w:rPr>
          <w:w w:val="110"/>
        </w:rPr>
        <w:t>investigación.</w:t>
      </w:r>
    </w:p>
    <w:p>
      <w:pPr>
        <w:pStyle w:val="BodyText"/>
        <w:spacing w:line="319" w:lineRule="auto"/>
        <w:ind w:left="117" w:right="114" w:firstLine="567"/>
        <w:jc w:val="right"/>
      </w:pPr>
      <w:r>
        <w:rPr>
          <w:w w:val="115"/>
        </w:rPr>
        <w:t>El</w:t>
      </w:r>
      <w:r>
        <w:rPr>
          <w:spacing w:val="-8"/>
          <w:w w:val="115"/>
        </w:rPr>
        <w:t> </w:t>
      </w:r>
      <w:r>
        <w:rPr>
          <w:w w:val="115"/>
        </w:rPr>
        <w:t>contexto</w:t>
      </w:r>
      <w:r>
        <w:rPr>
          <w:spacing w:val="-8"/>
          <w:w w:val="115"/>
        </w:rPr>
        <w:t> </w:t>
      </w:r>
      <w:r>
        <w:rPr>
          <w:w w:val="115"/>
        </w:rPr>
        <w:t>de</w:t>
      </w:r>
      <w:r>
        <w:rPr>
          <w:spacing w:val="-8"/>
          <w:w w:val="115"/>
        </w:rPr>
        <w:t> </w:t>
      </w:r>
      <w:r>
        <w:rPr>
          <w:w w:val="115"/>
        </w:rPr>
        <w:t>globalización,</w:t>
      </w:r>
      <w:r>
        <w:rPr>
          <w:spacing w:val="-7"/>
          <w:w w:val="115"/>
        </w:rPr>
        <w:t> </w:t>
      </w:r>
      <w:r>
        <w:rPr>
          <w:w w:val="115"/>
        </w:rPr>
        <w:t>caracterizado</w:t>
      </w:r>
      <w:r>
        <w:rPr>
          <w:spacing w:val="-8"/>
          <w:w w:val="115"/>
        </w:rPr>
        <w:t> </w:t>
      </w:r>
      <w:r>
        <w:rPr>
          <w:w w:val="115"/>
        </w:rPr>
        <w:t>por</w:t>
      </w:r>
      <w:r>
        <w:rPr>
          <w:spacing w:val="-8"/>
          <w:w w:val="115"/>
        </w:rPr>
        <w:t> </w:t>
      </w:r>
      <w:r>
        <w:rPr>
          <w:w w:val="115"/>
        </w:rPr>
        <w:t>la</w:t>
      </w:r>
      <w:r>
        <w:rPr>
          <w:spacing w:val="-7"/>
          <w:w w:val="115"/>
        </w:rPr>
        <w:t> </w:t>
      </w:r>
      <w:r>
        <w:rPr>
          <w:w w:val="115"/>
        </w:rPr>
        <w:t>configuración</w:t>
      </w:r>
      <w:r>
        <w:rPr>
          <w:spacing w:val="-8"/>
          <w:w w:val="115"/>
        </w:rPr>
        <w:t> </w:t>
      </w:r>
      <w:r>
        <w:rPr>
          <w:w w:val="115"/>
        </w:rPr>
        <w:t>de</w:t>
      </w:r>
      <w:r>
        <w:rPr>
          <w:spacing w:val="-8"/>
          <w:w w:val="115"/>
        </w:rPr>
        <w:t> </w:t>
      </w:r>
      <w:r>
        <w:rPr>
          <w:w w:val="115"/>
        </w:rPr>
        <w:t>eco-</w:t>
      </w:r>
      <w:r>
        <w:rPr>
          <w:w w:val="97"/>
        </w:rPr>
        <w:t> </w:t>
      </w:r>
      <w:r>
        <w:rPr>
          <w:w w:val="115"/>
        </w:rPr>
        <w:t>nomías</w:t>
      </w:r>
      <w:r>
        <w:rPr>
          <w:spacing w:val="31"/>
          <w:w w:val="115"/>
        </w:rPr>
        <w:t> </w:t>
      </w:r>
      <w:r>
        <w:rPr>
          <w:w w:val="115"/>
        </w:rPr>
        <w:t>que</w:t>
      </w:r>
      <w:r>
        <w:rPr>
          <w:spacing w:val="30"/>
          <w:w w:val="115"/>
        </w:rPr>
        <w:t> </w:t>
      </w:r>
      <w:r>
        <w:rPr>
          <w:w w:val="115"/>
        </w:rPr>
        <w:t>traspasan</w:t>
      </w:r>
      <w:r>
        <w:rPr>
          <w:spacing w:val="29"/>
          <w:w w:val="115"/>
        </w:rPr>
        <w:t> </w:t>
      </w:r>
      <w:r>
        <w:rPr>
          <w:w w:val="115"/>
        </w:rPr>
        <w:t>las</w:t>
      </w:r>
      <w:r>
        <w:rPr>
          <w:spacing w:val="30"/>
          <w:w w:val="115"/>
        </w:rPr>
        <w:t> </w:t>
      </w:r>
      <w:r>
        <w:rPr>
          <w:w w:val="115"/>
        </w:rPr>
        <w:t>barreras</w:t>
      </w:r>
      <w:r>
        <w:rPr>
          <w:spacing w:val="31"/>
          <w:w w:val="115"/>
        </w:rPr>
        <w:t> </w:t>
      </w:r>
      <w:r>
        <w:rPr>
          <w:w w:val="115"/>
        </w:rPr>
        <w:t>nacionales,</w:t>
      </w:r>
      <w:r>
        <w:rPr>
          <w:spacing w:val="30"/>
          <w:w w:val="115"/>
        </w:rPr>
        <w:t> </w:t>
      </w:r>
      <w:r>
        <w:rPr>
          <w:w w:val="115"/>
        </w:rPr>
        <w:t>constituye</w:t>
      </w:r>
      <w:r>
        <w:rPr>
          <w:spacing w:val="31"/>
          <w:w w:val="115"/>
        </w:rPr>
        <w:t> </w:t>
      </w:r>
      <w:r>
        <w:rPr>
          <w:w w:val="115"/>
        </w:rPr>
        <w:t>un</w:t>
      </w:r>
      <w:r>
        <w:rPr>
          <w:spacing w:val="30"/>
          <w:w w:val="115"/>
        </w:rPr>
        <w:t> </w:t>
      </w:r>
      <w:r>
        <w:rPr>
          <w:w w:val="115"/>
        </w:rPr>
        <w:t>reto</w:t>
      </w:r>
      <w:r>
        <w:rPr>
          <w:spacing w:val="30"/>
          <w:w w:val="115"/>
        </w:rPr>
        <w:t> </w:t>
      </w:r>
      <w:r>
        <w:rPr>
          <w:w w:val="115"/>
        </w:rPr>
        <w:t>para</w:t>
      </w:r>
      <w:r>
        <w:rPr>
          <w:spacing w:val="30"/>
          <w:w w:val="115"/>
        </w:rPr>
        <w:t> </w:t>
      </w:r>
      <w:r>
        <w:rPr>
          <w:w w:val="115"/>
        </w:rPr>
        <w:t>los</w:t>
      </w:r>
      <w:r>
        <w:rPr>
          <w:w w:val="117"/>
        </w:rPr>
        <w:t> </w:t>
      </w:r>
      <w:r>
        <w:rPr>
          <w:w w:val="115"/>
        </w:rPr>
        <w:t>países</w:t>
      </w:r>
      <w:r>
        <w:rPr>
          <w:spacing w:val="-5"/>
          <w:w w:val="115"/>
        </w:rPr>
        <w:t> </w:t>
      </w:r>
      <w:r>
        <w:rPr>
          <w:w w:val="115"/>
        </w:rPr>
        <w:t>en</w:t>
      </w:r>
      <w:r>
        <w:rPr>
          <w:spacing w:val="-4"/>
          <w:w w:val="115"/>
        </w:rPr>
        <w:t> </w:t>
      </w:r>
      <w:r>
        <w:rPr>
          <w:w w:val="115"/>
        </w:rPr>
        <w:t>desarrollo,</w:t>
      </w:r>
      <w:r>
        <w:rPr>
          <w:spacing w:val="-4"/>
          <w:w w:val="115"/>
        </w:rPr>
        <w:t> </w:t>
      </w:r>
      <w:r>
        <w:rPr>
          <w:w w:val="115"/>
        </w:rPr>
        <w:t>un</w:t>
      </w:r>
      <w:r>
        <w:rPr>
          <w:spacing w:val="-4"/>
          <w:w w:val="115"/>
        </w:rPr>
        <w:t> </w:t>
      </w:r>
      <w:r>
        <w:rPr>
          <w:w w:val="115"/>
        </w:rPr>
        <w:t>reto</w:t>
      </w:r>
      <w:r>
        <w:rPr>
          <w:spacing w:val="-4"/>
          <w:w w:val="115"/>
        </w:rPr>
        <w:t> </w:t>
      </w:r>
      <w:r>
        <w:rPr>
          <w:w w:val="115"/>
        </w:rPr>
        <w:t>a</w:t>
      </w:r>
      <w:r>
        <w:rPr>
          <w:spacing w:val="-4"/>
          <w:w w:val="115"/>
        </w:rPr>
        <w:t> </w:t>
      </w:r>
      <w:r>
        <w:rPr>
          <w:w w:val="115"/>
        </w:rPr>
        <w:t>sus</w:t>
      </w:r>
      <w:r>
        <w:rPr>
          <w:spacing w:val="-4"/>
          <w:w w:val="115"/>
        </w:rPr>
        <w:t> </w:t>
      </w:r>
      <w:r>
        <w:rPr>
          <w:w w:val="115"/>
        </w:rPr>
        <w:t>niveles</w:t>
      </w:r>
      <w:r>
        <w:rPr>
          <w:spacing w:val="-4"/>
          <w:w w:val="115"/>
        </w:rPr>
        <w:t> </w:t>
      </w:r>
      <w:r>
        <w:rPr>
          <w:w w:val="115"/>
        </w:rPr>
        <w:t>productivos,</w:t>
      </w:r>
      <w:r>
        <w:rPr>
          <w:spacing w:val="-6"/>
          <w:w w:val="115"/>
        </w:rPr>
        <w:t> </w:t>
      </w:r>
      <w:r>
        <w:rPr>
          <w:w w:val="115"/>
        </w:rPr>
        <w:t>comerciales</w:t>
      </w:r>
      <w:r>
        <w:rPr>
          <w:spacing w:val="-5"/>
          <w:w w:val="115"/>
        </w:rPr>
        <w:t> </w:t>
      </w:r>
      <w:r>
        <w:rPr>
          <w:w w:val="115"/>
        </w:rPr>
        <w:t>y</w:t>
      </w:r>
      <w:r>
        <w:rPr>
          <w:spacing w:val="-4"/>
          <w:w w:val="115"/>
        </w:rPr>
        <w:t> </w:t>
      </w:r>
      <w:r>
        <w:rPr>
          <w:w w:val="115"/>
        </w:rPr>
        <w:t>la</w:t>
      </w:r>
      <w:r>
        <w:rPr>
          <w:spacing w:val="-4"/>
          <w:w w:val="115"/>
        </w:rPr>
        <w:t> </w:t>
      </w:r>
      <w:r>
        <w:rPr>
          <w:w w:val="115"/>
        </w:rPr>
        <w:t>forma</w:t>
      </w:r>
      <w:r>
        <w:rPr>
          <w:w w:val="114"/>
        </w:rPr>
        <w:t> </w:t>
      </w:r>
      <w:r>
        <w:rPr>
          <w:w w:val="115"/>
        </w:rPr>
        <w:t>de</w:t>
      </w:r>
      <w:r>
        <w:rPr>
          <w:spacing w:val="-27"/>
          <w:w w:val="115"/>
        </w:rPr>
        <w:t> </w:t>
      </w:r>
      <w:r>
        <w:rPr>
          <w:w w:val="115"/>
        </w:rPr>
        <w:t>incorporarse</w:t>
      </w:r>
      <w:r>
        <w:rPr>
          <w:spacing w:val="-27"/>
          <w:w w:val="115"/>
        </w:rPr>
        <w:t> </w:t>
      </w:r>
      <w:r>
        <w:rPr>
          <w:w w:val="115"/>
        </w:rPr>
        <w:t>a</w:t>
      </w:r>
      <w:r>
        <w:rPr>
          <w:spacing w:val="-27"/>
          <w:w w:val="115"/>
        </w:rPr>
        <w:t> </w:t>
      </w:r>
      <w:r>
        <w:rPr>
          <w:w w:val="115"/>
        </w:rPr>
        <w:t>una</w:t>
      </w:r>
      <w:r>
        <w:rPr>
          <w:spacing w:val="-27"/>
          <w:w w:val="115"/>
        </w:rPr>
        <w:t> </w:t>
      </w:r>
      <w:r>
        <w:rPr>
          <w:w w:val="115"/>
        </w:rPr>
        <w:t>economía</w:t>
      </w:r>
      <w:r>
        <w:rPr>
          <w:spacing w:val="-26"/>
          <w:w w:val="115"/>
        </w:rPr>
        <w:t> </w:t>
      </w:r>
      <w:r>
        <w:rPr>
          <w:w w:val="115"/>
        </w:rPr>
        <w:t>altamente</w:t>
      </w:r>
      <w:r>
        <w:rPr>
          <w:spacing w:val="-27"/>
          <w:w w:val="115"/>
        </w:rPr>
        <w:t> </w:t>
      </w:r>
      <w:r>
        <w:rPr>
          <w:w w:val="115"/>
        </w:rPr>
        <w:t>liberada</w:t>
      </w:r>
      <w:r>
        <w:rPr>
          <w:spacing w:val="-26"/>
          <w:w w:val="115"/>
        </w:rPr>
        <w:t> </w:t>
      </w:r>
      <w:r>
        <w:rPr>
          <w:w w:val="115"/>
        </w:rPr>
        <w:t>y</w:t>
      </w:r>
      <w:r>
        <w:rPr>
          <w:spacing w:val="-27"/>
          <w:w w:val="115"/>
        </w:rPr>
        <w:t> </w:t>
      </w:r>
      <w:r>
        <w:rPr>
          <w:w w:val="115"/>
        </w:rPr>
        <w:t>competitiva.</w:t>
      </w:r>
      <w:r>
        <w:rPr>
          <w:spacing w:val="-27"/>
          <w:w w:val="115"/>
        </w:rPr>
        <w:t> </w:t>
      </w:r>
      <w:r>
        <w:rPr>
          <w:spacing w:val="-2"/>
          <w:w w:val="115"/>
        </w:rPr>
        <w:t>Actualmente,</w:t>
      </w:r>
      <w:r>
        <w:rPr>
          <w:spacing w:val="-2"/>
          <w:w w:val="114"/>
        </w:rPr>
        <w:t> </w:t>
      </w:r>
      <w:r>
        <w:rPr>
          <w:w w:val="115"/>
        </w:rPr>
        <w:t>la</w:t>
      </w:r>
      <w:r>
        <w:rPr>
          <w:spacing w:val="25"/>
          <w:w w:val="115"/>
        </w:rPr>
        <w:t> </w:t>
      </w:r>
      <w:r>
        <w:rPr>
          <w:w w:val="115"/>
        </w:rPr>
        <w:t>división</w:t>
      </w:r>
      <w:r>
        <w:rPr>
          <w:spacing w:val="25"/>
          <w:w w:val="115"/>
        </w:rPr>
        <w:t> </w:t>
      </w:r>
      <w:r>
        <w:rPr>
          <w:w w:val="115"/>
        </w:rPr>
        <w:t>internacional</w:t>
      </w:r>
      <w:r>
        <w:rPr>
          <w:spacing w:val="26"/>
          <w:w w:val="115"/>
        </w:rPr>
        <w:t> </w:t>
      </w:r>
      <w:r>
        <w:rPr>
          <w:w w:val="115"/>
        </w:rPr>
        <w:t>del</w:t>
      </w:r>
      <w:r>
        <w:rPr>
          <w:spacing w:val="25"/>
          <w:w w:val="115"/>
        </w:rPr>
        <w:t> </w:t>
      </w:r>
      <w:r>
        <w:rPr>
          <w:w w:val="115"/>
        </w:rPr>
        <w:t>trabajo</w:t>
      </w:r>
      <w:r>
        <w:rPr>
          <w:spacing w:val="25"/>
          <w:w w:val="115"/>
        </w:rPr>
        <w:t> </w:t>
      </w:r>
      <w:r>
        <w:rPr>
          <w:w w:val="115"/>
        </w:rPr>
        <w:t>se</w:t>
      </w:r>
      <w:r>
        <w:rPr>
          <w:spacing w:val="25"/>
          <w:w w:val="115"/>
        </w:rPr>
        <w:t> </w:t>
      </w:r>
      <w:r>
        <w:rPr>
          <w:w w:val="115"/>
        </w:rPr>
        <w:t>ha</w:t>
      </w:r>
      <w:r>
        <w:rPr>
          <w:spacing w:val="25"/>
          <w:w w:val="115"/>
        </w:rPr>
        <w:t> </w:t>
      </w:r>
      <w:r>
        <w:rPr>
          <w:w w:val="115"/>
        </w:rPr>
        <w:t>modificado,</w:t>
      </w:r>
      <w:r>
        <w:rPr>
          <w:spacing w:val="25"/>
          <w:w w:val="115"/>
        </w:rPr>
        <w:t> </w:t>
      </w:r>
      <w:r>
        <w:rPr>
          <w:w w:val="115"/>
        </w:rPr>
        <w:t>no</w:t>
      </w:r>
      <w:r>
        <w:rPr>
          <w:spacing w:val="25"/>
          <w:w w:val="115"/>
        </w:rPr>
        <w:t> </w:t>
      </w:r>
      <w:r>
        <w:rPr>
          <w:w w:val="115"/>
        </w:rPr>
        <w:t>logra</w:t>
      </w:r>
      <w:r>
        <w:rPr>
          <w:spacing w:val="26"/>
          <w:w w:val="115"/>
        </w:rPr>
        <w:t> </w:t>
      </w:r>
      <w:r>
        <w:rPr>
          <w:w w:val="115"/>
        </w:rPr>
        <w:t>conciliar</w:t>
      </w:r>
      <w:r>
        <w:rPr>
          <w:spacing w:val="25"/>
          <w:w w:val="115"/>
        </w:rPr>
        <w:t> </w:t>
      </w:r>
      <w:r>
        <w:rPr>
          <w:w w:val="115"/>
        </w:rPr>
        <w:t>el</w:t>
      </w:r>
      <w:r>
        <w:rPr>
          <w:w w:val="111"/>
        </w:rPr>
        <w:t> </w:t>
      </w:r>
      <w:r>
        <w:rPr>
          <w:w w:val="115"/>
        </w:rPr>
        <w:t>vertiginoso cambio científico y tecnológico con el egreso de estudiantes</w:t>
      </w:r>
      <w:r>
        <w:rPr>
          <w:spacing w:val="23"/>
          <w:w w:val="115"/>
        </w:rPr>
        <w:t> </w:t>
      </w:r>
      <w:r>
        <w:rPr>
          <w:w w:val="115"/>
        </w:rPr>
        <w:t>de</w:t>
      </w:r>
      <w:r>
        <w:rPr>
          <w:spacing w:val="2"/>
          <w:w w:val="115"/>
        </w:rPr>
        <w:t> </w:t>
      </w:r>
      <w:r>
        <w:rPr>
          <w:w w:val="115"/>
        </w:rPr>
        <w:t>la</w:t>
      </w:r>
      <w:r>
        <w:rPr>
          <w:spacing w:val="-1"/>
          <w:w w:val="112"/>
        </w:rPr>
        <w:t> </w:t>
      </w:r>
      <w:r>
        <w:rPr>
          <w:w w:val="115"/>
        </w:rPr>
        <w:t>ciencia</w:t>
      </w:r>
      <w:r>
        <w:rPr>
          <w:spacing w:val="14"/>
          <w:w w:val="115"/>
        </w:rPr>
        <w:t> </w:t>
      </w:r>
      <w:r>
        <w:rPr>
          <w:w w:val="115"/>
        </w:rPr>
        <w:t>y</w:t>
      </w:r>
      <w:r>
        <w:rPr>
          <w:spacing w:val="14"/>
          <w:w w:val="115"/>
        </w:rPr>
        <w:t> </w:t>
      </w:r>
      <w:r>
        <w:rPr>
          <w:w w:val="115"/>
        </w:rPr>
        <w:t>de</w:t>
      </w:r>
      <w:r>
        <w:rPr>
          <w:spacing w:val="14"/>
          <w:w w:val="115"/>
        </w:rPr>
        <w:t> </w:t>
      </w:r>
      <w:r>
        <w:rPr>
          <w:w w:val="115"/>
        </w:rPr>
        <w:t>la</w:t>
      </w:r>
      <w:r>
        <w:rPr>
          <w:spacing w:val="14"/>
          <w:w w:val="115"/>
        </w:rPr>
        <w:t> </w:t>
      </w:r>
      <w:r>
        <w:rPr>
          <w:w w:val="115"/>
        </w:rPr>
        <w:t>técnica</w:t>
      </w:r>
      <w:r>
        <w:rPr>
          <w:spacing w:val="14"/>
          <w:w w:val="115"/>
        </w:rPr>
        <w:t> </w:t>
      </w:r>
      <w:r>
        <w:rPr>
          <w:w w:val="115"/>
        </w:rPr>
        <w:t>o</w:t>
      </w:r>
      <w:r>
        <w:rPr>
          <w:spacing w:val="14"/>
          <w:w w:val="115"/>
        </w:rPr>
        <w:t> </w:t>
      </w:r>
      <w:r>
        <w:rPr>
          <w:w w:val="115"/>
        </w:rPr>
        <w:t>con</w:t>
      </w:r>
      <w:r>
        <w:rPr>
          <w:spacing w:val="14"/>
          <w:w w:val="115"/>
        </w:rPr>
        <w:t> </w:t>
      </w:r>
      <w:r>
        <w:rPr>
          <w:w w:val="115"/>
        </w:rPr>
        <w:t>la</w:t>
      </w:r>
      <w:r>
        <w:rPr>
          <w:spacing w:val="14"/>
          <w:w w:val="115"/>
        </w:rPr>
        <w:t> </w:t>
      </w:r>
      <w:r>
        <w:rPr>
          <w:w w:val="115"/>
        </w:rPr>
        <w:t>infinidad</w:t>
      </w:r>
      <w:r>
        <w:rPr>
          <w:spacing w:val="14"/>
          <w:w w:val="115"/>
        </w:rPr>
        <w:t> </w:t>
      </w:r>
      <w:r>
        <w:rPr>
          <w:w w:val="115"/>
        </w:rPr>
        <w:t>de</w:t>
      </w:r>
      <w:r>
        <w:rPr>
          <w:spacing w:val="14"/>
          <w:w w:val="115"/>
        </w:rPr>
        <w:t> </w:t>
      </w:r>
      <w:r>
        <w:rPr>
          <w:w w:val="115"/>
        </w:rPr>
        <w:t>capacidades</w:t>
      </w:r>
      <w:r>
        <w:rPr>
          <w:spacing w:val="14"/>
          <w:w w:val="115"/>
        </w:rPr>
        <w:t> </w:t>
      </w:r>
      <w:r>
        <w:rPr>
          <w:w w:val="115"/>
        </w:rPr>
        <w:t>físicas</w:t>
      </w:r>
      <w:r>
        <w:rPr>
          <w:spacing w:val="14"/>
          <w:w w:val="115"/>
        </w:rPr>
        <w:t> </w:t>
      </w:r>
      <w:r>
        <w:rPr>
          <w:w w:val="115"/>
        </w:rPr>
        <w:t>e</w:t>
      </w:r>
      <w:r>
        <w:rPr>
          <w:spacing w:val="14"/>
          <w:w w:val="115"/>
        </w:rPr>
        <w:t> </w:t>
      </w:r>
      <w:r>
        <w:rPr>
          <w:w w:val="115"/>
        </w:rPr>
        <w:t>intelectua-</w:t>
      </w:r>
      <w:r>
        <w:rPr>
          <w:w w:val="97"/>
        </w:rPr>
        <w:t> </w:t>
      </w:r>
      <w:r>
        <w:rPr>
          <w:w w:val="115"/>
        </w:rPr>
        <w:t>les que se preparan al interior de países pobres que se ven</w:t>
      </w:r>
      <w:r>
        <w:rPr>
          <w:spacing w:val="7"/>
          <w:w w:val="115"/>
        </w:rPr>
        <w:t> </w:t>
      </w:r>
      <w:r>
        <w:rPr>
          <w:w w:val="115"/>
        </w:rPr>
        <w:t>desplazadas</w:t>
      </w:r>
      <w:r>
        <w:rPr>
          <w:spacing w:val="11"/>
          <w:w w:val="115"/>
        </w:rPr>
        <w:t> </w:t>
      </w:r>
      <w:r>
        <w:rPr>
          <w:w w:val="115"/>
        </w:rPr>
        <w:t>por</w:t>
      </w:r>
      <w:r>
        <w:rPr>
          <w:w w:val="112"/>
        </w:rPr>
        <w:t> </w:t>
      </w:r>
      <w:r>
        <w:rPr>
          <w:w w:val="115"/>
        </w:rPr>
        <w:t>oportunidades</w:t>
      </w:r>
      <w:r>
        <w:rPr>
          <w:spacing w:val="-13"/>
          <w:w w:val="115"/>
        </w:rPr>
        <w:t> </w:t>
      </w:r>
      <w:r>
        <w:rPr>
          <w:w w:val="115"/>
        </w:rPr>
        <w:t>y</w:t>
      </w:r>
      <w:r>
        <w:rPr>
          <w:spacing w:val="-11"/>
          <w:w w:val="115"/>
        </w:rPr>
        <w:t> </w:t>
      </w:r>
      <w:r>
        <w:rPr>
          <w:w w:val="115"/>
        </w:rPr>
        <w:t>patentes</w:t>
      </w:r>
      <w:r>
        <w:rPr>
          <w:spacing w:val="-12"/>
          <w:w w:val="115"/>
        </w:rPr>
        <w:t> </w:t>
      </w:r>
      <w:r>
        <w:rPr>
          <w:w w:val="115"/>
        </w:rPr>
        <w:t>de</w:t>
      </w:r>
      <w:r>
        <w:rPr>
          <w:spacing w:val="-11"/>
          <w:w w:val="115"/>
        </w:rPr>
        <w:t> </w:t>
      </w:r>
      <w:r>
        <w:rPr>
          <w:w w:val="115"/>
        </w:rPr>
        <w:t>toda</w:t>
      </w:r>
      <w:r>
        <w:rPr>
          <w:spacing w:val="-11"/>
          <w:w w:val="115"/>
        </w:rPr>
        <w:t> </w:t>
      </w:r>
      <w:r>
        <w:rPr>
          <w:w w:val="115"/>
        </w:rPr>
        <w:t>índole,</w:t>
      </w:r>
      <w:r>
        <w:rPr>
          <w:spacing w:val="-10"/>
          <w:w w:val="115"/>
        </w:rPr>
        <w:t> </w:t>
      </w:r>
      <w:r>
        <w:rPr>
          <w:w w:val="115"/>
        </w:rPr>
        <w:t>concentradas</w:t>
      </w:r>
      <w:r>
        <w:rPr>
          <w:spacing w:val="-11"/>
          <w:w w:val="115"/>
        </w:rPr>
        <w:t> </w:t>
      </w:r>
      <w:r>
        <w:rPr>
          <w:w w:val="115"/>
        </w:rPr>
        <w:t>en</w:t>
      </w:r>
      <w:r>
        <w:rPr>
          <w:spacing w:val="-11"/>
          <w:w w:val="115"/>
        </w:rPr>
        <w:t> </w:t>
      </w:r>
      <w:r>
        <w:rPr>
          <w:w w:val="115"/>
        </w:rPr>
        <w:t>las</w:t>
      </w:r>
      <w:r>
        <w:rPr>
          <w:spacing w:val="-10"/>
          <w:w w:val="115"/>
        </w:rPr>
        <w:t> </w:t>
      </w:r>
      <w:r>
        <w:rPr>
          <w:w w:val="115"/>
        </w:rPr>
        <w:t>economías</w:t>
      </w:r>
      <w:r>
        <w:rPr>
          <w:spacing w:val="-11"/>
          <w:w w:val="115"/>
        </w:rPr>
        <w:t> </w:t>
      </w:r>
      <w:r>
        <w:rPr>
          <w:w w:val="115"/>
        </w:rPr>
        <w:t>ricas.</w:t>
      </w:r>
      <w:r>
        <w:rPr>
          <w:w w:val="113"/>
        </w:rPr>
        <w:t> </w:t>
      </w:r>
      <w:r>
        <w:rPr>
          <w:w w:val="115"/>
        </w:rPr>
        <w:t>La apertura comercial decidida y la integración</w:t>
      </w:r>
      <w:r>
        <w:rPr>
          <w:spacing w:val="38"/>
          <w:w w:val="115"/>
        </w:rPr>
        <w:t> </w:t>
      </w:r>
      <w:r>
        <w:rPr>
          <w:w w:val="115"/>
        </w:rPr>
        <w:t>económica</w:t>
      </w:r>
      <w:r>
        <w:rPr>
          <w:spacing w:val="32"/>
          <w:w w:val="115"/>
        </w:rPr>
        <w:t> </w:t>
      </w:r>
      <w:r>
        <w:rPr>
          <w:w w:val="115"/>
        </w:rPr>
        <w:t>mundial,</w:t>
      </w:r>
      <w:r>
        <w:rPr>
          <w:w w:val="114"/>
        </w:rPr>
        <w:t> </w:t>
      </w:r>
      <w:r>
        <w:rPr>
          <w:w w:val="115"/>
        </w:rPr>
        <w:t>pueden significar para las economías de los países pobres y</w:t>
      </w:r>
      <w:r>
        <w:rPr>
          <w:spacing w:val="19"/>
          <w:w w:val="115"/>
        </w:rPr>
        <w:t> </w:t>
      </w:r>
      <w:r>
        <w:rPr>
          <w:w w:val="115"/>
        </w:rPr>
        <w:t>emergentes,</w:t>
      </w:r>
      <w:r>
        <w:rPr>
          <w:spacing w:val="15"/>
          <w:w w:val="115"/>
        </w:rPr>
        <w:t> </w:t>
      </w:r>
      <w:r>
        <w:rPr>
          <w:w w:val="115"/>
        </w:rPr>
        <w:t>en</w:t>
      </w:r>
      <w:r>
        <w:rPr>
          <w:w w:val="111"/>
        </w:rPr>
        <w:t> </w:t>
      </w:r>
      <w:r>
        <w:rPr>
          <w:w w:val="115"/>
        </w:rPr>
        <w:t>tránsito</w:t>
      </w:r>
      <w:r>
        <w:rPr>
          <w:spacing w:val="-19"/>
          <w:w w:val="115"/>
        </w:rPr>
        <w:t> </w:t>
      </w:r>
      <w:r>
        <w:rPr>
          <w:w w:val="115"/>
        </w:rPr>
        <w:t>al</w:t>
      </w:r>
      <w:r>
        <w:rPr>
          <w:spacing w:val="-18"/>
          <w:w w:val="115"/>
        </w:rPr>
        <w:t> </w:t>
      </w:r>
      <w:r>
        <w:rPr>
          <w:w w:val="115"/>
        </w:rPr>
        <w:t>desarrollo,</w:t>
      </w:r>
      <w:r>
        <w:rPr>
          <w:spacing w:val="-18"/>
          <w:w w:val="115"/>
        </w:rPr>
        <w:t> </w:t>
      </w:r>
      <w:r>
        <w:rPr>
          <w:w w:val="115"/>
        </w:rPr>
        <w:t>la</w:t>
      </w:r>
      <w:r>
        <w:rPr>
          <w:spacing w:val="-18"/>
          <w:w w:val="115"/>
        </w:rPr>
        <w:t> </w:t>
      </w:r>
      <w:r>
        <w:rPr>
          <w:w w:val="115"/>
        </w:rPr>
        <w:t>profundización</w:t>
      </w:r>
      <w:r>
        <w:rPr>
          <w:spacing w:val="-18"/>
          <w:w w:val="115"/>
        </w:rPr>
        <w:t> </w:t>
      </w:r>
      <w:r>
        <w:rPr>
          <w:w w:val="115"/>
        </w:rPr>
        <w:t>de</w:t>
      </w:r>
      <w:r>
        <w:rPr>
          <w:spacing w:val="-18"/>
          <w:w w:val="115"/>
        </w:rPr>
        <w:t> </w:t>
      </w:r>
      <w:r>
        <w:rPr>
          <w:w w:val="115"/>
        </w:rPr>
        <w:t>desequilibrios</w:t>
      </w:r>
      <w:r>
        <w:rPr>
          <w:spacing w:val="-20"/>
          <w:w w:val="115"/>
        </w:rPr>
        <w:t> </w:t>
      </w:r>
      <w:r>
        <w:rPr>
          <w:w w:val="115"/>
        </w:rPr>
        <w:t>inter</w:t>
      </w:r>
      <w:r>
        <w:rPr>
          <w:spacing w:val="-18"/>
          <w:w w:val="115"/>
        </w:rPr>
        <w:t> </w:t>
      </w:r>
      <w:r>
        <w:rPr>
          <w:w w:val="115"/>
        </w:rPr>
        <w:t>e</w:t>
      </w:r>
      <w:r>
        <w:rPr>
          <w:spacing w:val="-18"/>
          <w:w w:val="115"/>
        </w:rPr>
        <w:t> </w:t>
      </w:r>
      <w:r>
        <w:rPr>
          <w:w w:val="115"/>
        </w:rPr>
        <w:t>intrasectoria-</w:t>
      </w:r>
    </w:p>
    <w:p>
      <w:pPr>
        <w:pStyle w:val="BodyText"/>
        <w:spacing w:line="210" w:lineRule="exact"/>
        <w:ind w:left="117"/>
        <w:jc w:val="both"/>
      </w:pPr>
      <w:r>
        <w:rPr>
          <w:w w:val="110"/>
        </w:rPr>
        <w:t>les; inter e intrarregionales.</w:t>
      </w:r>
    </w:p>
    <w:p>
      <w:pPr>
        <w:spacing w:after="0" w:line="210" w:lineRule="exact"/>
        <w:jc w:val="both"/>
        <w:sectPr>
          <w:footerReference w:type="default" r:id="rId11"/>
          <w:pgSz w:w="9640" w:h="13040"/>
          <w:pgMar w:footer="614" w:header="0" w:top="1200" w:bottom="800" w:left="1300" w:right="1300"/>
          <w:pgNumType w:start="13"/>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3" w:firstLine="567"/>
        <w:jc w:val="both"/>
      </w:pPr>
      <w:r>
        <w:rPr>
          <w:w w:val="115"/>
        </w:rPr>
        <w:t>A</w:t>
      </w:r>
      <w:r>
        <w:rPr>
          <w:spacing w:val="-13"/>
          <w:w w:val="115"/>
        </w:rPr>
        <w:t> </w:t>
      </w:r>
      <w:r>
        <w:rPr>
          <w:w w:val="115"/>
        </w:rPr>
        <w:t>fin</w:t>
      </w:r>
      <w:r>
        <w:rPr>
          <w:spacing w:val="-13"/>
          <w:w w:val="115"/>
        </w:rPr>
        <w:t> </w:t>
      </w:r>
      <w:r>
        <w:rPr>
          <w:w w:val="115"/>
        </w:rPr>
        <w:t>de</w:t>
      </w:r>
      <w:r>
        <w:rPr>
          <w:spacing w:val="-13"/>
          <w:w w:val="115"/>
        </w:rPr>
        <w:t> </w:t>
      </w:r>
      <w:r>
        <w:rPr>
          <w:w w:val="115"/>
        </w:rPr>
        <w:t>volver</w:t>
      </w:r>
      <w:r>
        <w:rPr>
          <w:spacing w:val="-12"/>
          <w:w w:val="115"/>
        </w:rPr>
        <w:t> </w:t>
      </w:r>
      <w:r>
        <w:rPr>
          <w:w w:val="115"/>
        </w:rPr>
        <w:t>más</w:t>
      </w:r>
      <w:r>
        <w:rPr>
          <w:spacing w:val="-13"/>
          <w:w w:val="115"/>
        </w:rPr>
        <w:t> </w:t>
      </w:r>
      <w:r>
        <w:rPr>
          <w:w w:val="115"/>
        </w:rPr>
        <w:t>eficiente</w:t>
      </w:r>
      <w:r>
        <w:rPr>
          <w:spacing w:val="-13"/>
          <w:w w:val="115"/>
        </w:rPr>
        <w:t> </w:t>
      </w:r>
      <w:r>
        <w:rPr>
          <w:w w:val="115"/>
        </w:rPr>
        <w:t>y</w:t>
      </w:r>
      <w:r>
        <w:rPr>
          <w:spacing w:val="-13"/>
          <w:w w:val="115"/>
        </w:rPr>
        <w:t> </w:t>
      </w:r>
      <w:r>
        <w:rPr>
          <w:w w:val="115"/>
        </w:rPr>
        <w:t>competitiva</w:t>
      </w:r>
      <w:r>
        <w:rPr>
          <w:spacing w:val="-13"/>
          <w:w w:val="115"/>
        </w:rPr>
        <w:t> </w:t>
      </w:r>
      <w:r>
        <w:rPr>
          <w:w w:val="115"/>
        </w:rPr>
        <w:t>la</w:t>
      </w:r>
      <w:r>
        <w:rPr>
          <w:spacing w:val="-13"/>
          <w:w w:val="115"/>
        </w:rPr>
        <w:t> </w:t>
      </w:r>
      <w:r>
        <w:rPr>
          <w:w w:val="115"/>
        </w:rPr>
        <w:t>economía</w:t>
      </w:r>
      <w:r>
        <w:rPr>
          <w:spacing w:val="-13"/>
          <w:w w:val="115"/>
        </w:rPr>
        <w:t> </w:t>
      </w:r>
      <w:r>
        <w:rPr>
          <w:w w:val="115"/>
        </w:rPr>
        <w:t>nacional,</w:t>
      </w:r>
      <w:r>
        <w:rPr>
          <w:spacing w:val="-12"/>
          <w:w w:val="115"/>
        </w:rPr>
        <w:t> </w:t>
      </w:r>
      <w:r>
        <w:rPr>
          <w:w w:val="115"/>
        </w:rPr>
        <w:t>México se ha incorporado a la mundialización económica, con grandes desigualdades y rezagos, donde los vínculos entre organismos financieros internacionales y las sociedades locales se han estrechado de tal modo que poderosos organis- mos se han facultado para la tarea de comandar el proceso productivo, social y cultural puesto en marcha al</w:t>
      </w:r>
      <w:r>
        <w:rPr>
          <w:spacing w:val="-24"/>
          <w:w w:val="115"/>
        </w:rPr>
        <w:t> </w:t>
      </w:r>
      <w:r>
        <w:rPr>
          <w:w w:val="115"/>
        </w:rPr>
        <w:t>interior.</w:t>
      </w:r>
    </w:p>
    <w:p>
      <w:pPr>
        <w:pStyle w:val="BodyText"/>
        <w:spacing w:line="319" w:lineRule="auto"/>
        <w:ind w:left="117" w:right="194" w:firstLine="567"/>
        <w:jc w:val="both"/>
      </w:pPr>
      <w:r>
        <w:rPr>
          <w:w w:val="110"/>
        </w:rPr>
        <w:t>El Banco Mundial es un organismo que, apoyado por el dominio econó- mico que sustenta, ha adquirido relevancia a partir de la “década perdida”, la crisis económica por la que transitó América  Latina durante los  años ochenta    y que propició su intervención en cuanto a políticas de análisis sobre las regio- nes y países, al igual que recomendaciones sobre economía, salud y educación   </w:t>
      </w:r>
      <w:r>
        <w:rPr>
          <w:spacing w:val="43"/>
          <w:w w:val="110"/>
        </w:rPr>
        <w:t> </w:t>
      </w:r>
      <w:r>
        <w:rPr>
          <w:w w:val="110"/>
        </w:rPr>
        <w:t>a países en vías de desarrollo (Banco Mundial:   1993).</w:t>
      </w:r>
    </w:p>
    <w:p>
      <w:pPr>
        <w:pStyle w:val="BodyText"/>
        <w:spacing w:line="319" w:lineRule="auto"/>
        <w:ind w:left="117" w:right="192" w:firstLine="567"/>
        <w:jc w:val="both"/>
      </w:pPr>
      <w:r>
        <w:rPr>
          <w:w w:val="115"/>
        </w:rPr>
        <w:t>En México, la intervención de este organismo financiero internacional, con respecto a la educación, manifiesta que ésta ha contribuido con impor- tantes cambios en las tendencias educativas, destacando los aspectos del fi- nanciamiento tendiente a la privatización paulatina de la educación nacional, con repercusiones en el ingreso y egreso en las Instituciones de Educación Superior (</w:t>
      </w:r>
      <w:r>
        <w:rPr>
          <w:w w:val="115"/>
          <w:sz w:val="16"/>
        </w:rPr>
        <w:t>IES</w:t>
      </w:r>
      <w:r>
        <w:rPr>
          <w:w w:val="115"/>
        </w:rPr>
        <w:t>) y en el empleo de sus egresados. Estos organismos se apoyan en las políticas de desregulación que se iniciaron desde la década de los años ochenta y fundamentalmente en tres premisas que tendrían la finalidad de crear un crecimiento endógeno y una exitosa inserción de México en el mer- cado internacional.</w:t>
      </w:r>
    </w:p>
    <w:p>
      <w:pPr>
        <w:pStyle w:val="BodyText"/>
        <w:spacing w:before="5"/>
        <w:rPr>
          <w:sz w:val="14"/>
        </w:rPr>
      </w:pPr>
    </w:p>
    <w:p>
      <w:pPr>
        <w:pStyle w:val="ListParagraph"/>
        <w:numPr>
          <w:ilvl w:val="2"/>
          <w:numId w:val="1"/>
        </w:numPr>
        <w:tabs>
          <w:tab w:pos="1252" w:val="left" w:leader="none"/>
        </w:tabs>
        <w:spacing w:line="319" w:lineRule="auto" w:before="0" w:after="0"/>
        <w:ind w:left="1251" w:right="194" w:hanging="247"/>
        <w:jc w:val="both"/>
        <w:rPr>
          <w:sz w:val="18"/>
        </w:rPr>
      </w:pPr>
      <w:r>
        <w:rPr>
          <w:w w:val="115"/>
          <w:sz w:val="18"/>
        </w:rPr>
        <w:t>Existe</w:t>
      </w:r>
      <w:r>
        <w:rPr>
          <w:spacing w:val="-18"/>
          <w:w w:val="115"/>
          <w:sz w:val="18"/>
        </w:rPr>
        <w:t> </w:t>
      </w:r>
      <w:r>
        <w:rPr>
          <w:w w:val="115"/>
          <w:sz w:val="18"/>
        </w:rPr>
        <w:t>una</w:t>
      </w:r>
      <w:r>
        <w:rPr>
          <w:spacing w:val="-18"/>
          <w:w w:val="115"/>
          <w:sz w:val="18"/>
        </w:rPr>
        <w:t> </w:t>
      </w:r>
      <w:r>
        <w:rPr>
          <w:w w:val="115"/>
          <w:sz w:val="18"/>
        </w:rPr>
        <w:t>estrecha</w:t>
      </w:r>
      <w:r>
        <w:rPr>
          <w:spacing w:val="-18"/>
          <w:w w:val="115"/>
          <w:sz w:val="18"/>
        </w:rPr>
        <w:t> </w:t>
      </w:r>
      <w:r>
        <w:rPr>
          <w:w w:val="115"/>
          <w:sz w:val="18"/>
        </w:rPr>
        <w:t>relación</w:t>
      </w:r>
      <w:r>
        <w:rPr>
          <w:spacing w:val="-18"/>
          <w:w w:val="115"/>
          <w:sz w:val="18"/>
        </w:rPr>
        <w:t> </w:t>
      </w:r>
      <w:r>
        <w:rPr>
          <w:w w:val="115"/>
          <w:sz w:val="18"/>
        </w:rPr>
        <w:t>entre</w:t>
      </w:r>
      <w:r>
        <w:rPr>
          <w:spacing w:val="-18"/>
          <w:w w:val="115"/>
          <w:sz w:val="18"/>
        </w:rPr>
        <w:t> </w:t>
      </w:r>
      <w:r>
        <w:rPr>
          <w:w w:val="115"/>
          <w:sz w:val="18"/>
        </w:rPr>
        <w:t>la</w:t>
      </w:r>
      <w:r>
        <w:rPr>
          <w:spacing w:val="-18"/>
          <w:w w:val="115"/>
          <w:sz w:val="18"/>
        </w:rPr>
        <w:t> </w:t>
      </w:r>
      <w:r>
        <w:rPr>
          <w:w w:val="115"/>
          <w:sz w:val="18"/>
        </w:rPr>
        <w:t>escolarización</w:t>
      </w:r>
      <w:r>
        <w:rPr>
          <w:spacing w:val="-19"/>
          <w:w w:val="115"/>
          <w:sz w:val="18"/>
        </w:rPr>
        <w:t> </w:t>
      </w:r>
      <w:r>
        <w:rPr>
          <w:w w:val="115"/>
          <w:sz w:val="18"/>
        </w:rPr>
        <w:t>del</w:t>
      </w:r>
      <w:r>
        <w:rPr>
          <w:spacing w:val="-18"/>
          <w:w w:val="115"/>
          <w:sz w:val="18"/>
        </w:rPr>
        <w:t> </w:t>
      </w:r>
      <w:r>
        <w:rPr>
          <w:w w:val="115"/>
          <w:sz w:val="18"/>
        </w:rPr>
        <w:t>trabajador y</w:t>
      </w:r>
      <w:r>
        <w:rPr>
          <w:spacing w:val="-14"/>
          <w:w w:val="115"/>
          <w:sz w:val="18"/>
        </w:rPr>
        <w:t> </w:t>
      </w:r>
      <w:r>
        <w:rPr>
          <w:w w:val="115"/>
          <w:sz w:val="18"/>
        </w:rPr>
        <w:t>el</w:t>
      </w:r>
      <w:r>
        <w:rPr>
          <w:spacing w:val="-14"/>
          <w:w w:val="115"/>
          <w:sz w:val="18"/>
        </w:rPr>
        <w:t> </w:t>
      </w:r>
      <w:r>
        <w:rPr>
          <w:w w:val="115"/>
          <w:sz w:val="18"/>
        </w:rPr>
        <w:t>crecimiento</w:t>
      </w:r>
      <w:r>
        <w:rPr>
          <w:spacing w:val="-14"/>
          <w:w w:val="115"/>
          <w:sz w:val="18"/>
        </w:rPr>
        <w:t> </w:t>
      </w:r>
      <w:r>
        <w:rPr>
          <w:w w:val="115"/>
          <w:sz w:val="18"/>
        </w:rPr>
        <w:t>de</w:t>
      </w:r>
      <w:r>
        <w:rPr>
          <w:spacing w:val="-14"/>
          <w:w w:val="115"/>
          <w:sz w:val="18"/>
        </w:rPr>
        <w:t> </w:t>
      </w:r>
      <w:r>
        <w:rPr>
          <w:w w:val="115"/>
          <w:sz w:val="18"/>
        </w:rPr>
        <w:t>la</w:t>
      </w:r>
      <w:r>
        <w:rPr>
          <w:spacing w:val="-14"/>
          <w:w w:val="115"/>
          <w:sz w:val="18"/>
        </w:rPr>
        <w:t> </w:t>
      </w:r>
      <w:r>
        <w:rPr>
          <w:w w:val="115"/>
          <w:sz w:val="18"/>
        </w:rPr>
        <w:t>productividad</w:t>
      </w:r>
      <w:r>
        <w:rPr>
          <w:spacing w:val="-14"/>
          <w:w w:val="115"/>
          <w:sz w:val="18"/>
        </w:rPr>
        <w:t> </w:t>
      </w:r>
      <w:r>
        <w:rPr>
          <w:w w:val="115"/>
          <w:sz w:val="18"/>
        </w:rPr>
        <w:t>y</w:t>
      </w:r>
      <w:r>
        <w:rPr>
          <w:spacing w:val="-14"/>
          <w:w w:val="115"/>
          <w:sz w:val="18"/>
        </w:rPr>
        <w:t> </w:t>
      </w:r>
      <w:r>
        <w:rPr>
          <w:w w:val="115"/>
          <w:sz w:val="18"/>
        </w:rPr>
        <w:t>la</w:t>
      </w:r>
      <w:r>
        <w:rPr>
          <w:spacing w:val="-14"/>
          <w:w w:val="115"/>
          <w:sz w:val="18"/>
        </w:rPr>
        <w:t> </w:t>
      </w:r>
      <w:r>
        <w:rPr>
          <w:w w:val="115"/>
          <w:sz w:val="18"/>
        </w:rPr>
        <w:t>economía</w:t>
      </w:r>
      <w:r>
        <w:rPr>
          <w:spacing w:val="-14"/>
          <w:w w:val="115"/>
          <w:sz w:val="18"/>
        </w:rPr>
        <w:t> </w:t>
      </w:r>
      <w:r>
        <w:rPr>
          <w:w w:val="115"/>
          <w:sz w:val="18"/>
        </w:rPr>
        <w:t>en</w:t>
      </w:r>
      <w:r>
        <w:rPr>
          <w:spacing w:val="-14"/>
          <w:w w:val="115"/>
          <w:sz w:val="18"/>
        </w:rPr>
        <w:t> </w:t>
      </w:r>
      <w:r>
        <w:rPr>
          <w:w w:val="115"/>
          <w:sz w:val="18"/>
        </w:rPr>
        <w:t>su</w:t>
      </w:r>
      <w:r>
        <w:rPr>
          <w:spacing w:val="-14"/>
          <w:w w:val="115"/>
          <w:sz w:val="18"/>
        </w:rPr>
        <w:t> </w:t>
      </w:r>
      <w:r>
        <w:rPr>
          <w:w w:val="115"/>
          <w:sz w:val="18"/>
        </w:rPr>
        <w:t>conjunto.</w:t>
      </w:r>
    </w:p>
    <w:p>
      <w:pPr>
        <w:pStyle w:val="ListParagraph"/>
        <w:numPr>
          <w:ilvl w:val="2"/>
          <w:numId w:val="1"/>
        </w:numPr>
        <w:tabs>
          <w:tab w:pos="1253" w:val="left" w:leader="none"/>
        </w:tabs>
        <w:spacing w:line="319" w:lineRule="auto" w:before="112" w:after="0"/>
        <w:ind w:left="1251" w:right="194" w:hanging="247"/>
        <w:jc w:val="both"/>
        <w:rPr>
          <w:sz w:val="18"/>
        </w:rPr>
      </w:pPr>
      <w:r>
        <w:rPr>
          <w:w w:val="110"/>
          <w:sz w:val="18"/>
        </w:rPr>
        <w:t>Es tarea de las </w:t>
      </w:r>
      <w:r>
        <w:rPr>
          <w:w w:val="110"/>
          <w:sz w:val="16"/>
        </w:rPr>
        <w:t>IES </w:t>
      </w:r>
      <w:r>
        <w:rPr>
          <w:w w:val="110"/>
          <w:sz w:val="18"/>
        </w:rPr>
        <w:t>proporcionar cierta dosis y tipos de  escola- ridad, para generar conocimientos que impacten el crecimiento económico </w:t>
      </w:r>
      <w:r>
        <w:rPr>
          <w:spacing w:val="10"/>
          <w:w w:val="110"/>
          <w:sz w:val="18"/>
        </w:rPr>
        <w:t> </w:t>
      </w:r>
      <w:r>
        <w:rPr>
          <w:w w:val="110"/>
          <w:sz w:val="18"/>
        </w:rPr>
        <w:t>nacional.</w:t>
      </w:r>
    </w:p>
    <w:p>
      <w:pPr>
        <w:pStyle w:val="ListParagraph"/>
        <w:numPr>
          <w:ilvl w:val="2"/>
          <w:numId w:val="1"/>
        </w:numPr>
        <w:tabs>
          <w:tab w:pos="1252" w:val="left" w:leader="none"/>
        </w:tabs>
        <w:spacing w:line="319" w:lineRule="auto" w:before="112" w:after="0"/>
        <w:ind w:left="1251" w:right="195" w:hanging="247"/>
        <w:jc w:val="both"/>
        <w:rPr>
          <w:sz w:val="18"/>
        </w:rPr>
      </w:pPr>
      <w:r>
        <w:rPr>
          <w:w w:val="110"/>
          <w:sz w:val="18"/>
        </w:rPr>
        <w:t>El Estado debe ir eliminando su intervención en la Educación Su- perior para que esté a cargo de   </w:t>
      </w:r>
      <w:r>
        <w:rPr>
          <w:spacing w:val="7"/>
          <w:w w:val="110"/>
          <w:sz w:val="18"/>
        </w:rPr>
        <w:t> </w:t>
      </w:r>
      <w:r>
        <w:rPr>
          <w:w w:val="110"/>
          <w:sz w:val="18"/>
        </w:rPr>
        <w:t>particulares.</w:t>
      </w:r>
    </w:p>
    <w:p>
      <w:pPr>
        <w:pStyle w:val="BodyText"/>
        <w:spacing w:before="5"/>
        <w:rPr>
          <w:sz w:val="14"/>
        </w:rPr>
      </w:pPr>
    </w:p>
    <w:p>
      <w:pPr>
        <w:spacing w:line="319" w:lineRule="auto" w:before="0"/>
        <w:ind w:left="117" w:right="194" w:firstLine="566"/>
        <w:jc w:val="both"/>
        <w:rPr>
          <w:sz w:val="18"/>
        </w:rPr>
      </w:pPr>
      <w:r>
        <w:rPr>
          <w:w w:val="115"/>
          <w:sz w:val="18"/>
        </w:rPr>
        <w:t>Estos organismos (</w:t>
      </w:r>
      <w:r>
        <w:rPr>
          <w:w w:val="115"/>
          <w:sz w:val="16"/>
        </w:rPr>
        <w:t>OCDE </w:t>
      </w:r>
      <w:r>
        <w:rPr>
          <w:w w:val="115"/>
          <w:sz w:val="18"/>
        </w:rPr>
        <w:t>y </w:t>
      </w:r>
      <w:r>
        <w:rPr>
          <w:w w:val="115"/>
          <w:sz w:val="16"/>
        </w:rPr>
        <w:t>BM</w:t>
      </w:r>
      <w:r>
        <w:rPr>
          <w:w w:val="115"/>
          <w:sz w:val="18"/>
        </w:rPr>
        <w:t>) han proporcionado a los países en desa- rrollo</w:t>
      </w:r>
      <w:r>
        <w:rPr>
          <w:spacing w:val="-3"/>
          <w:w w:val="115"/>
          <w:sz w:val="18"/>
        </w:rPr>
        <w:t> </w:t>
      </w:r>
      <w:r>
        <w:rPr>
          <w:w w:val="115"/>
          <w:sz w:val="18"/>
        </w:rPr>
        <w:t>una</w:t>
      </w:r>
      <w:r>
        <w:rPr>
          <w:spacing w:val="-2"/>
          <w:w w:val="115"/>
          <w:sz w:val="18"/>
        </w:rPr>
        <w:t> </w:t>
      </w:r>
      <w:r>
        <w:rPr>
          <w:w w:val="115"/>
          <w:sz w:val="18"/>
        </w:rPr>
        <w:t>serie</w:t>
      </w:r>
      <w:r>
        <w:rPr>
          <w:spacing w:val="-3"/>
          <w:w w:val="115"/>
          <w:sz w:val="18"/>
        </w:rPr>
        <w:t> </w:t>
      </w:r>
      <w:r>
        <w:rPr>
          <w:w w:val="115"/>
          <w:sz w:val="18"/>
        </w:rPr>
        <w:t>de</w:t>
      </w:r>
      <w:r>
        <w:rPr>
          <w:spacing w:val="-3"/>
          <w:w w:val="115"/>
          <w:sz w:val="18"/>
        </w:rPr>
        <w:t> </w:t>
      </w:r>
      <w:r>
        <w:rPr>
          <w:w w:val="115"/>
          <w:sz w:val="18"/>
        </w:rPr>
        <w:t>recomendaciones</w:t>
      </w:r>
      <w:r>
        <w:rPr>
          <w:spacing w:val="-3"/>
          <w:w w:val="115"/>
          <w:sz w:val="18"/>
        </w:rPr>
        <w:t> </w:t>
      </w:r>
      <w:r>
        <w:rPr>
          <w:w w:val="115"/>
          <w:sz w:val="18"/>
        </w:rPr>
        <w:t>que</w:t>
      </w:r>
      <w:r>
        <w:rPr>
          <w:spacing w:val="-3"/>
          <w:w w:val="115"/>
          <w:sz w:val="18"/>
        </w:rPr>
        <w:t> </w:t>
      </w:r>
      <w:r>
        <w:rPr>
          <w:w w:val="115"/>
          <w:sz w:val="18"/>
        </w:rPr>
        <w:t>giran</w:t>
      </w:r>
      <w:r>
        <w:rPr>
          <w:spacing w:val="-3"/>
          <w:w w:val="115"/>
          <w:sz w:val="18"/>
        </w:rPr>
        <w:t> </w:t>
      </w:r>
      <w:r>
        <w:rPr>
          <w:w w:val="115"/>
          <w:sz w:val="18"/>
        </w:rPr>
        <w:t>en</w:t>
      </w:r>
      <w:r>
        <w:rPr>
          <w:spacing w:val="-3"/>
          <w:w w:val="115"/>
          <w:sz w:val="18"/>
        </w:rPr>
        <w:t> </w:t>
      </w:r>
      <w:r>
        <w:rPr>
          <w:w w:val="115"/>
          <w:sz w:val="18"/>
        </w:rPr>
        <w:t>torno</w:t>
      </w:r>
      <w:r>
        <w:rPr>
          <w:spacing w:val="-3"/>
          <w:w w:val="115"/>
          <w:sz w:val="18"/>
        </w:rPr>
        <w:t> </w:t>
      </w:r>
      <w:r>
        <w:rPr>
          <w:w w:val="115"/>
          <w:sz w:val="18"/>
        </w:rPr>
        <w:t>a</w:t>
      </w:r>
      <w:r>
        <w:rPr>
          <w:spacing w:val="-3"/>
          <w:w w:val="115"/>
          <w:sz w:val="18"/>
        </w:rPr>
        <w:t> </w:t>
      </w:r>
      <w:r>
        <w:rPr>
          <w:w w:val="115"/>
          <w:sz w:val="18"/>
        </w:rPr>
        <w:t>una</w:t>
      </w:r>
      <w:r>
        <w:rPr>
          <w:spacing w:val="-2"/>
          <w:w w:val="115"/>
          <w:sz w:val="18"/>
        </w:rPr>
        <w:t> </w:t>
      </w:r>
      <w:r>
        <w:rPr>
          <w:w w:val="115"/>
          <w:sz w:val="18"/>
        </w:rPr>
        <w:t>serie</w:t>
      </w:r>
      <w:r>
        <w:rPr>
          <w:spacing w:val="-3"/>
          <w:w w:val="115"/>
          <w:sz w:val="18"/>
        </w:rPr>
        <w:t> </w:t>
      </w:r>
      <w:r>
        <w:rPr>
          <w:w w:val="115"/>
          <w:sz w:val="18"/>
        </w:rPr>
        <w:t>de</w:t>
      </w:r>
      <w:r>
        <w:rPr>
          <w:spacing w:val="-3"/>
          <w:w w:val="115"/>
          <w:sz w:val="18"/>
        </w:rPr>
        <w:t> </w:t>
      </w:r>
      <w:r>
        <w:rPr>
          <w:w w:val="115"/>
          <w:sz w:val="18"/>
        </w:rPr>
        <w:t>teorías y corrientes que las sustentan, tal como la </w:t>
      </w:r>
      <w:r>
        <w:rPr>
          <w:i/>
          <w:w w:val="115"/>
          <w:sz w:val="18"/>
        </w:rPr>
        <w:t>teoría del capital humano </w:t>
      </w:r>
      <w:r>
        <w:rPr>
          <w:w w:val="115"/>
          <w:sz w:val="18"/>
        </w:rPr>
        <w:t>y sus corrientes, </w:t>
      </w:r>
      <w:r>
        <w:rPr>
          <w:i/>
          <w:w w:val="115"/>
          <w:sz w:val="18"/>
        </w:rPr>
        <w:t>la funcionalidad técnica de la educación</w:t>
      </w:r>
      <w:r>
        <w:rPr>
          <w:w w:val="115"/>
          <w:sz w:val="18"/>
        </w:rPr>
        <w:t>, el </w:t>
      </w:r>
      <w:r>
        <w:rPr>
          <w:i/>
          <w:w w:val="115"/>
          <w:sz w:val="18"/>
        </w:rPr>
        <w:t>enfoque de la mano de </w:t>
      </w:r>
      <w:r>
        <w:rPr>
          <w:i/>
          <w:w w:val="115"/>
          <w:sz w:val="18"/>
        </w:rPr>
        <w:t>obra</w:t>
      </w:r>
      <w:r>
        <w:rPr>
          <w:i/>
          <w:spacing w:val="-4"/>
          <w:w w:val="115"/>
          <w:sz w:val="18"/>
        </w:rPr>
        <w:t> </w:t>
      </w:r>
      <w:r>
        <w:rPr>
          <w:w w:val="115"/>
          <w:sz w:val="18"/>
        </w:rPr>
        <w:t>y</w:t>
      </w:r>
      <w:r>
        <w:rPr>
          <w:spacing w:val="-4"/>
          <w:w w:val="115"/>
          <w:sz w:val="18"/>
        </w:rPr>
        <w:t> </w:t>
      </w:r>
      <w:r>
        <w:rPr>
          <w:w w:val="115"/>
          <w:sz w:val="18"/>
        </w:rPr>
        <w:t>la</w:t>
      </w:r>
      <w:r>
        <w:rPr>
          <w:spacing w:val="-4"/>
          <w:w w:val="115"/>
          <w:sz w:val="18"/>
        </w:rPr>
        <w:t> </w:t>
      </w:r>
      <w:r>
        <w:rPr>
          <w:i/>
          <w:w w:val="115"/>
          <w:sz w:val="18"/>
        </w:rPr>
        <w:t>tasa</w:t>
      </w:r>
      <w:r>
        <w:rPr>
          <w:i/>
          <w:spacing w:val="-3"/>
          <w:w w:val="115"/>
          <w:sz w:val="18"/>
        </w:rPr>
        <w:t> </w:t>
      </w:r>
      <w:r>
        <w:rPr>
          <w:i/>
          <w:w w:val="115"/>
          <w:sz w:val="18"/>
        </w:rPr>
        <w:t>de</w:t>
      </w:r>
      <w:r>
        <w:rPr>
          <w:i/>
          <w:spacing w:val="-4"/>
          <w:w w:val="115"/>
          <w:sz w:val="18"/>
        </w:rPr>
        <w:t> </w:t>
      </w:r>
      <w:r>
        <w:rPr>
          <w:i/>
          <w:w w:val="115"/>
          <w:sz w:val="18"/>
        </w:rPr>
        <w:t>retorno</w:t>
      </w:r>
      <w:r>
        <w:rPr>
          <w:i/>
          <w:spacing w:val="-4"/>
          <w:w w:val="115"/>
          <w:sz w:val="18"/>
        </w:rPr>
        <w:t> </w:t>
      </w:r>
      <w:r>
        <w:rPr>
          <w:i/>
          <w:w w:val="115"/>
          <w:sz w:val="18"/>
        </w:rPr>
        <w:t>en</w:t>
      </w:r>
      <w:r>
        <w:rPr>
          <w:i/>
          <w:spacing w:val="-4"/>
          <w:w w:val="115"/>
          <w:sz w:val="18"/>
        </w:rPr>
        <w:t> </w:t>
      </w:r>
      <w:r>
        <w:rPr>
          <w:i/>
          <w:w w:val="115"/>
          <w:sz w:val="18"/>
        </w:rPr>
        <w:t>la</w:t>
      </w:r>
      <w:r>
        <w:rPr>
          <w:i/>
          <w:spacing w:val="-4"/>
          <w:w w:val="115"/>
          <w:sz w:val="18"/>
        </w:rPr>
        <w:t> </w:t>
      </w:r>
      <w:r>
        <w:rPr>
          <w:i/>
          <w:w w:val="115"/>
          <w:sz w:val="18"/>
        </w:rPr>
        <w:t>educación</w:t>
      </w:r>
      <w:r>
        <w:rPr>
          <w:w w:val="115"/>
          <w:sz w:val="18"/>
        </w:rPr>
        <w:t>;</w:t>
      </w:r>
      <w:r>
        <w:rPr>
          <w:spacing w:val="-4"/>
          <w:w w:val="115"/>
          <w:sz w:val="18"/>
        </w:rPr>
        <w:t> </w:t>
      </w:r>
      <w:r>
        <w:rPr>
          <w:w w:val="115"/>
          <w:sz w:val="18"/>
        </w:rPr>
        <w:t>difundidas</w:t>
      </w:r>
      <w:r>
        <w:rPr>
          <w:spacing w:val="-5"/>
          <w:w w:val="115"/>
          <w:sz w:val="18"/>
        </w:rPr>
        <w:t> </w:t>
      </w:r>
      <w:r>
        <w:rPr>
          <w:w w:val="115"/>
          <w:sz w:val="18"/>
        </w:rPr>
        <w:t>principalmente</w:t>
      </w:r>
      <w:r>
        <w:rPr>
          <w:spacing w:val="-4"/>
          <w:w w:val="115"/>
          <w:sz w:val="18"/>
        </w:rPr>
        <w:t> </w:t>
      </w:r>
      <w:r>
        <w:rPr>
          <w:w w:val="115"/>
          <w:sz w:val="18"/>
        </w:rPr>
        <w:t>en</w:t>
      </w:r>
      <w:r>
        <w:rPr>
          <w:spacing w:val="-4"/>
          <w:w w:val="115"/>
          <w:sz w:val="18"/>
        </w:rPr>
        <w:t> </w:t>
      </w:r>
      <w:r>
        <w:rPr>
          <w:w w:val="115"/>
          <w:sz w:val="18"/>
        </w:rPr>
        <w:t>sus</w:t>
      </w:r>
      <w:r>
        <w:rPr>
          <w:spacing w:val="-4"/>
          <w:w w:val="115"/>
          <w:sz w:val="18"/>
        </w:rPr>
        <w:t> </w:t>
      </w:r>
      <w:r>
        <w:rPr>
          <w:w w:val="115"/>
          <w:sz w:val="18"/>
        </w:rPr>
        <w:t>in- formes</w:t>
      </w:r>
      <w:r>
        <w:rPr>
          <w:spacing w:val="-15"/>
          <w:w w:val="115"/>
          <w:sz w:val="18"/>
        </w:rPr>
        <w:t> </w:t>
      </w:r>
      <w:r>
        <w:rPr>
          <w:w w:val="115"/>
          <w:sz w:val="18"/>
        </w:rPr>
        <w:t>internacionales</w:t>
      </w:r>
      <w:r>
        <w:rPr>
          <w:spacing w:val="-14"/>
          <w:w w:val="115"/>
          <w:sz w:val="18"/>
        </w:rPr>
        <w:t> </w:t>
      </w:r>
      <w:r>
        <w:rPr>
          <w:w w:val="115"/>
          <w:sz w:val="18"/>
        </w:rPr>
        <w:t>(</w:t>
      </w:r>
      <w:r>
        <w:rPr>
          <w:w w:val="115"/>
          <w:sz w:val="16"/>
        </w:rPr>
        <w:t>OCDE</w:t>
      </w:r>
      <w:r>
        <w:rPr>
          <w:w w:val="115"/>
          <w:sz w:val="18"/>
        </w:rPr>
        <w:t>,</w:t>
      </w:r>
      <w:r>
        <w:rPr>
          <w:spacing w:val="-15"/>
          <w:w w:val="115"/>
          <w:sz w:val="18"/>
        </w:rPr>
        <w:t> </w:t>
      </w:r>
      <w:r>
        <w:rPr>
          <w:w w:val="115"/>
          <w:sz w:val="18"/>
        </w:rPr>
        <w:t>1998</w:t>
      </w:r>
      <w:r>
        <w:rPr>
          <w:spacing w:val="-14"/>
          <w:w w:val="115"/>
          <w:sz w:val="18"/>
        </w:rPr>
        <w:t> </w:t>
      </w:r>
      <w:r>
        <w:rPr>
          <w:w w:val="115"/>
          <w:sz w:val="18"/>
        </w:rPr>
        <w:t>y</w:t>
      </w:r>
      <w:r>
        <w:rPr>
          <w:spacing w:val="-15"/>
          <w:w w:val="115"/>
          <w:sz w:val="18"/>
        </w:rPr>
        <w:t> </w:t>
      </w:r>
      <w:r>
        <w:rPr>
          <w:w w:val="115"/>
          <w:sz w:val="18"/>
        </w:rPr>
        <w:t>Banco</w:t>
      </w:r>
      <w:r>
        <w:rPr>
          <w:spacing w:val="-14"/>
          <w:w w:val="115"/>
          <w:sz w:val="18"/>
        </w:rPr>
        <w:t> </w:t>
      </w:r>
      <w:r>
        <w:rPr>
          <w:w w:val="115"/>
          <w:sz w:val="18"/>
        </w:rPr>
        <w:t>Mundial,</w:t>
      </w:r>
      <w:r>
        <w:rPr>
          <w:spacing w:val="-14"/>
          <w:w w:val="115"/>
          <w:sz w:val="18"/>
        </w:rPr>
        <w:t> </w:t>
      </w:r>
      <w:r>
        <w:rPr>
          <w:w w:val="115"/>
          <w:sz w:val="18"/>
        </w:rPr>
        <w:t>1993,</w:t>
      </w:r>
      <w:r>
        <w:rPr>
          <w:spacing w:val="-15"/>
          <w:w w:val="115"/>
          <w:sz w:val="18"/>
        </w:rPr>
        <w:t> </w:t>
      </w:r>
      <w:r>
        <w:rPr>
          <w:w w:val="115"/>
          <w:sz w:val="18"/>
        </w:rPr>
        <w:t>1994,</w:t>
      </w:r>
      <w:r>
        <w:rPr>
          <w:spacing w:val="-14"/>
          <w:w w:val="115"/>
          <w:sz w:val="18"/>
        </w:rPr>
        <w:t> </w:t>
      </w:r>
      <w:r>
        <w:rPr>
          <w:w w:val="115"/>
          <w:sz w:val="18"/>
        </w:rPr>
        <w:t>1996,</w:t>
      </w:r>
      <w:r>
        <w:rPr>
          <w:spacing w:val="-14"/>
          <w:w w:val="115"/>
          <w:sz w:val="18"/>
        </w:rPr>
        <w:t> </w:t>
      </w:r>
      <w:r>
        <w:rPr>
          <w:w w:val="115"/>
          <w:sz w:val="18"/>
        </w:rPr>
        <w:t>1997,</w:t>
      </w:r>
    </w:p>
    <w:p>
      <w:pPr>
        <w:pStyle w:val="BodyText"/>
        <w:spacing w:line="210" w:lineRule="exact"/>
        <w:ind w:left="117" w:right="49"/>
      </w:pPr>
      <w:r>
        <w:rPr>
          <w:w w:val="110"/>
        </w:rPr>
        <w:t>1998, 1999, 2000, 2003, 2004).</w:t>
      </w:r>
    </w:p>
    <w:p>
      <w:pPr>
        <w:spacing w:after="0" w:line="210" w:lineRule="exact"/>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2" w:firstLine="567"/>
        <w:jc w:val="both"/>
      </w:pPr>
      <w:r>
        <w:rPr>
          <w:w w:val="115"/>
        </w:rPr>
        <w:t>Adam Smith, había señalado la estrecha relación entre el trabajo y la creación de la riqueza. Sin embargo, la teoría fue refinada por Shults, Becker  y</w:t>
      </w:r>
      <w:r>
        <w:rPr>
          <w:spacing w:val="-13"/>
          <w:w w:val="115"/>
        </w:rPr>
        <w:t> </w:t>
      </w:r>
      <w:r>
        <w:rPr>
          <w:w w:val="115"/>
        </w:rPr>
        <w:t>Mincer</w:t>
      </w:r>
      <w:r>
        <w:rPr>
          <w:spacing w:val="-14"/>
          <w:w w:val="115"/>
        </w:rPr>
        <w:t> </w:t>
      </w:r>
      <w:r>
        <w:rPr>
          <w:w w:val="115"/>
        </w:rPr>
        <w:t>en</w:t>
      </w:r>
      <w:r>
        <w:rPr>
          <w:spacing w:val="-15"/>
          <w:w w:val="115"/>
        </w:rPr>
        <w:t> </w:t>
      </w:r>
      <w:r>
        <w:rPr>
          <w:w w:val="115"/>
        </w:rPr>
        <w:t>los</w:t>
      </w:r>
      <w:r>
        <w:rPr>
          <w:spacing w:val="-15"/>
          <w:w w:val="115"/>
        </w:rPr>
        <w:t> </w:t>
      </w:r>
      <w:r>
        <w:rPr>
          <w:w w:val="115"/>
        </w:rPr>
        <w:t>años</w:t>
      </w:r>
      <w:r>
        <w:rPr>
          <w:spacing w:val="-15"/>
          <w:w w:val="115"/>
        </w:rPr>
        <w:t> </w:t>
      </w:r>
      <w:r>
        <w:rPr>
          <w:w w:val="115"/>
        </w:rPr>
        <w:t>cincuenta,</w:t>
      </w:r>
      <w:r>
        <w:rPr>
          <w:spacing w:val="-15"/>
          <w:w w:val="115"/>
        </w:rPr>
        <w:t> </w:t>
      </w:r>
      <w:r>
        <w:rPr>
          <w:w w:val="115"/>
        </w:rPr>
        <w:t>sesenta</w:t>
      </w:r>
      <w:r>
        <w:rPr>
          <w:spacing w:val="-15"/>
          <w:w w:val="115"/>
        </w:rPr>
        <w:t> </w:t>
      </w:r>
      <w:r>
        <w:rPr>
          <w:w w:val="115"/>
        </w:rPr>
        <w:t>y</w:t>
      </w:r>
      <w:r>
        <w:rPr>
          <w:spacing w:val="-15"/>
          <w:w w:val="115"/>
        </w:rPr>
        <w:t> </w:t>
      </w:r>
      <w:r>
        <w:rPr>
          <w:w w:val="115"/>
        </w:rPr>
        <w:t>setenta</w:t>
      </w:r>
      <w:r>
        <w:rPr>
          <w:spacing w:val="-15"/>
          <w:w w:val="115"/>
        </w:rPr>
        <w:t> </w:t>
      </w:r>
      <w:r>
        <w:rPr>
          <w:w w:val="115"/>
        </w:rPr>
        <w:t>(Muñoz,</w:t>
      </w:r>
      <w:r>
        <w:rPr>
          <w:spacing w:val="-14"/>
          <w:w w:val="115"/>
        </w:rPr>
        <w:t> </w:t>
      </w:r>
      <w:r>
        <w:rPr>
          <w:w w:val="115"/>
        </w:rPr>
        <w:t>1990)</w:t>
      </w:r>
      <w:r>
        <w:rPr>
          <w:spacing w:val="-15"/>
          <w:w w:val="115"/>
        </w:rPr>
        <w:t> </w:t>
      </w:r>
      <w:r>
        <w:rPr>
          <w:w w:val="115"/>
        </w:rPr>
        <w:t>introduciendo la </w:t>
      </w:r>
      <w:r>
        <w:rPr>
          <w:i/>
          <w:spacing w:val="2"/>
          <w:w w:val="115"/>
        </w:rPr>
        <w:t>teoría </w:t>
      </w:r>
      <w:r>
        <w:rPr>
          <w:i/>
          <w:w w:val="115"/>
        </w:rPr>
        <w:t>del </w:t>
      </w:r>
      <w:r>
        <w:rPr>
          <w:i/>
          <w:spacing w:val="2"/>
          <w:w w:val="115"/>
        </w:rPr>
        <w:t>capital humano</w:t>
      </w:r>
      <w:r>
        <w:rPr>
          <w:spacing w:val="2"/>
          <w:w w:val="115"/>
        </w:rPr>
        <w:t>, teoría </w:t>
      </w:r>
      <w:r>
        <w:rPr>
          <w:w w:val="115"/>
        </w:rPr>
        <w:t>que </w:t>
      </w:r>
      <w:r>
        <w:rPr>
          <w:spacing w:val="2"/>
          <w:w w:val="115"/>
        </w:rPr>
        <w:t>después </w:t>
      </w:r>
      <w:r>
        <w:rPr>
          <w:w w:val="115"/>
        </w:rPr>
        <w:t>de 30 </w:t>
      </w:r>
      <w:r>
        <w:rPr>
          <w:spacing w:val="2"/>
          <w:w w:val="115"/>
        </w:rPr>
        <w:t>años </w:t>
      </w:r>
      <w:r>
        <w:rPr>
          <w:w w:val="115"/>
        </w:rPr>
        <w:t>ha </w:t>
      </w:r>
      <w:r>
        <w:rPr>
          <w:spacing w:val="3"/>
          <w:w w:val="115"/>
        </w:rPr>
        <w:t>seguido </w:t>
      </w:r>
      <w:r>
        <w:rPr>
          <w:w w:val="115"/>
        </w:rPr>
        <w:t>ampliándose</w:t>
      </w:r>
      <w:r>
        <w:rPr>
          <w:spacing w:val="-5"/>
          <w:w w:val="115"/>
        </w:rPr>
        <w:t> </w:t>
      </w:r>
      <w:r>
        <w:rPr>
          <w:w w:val="115"/>
        </w:rPr>
        <w:t>hasta</w:t>
      </w:r>
      <w:r>
        <w:rPr>
          <w:spacing w:val="-4"/>
          <w:w w:val="115"/>
        </w:rPr>
        <w:t> </w:t>
      </w:r>
      <w:r>
        <w:rPr>
          <w:w w:val="115"/>
        </w:rPr>
        <w:t>llegar</w:t>
      </w:r>
      <w:r>
        <w:rPr>
          <w:spacing w:val="-4"/>
          <w:w w:val="115"/>
        </w:rPr>
        <w:t> </w:t>
      </w:r>
      <w:r>
        <w:rPr>
          <w:w w:val="115"/>
        </w:rPr>
        <w:t>a</w:t>
      </w:r>
      <w:r>
        <w:rPr>
          <w:spacing w:val="-5"/>
          <w:w w:val="115"/>
        </w:rPr>
        <w:t> </w:t>
      </w:r>
      <w:r>
        <w:rPr>
          <w:w w:val="115"/>
        </w:rPr>
        <w:t>derivar</w:t>
      </w:r>
      <w:r>
        <w:rPr>
          <w:spacing w:val="-6"/>
          <w:w w:val="115"/>
        </w:rPr>
        <w:t> </w:t>
      </w:r>
      <w:r>
        <w:rPr>
          <w:w w:val="115"/>
        </w:rPr>
        <w:t>en</w:t>
      </w:r>
      <w:r>
        <w:rPr>
          <w:spacing w:val="-5"/>
          <w:w w:val="115"/>
        </w:rPr>
        <w:t> </w:t>
      </w:r>
      <w:r>
        <w:rPr>
          <w:w w:val="115"/>
        </w:rPr>
        <w:t>las</w:t>
      </w:r>
      <w:r>
        <w:rPr>
          <w:spacing w:val="-4"/>
          <w:w w:val="115"/>
        </w:rPr>
        <w:t> </w:t>
      </w:r>
      <w:r>
        <w:rPr>
          <w:w w:val="115"/>
        </w:rPr>
        <w:t>corrientes</w:t>
      </w:r>
      <w:r>
        <w:rPr>
          <w:spacing w:val="-6"/>
          <w:w w:val="115"/>
        </w:rPr>
        <w:t> </w:t>
      </w:r>
      <w:r>
        <w:rPr>
          <w:w w:val="115"/>
        </w:rPr>
        <w:t>de</w:t>
      </w:r>
      <w:r>
        <w:rPr>
          <w:spacing w:val="-5"/>
          <w:w w:val="115"/>
        </w:rPr>
        <w:t> </w:t>
      </w:r>
      <w:r>
        <w:rPr>
          <w:w w:val="115"/>
        </w:rPr>
        <w:t>la</w:t>
      </w:r>
      <w:r>
        <w:rPr>
          <w:spacing w:val="-5"/>
          <w:w w:val="115"/>
        </w:rPr>
        <w:t> </w:t>
      </w:r>
      <w:r>
        <w:rPr>
          <w:w w:val="115"/>
        </w:rPr>
        <w:t>tasa</w:t>
      </w:r>
      <w:r>
        <w:rPr>
          <w:spacing w:val="-5"/>
          <w:w w:val="115"/>
        </w:rPr>
        <w:t> </w:t>
      </w:r>
      <w:r>
        <w:rPr>
          <w:w w:val="115"/>
        </w:rPr>
        <w:t>de</w:t>
      </w:r>
      <w:r>
        <w:rPr>
          <w:spacing w:val="-5"/>
          <w:w w:val="115"/>
        </w:rPr>
        <w:t> </w:t>
      </w:r>
      <w:r>
        <w:rPr>
          <w:w w:val="115"/>
        </w:rPr>
        <w:t>retorno</w:t>
      </w:r>
      <w:r>
        <w:rPr>
          <w:spacing w:val="-5"/>
          <w:w w:val="115"/>
        </w:rPr>
        <w:t> </w:t>
      </w:r>
      <w:r>
        <w:rPr>
          <w:w w:val="115"/>
        </w:rPr>
        <w:t>edu- cativa</w:t>
      </w:r>
      <w:r>
        <w:rPr>
          <w:spacing w:val="-10"/>
          <w:w w:val="115"/>
        </w:rPr>
        <w:t> </w:t>
      </w:r>
      <w:r>
        <w:rPr>
          <w:w w:val="115"/>
        </w:rPr>
        <w:t>en</w:t>
      </w:r>
      <w:r>
        <w:rPr>
          <w:spacing w:val="-10"/>
          <w:w w:val="115"/>
        </w:rPr>
        <w:t> </w:t>
      </w:r>
      <w:r>
        <w:rPr>
          <w:w w:val="115"/>
        </w:rPr>
        <w:t>el</w:t>
      </w:r>
      <w:r>
        <w:rPr>
          <w:spacing w:val="-10"/>
          <w:w w:val="115"/>
        </w:rPr>
        <w:t> </w:t>
      </w:r>
      <w:r>
        <w:rPr>
          <w:w w:val="115"/>
        </w:rPr>
        <w:t>contexto</w:t>
      </w:r>
      <w:r>
        <w:rPr>
          <w:spacing w:val="-10"/>
          <w:w w:val="115"/>
        </w:rPr>
        <w:t> </w:t>
      </w:r>
      <w:r>
        <w:rPr>
          <w:w w:val="115"/>
        </w:rPr>
        <w:t>de</w:t>
      </w:r>
      <w:r>
        <w:rPr>
          <w:spacing w:val="-10"/>
          <w:w w:val="115"/>
        </w:rPr>
        <w:t> </w:t>
      </w:r>
      <w:r>
        <w:rPr>
          <w:w w:val="115"/>
        </w:rPr>
        <w:t>la</w:t>
      </w:r>
      <w:r>
        <w:rPr>
          <w:spacing w:val="-10"/>
          <w:w w:val="115"/>
        </w:rPr>
        <w:t> </w:t>
      </w:r>
      <w:r>
        <w:rPr>
          <w:w w:val="115"/>
        </w:rPr>
        <w:t>globalización</w:t>
      </w:r>
      <w:r>
        <w:rPr>
          <w:spacing w:val="-10"/>
          <w:w w:val="115"/>
        </w:rPr>
        <w:t> </w:t>
      </w:r>
      <w:r>
        <w:rPr>
          <w:w w:val="115"/>
        </w:rPr>
        <w:t>(World</w:t>
      </w:r>
      <w:r>
        <w:rPr>
          <w:spacing w:val="-10"/>
          <w:w w:val="115"/>
        </w:rPr>
        <w:t> </w:t>
      </w:r>
      <w:r>
        <w:rPr>
          <w:w w:val="115"/>
        </w:rPr>
        <w:t>Bank:</w:t>
      </w:r>
      <w:r>
        <w:rPr>
          <w:spacing w:val="-10"/>
          <w:w w:val="115"/>
        </w:rPr>
        <w:t> </w:t>
      </w:r>
      <w:r>
        <w:rPr>
          <w:w w:val="115"/>
        </w:rPr>
        <w:t>2001/2002).</w:t>
      </w:r>
      <w:r>
        <w:rPr>
          <w:spacing w:val="-10"/>
          <w:w w:val="115"/>
        </w:rPr>
        <w:t> </w:t>
      </w:r>
      <w:r>
        <w:rPr>
          <w:w w:val="115"/>
        </w:rPr>
        <w:t>Esta</w:t>
      </w:r>
      <w:r>
        <w:rPr>
          <w:spacing w:val="-10"/>
          <w:w w:val="115"/>
        </w:rPr>
        <w:t> </w:t>
      </w:r>
      <w:r>
        <w:rPr>
          <w:w w:val="115"/>
        </w:rPr>
        <w:t>teoría considerará que el “conjunto de capacidades intelectivas y motoras, hábitos, habilidades,</w:t>
      </w:r>
      <w:r>
        <w:rPr>
          <w:spacing w:val="-11"/>
          <w:w w:val="115"/>
        </w:rPr>
        <w:t> </w:t>
      </w:r>
      <w:r>
        <w:rPr>
          <w:w w:val="115"/>
        </w:rPr>
        <w:t>emociones</w:t>
      </w:r>
      <w:r>
        <w:rPr>
          <w:spacing w:val="-11"/>
          <w:w w:val="115"/>
        </w:rPr>
        <w:t> </w:t>
      </w:r>
      <w:r>
        <w:rPr>
          <w:w w:val="115"/>
        </w:rPr>
        <w:t>y</w:t>
      </w:r>
      <w:r>
        <w:rPr>
          <w:spacing w:val="-11"/>
          <w:w w:val="115"/>
        </w:rPr>
        <w:t> </w:t>
      </w:r>
      <w:r>
        <w:rPr>
          <w:w w:val="115"/>
        </w:rPr>
        <w:t>sensaciones</w:t>
      </w:r>
      <w:r>
        <w:rPr>
          <w:spacing w:val="-11"/>
          <w:w w:val="115"/>
        </w:rPr>
        <w:t> </w:t>
      </w:r>
      <w:r>
        <w:rPr>
          <w:w w:val="115"/>
        </w:rPr>
        <w:t>que</w:t>
      </w:r>
      <w:r>
        <w:rPr>
          <w:spacing w:val="-11"/>
          <w:w w:val="115"/>
        </w:rPr>
        <w:t> </w:t>
      </w:r>
      <w:r>
        <w:rPr>
          <w:w w:val="115"/>
        </w:rPr>
        <w:t>el</w:t>
      </w:r>
      <w:r>
        <w:rPr>
          <w:spacing w:val="-11"/>
          <w:w w:val="115"/>
        </w:rPr>
        <w:t> </w:t>
      </w:r>
      <w:r>
        <w:rPr>
          <w:w w:val="115"/>
        </w:rPr>
        <w:t>hombre</w:t>
      </w:r>
      <w:r>
        <w:rPr>
          <w:spacing w:val="-11"/>
          <w:w w:val="115"/>
        </w:rPr>
        <w:t> </w:t>
      </w:r>
      <w:r>
        <w:rPr>
          <w:w w:val="115"/>
        </w:rPr>
        <w:t>adquiere</w:t>
      </w:r>
      <w:r>
        <w:rPr>
          <w:spacing w:val="-11"/>
          <w:w w:val="115"/>
        </w:rPr>
        <w:t> </w:t>
      </w:r>
      <w:r>
        <w:rPr>
          <w:w w:val="115"/>
        </w:rPr>
        <w:t>y</w:t>
      </w:r>
      <w:r>
        <w:rPr>
          <w:spacing w:val="-11"/>
          <w:w w:val="115"/>
        </w:rPr>
        <w:t> </w:t>
      </w:r>
      <w:r>
        <w:rPr>
          <w:w w:val="115"/>
        </w:rPr>
        <w:t>se</w:t>
      </w:r>
      <w:r>
        <w:rPr>
          <w:spacing w:val="-11"/>
          <w:w w:val="115"/>
        </w:rPr>
        <w:t> </w:t>
      </w:r>
      <w:r>
        <w:rPr>
          <w:w w:val="115"/>
        </w:rPr>
        <w:t>encuentran vinculadas a la productividad” aseguran el crecimiento económico (</w:t>
      </w:r>
      <w:r>
        <w:rPr>
          <w:w w:val="115"/>
          <w:sz w:val="16"/>
        </w:rPr>
        <w:t>OCDE</w:t>
      </w:r>
      <w:r>
        <w:rPr>
          <w:w w:val="115"/>
        </w:rPr>
        <w:t>, 1998: 22). La teoría intenta descubrir los rasgos generales que expresen los vínculos</w:t>
      </w:r>
      <w:r>
        <w:rPr>
          <w:spacing w:val="-4"/>
          <w:w w:val="115"/>
        </w:rPr>
        <w:t> </w:t>
      </w:r>
      <w:r>
        <w:rPr>
          <w:w w:val="115"/>
        </w:rPr>
        <w:t>entre</w:t>
      </w:r>
      <w:r>
        <w:rPr>
          <w:spacing w:val="-6"/>
          <w:w w:val="115"/>
        </w:rPr>
        <w:t> </w:t>
      </w:r>
      <w:r>
        <w:rPr>
          <w:w w:val="115"/>
        </w:rPr>
        <w:t>ésta</w:t>
      </w:r>
      <w:r>
        <w:rPr>
          <w:spacing w:val="-6"/>
          <w:w w:val="115"/>
        </w:rPr>
        <w:t> </w:t>
      </w:r>
      <w:r>
        <w:rPr>
          <w:w w:val="115"/>
        </w:rPr>
        <w:t>y</w:t>
      </w:r>
      <w:r>
        <w:rPr>
          <w:spacing w:val="-5"/>
          <w:w w:val="115"/>
        </w:rPr>
        <w:t> </w:t>
      </w:r>
      <w:r>
        <w:rPr>
          <w:w w:val="115"/>
        </w:rPr>
        <w:t>el</w:t>
      </w:r>
      <w:r>
        <w:rPr>
          <w:spacing w:val="-5"/>
          <w:w w:val="115"/>
        </w:rPr>
        <w:t> </w:t>
      </w:r>
      <w:r>
        <w:rPr>
          <w:w w:val="115"/>
        </w:rPr>
        <w:t>capital</w:t>
      </w:r>
      <w:r>
        <w:rPr>
          <w:spacing w:val="-6"/>
          <w:w w:val="115"/>
        </w:rPr>
        <w:t> </w:t>
      </w:r>
      <w:r>
        <w:rPr>
          <w:w w:val="115"/>
        </w:rPr>
        <w:t>físico</w:t>
      </w:r>
      <w:r>
        <w:rPr>
          <w:spacing w:val="-6"/>
          <w:w w:val="115"/>
        </w:rPr>
        <w:t> </w:t>
      </w:r>
      <w:r>
        <w:rPr>
          <w:w w:val="115"/>
        </w:rPr>
        <w:t>y</w:t>
      </w:r>
      <w:r>
        <w:rPr>
          <w:spacing w:val="-5"/>
          <w:w w:val="115"/>
        </w:rPr>
        <w:t> </w:t>
      </w:r>
      <w:r>
        <w:rPr>
          <w:w w:val="115"/>
        </w:rPr>
        <w:t>su</w:t>
      </w:r>
      <w:r>
        <w:rPr>
          <w:spacing w:val="-5"/>
          <w:w w:val="115"/>
        </w:rPr>
        <w:t> </w:t>
      </w:r>
      <w:r>
        <w:rPr>
          <w:w w:val="115"/>
        </w:rPr>
        <w:t>impacto</w:t>
      </w:r>
      <w:r>
        <w:rPr>
          <w:spacing w:val="-5"/>
          <w:w w:val="115"/>
        </w:rPr>
        <w:t> </w:t>
      </w:r>
      <w:r>
        <w:rPr>
          <w:w w:val="115"/>
        </w:rPr>
        <w:t>en</w:t>
      </w:r>
      <w:r>
        <w:rPr>
          <w:spacing w:val="-5"/>
          <w:w w:val="115"/>
        </w:rPr>
        <w:t> </w:t>
      </w:r>
      <w:r>
        <w:rPr>
          <w:w w:val="115"/>
        </w:rPr>
        <w:t>la</w:t>
      </w:r>
      <w:r>
        <w:rPr>
          <w:spacing w:val="-5"/>
          <w:w w:val="115"/>
        </w:rPr>
        <w:t> </w:t>
      </w:r>
      <w:r>
        <w:rPr>
          <w:w w:val="115"/>
        </w:rPr>
        <w:t>transformación</w:t>
      </w:r>
      <w:r>
        <w:rPr>
          <w:spacing w:val="-7"/>
          <w:w w:val="115"/>
        </w:rPr>
        <w:t> </w:t>
      </w:r>
      <w:r>
        <w:rPr>
          <w:w w:val="115"/>
        </w:rPr>
        <w:t>dentro del</w:t>
      </w:r>
      <w:r>
        <w:rPr>
          <w:spacing w:val="-4"/>
          <w:w w:val="115"/>
        </w:rPr>
        <w:t> </w:t>
      </w:r>
      <w:r>
        <w:rPr>
          <w:w w:val="115"/>
        </w:rPr>
        <w:t>proceso</w:t>
      </w:r>
      <w:r>
        <w:rPr>
          <w:spacing w:val="-4"/>
          <w:w w:val="115"/>
        </w:rPr>
        <w:t> </w:t>
      </w:r>
      <w:r>
        <w:rPr>
          <w:w w:val="115"/>
        </w:rPr>
        <w:t>productivo</w:t>
      </w:r>
      <w:r>
        <w:rPr>
          <w:spacing w:val="-4"/>
          <w:w w:val="115"/>
        </w:rPr>
        <w:t> </w:t>
      </w:r>
      <w:r>
        <w:rPr>
          <w:w w:val="115"/>
        </w:rPr>
        <w:t>y</w:t>
      </w:r>
      <w:r>
        <w:rPr>
          <w:spacing w:val="-3"/>
          <w:w w:val="115"/>
        </w:rPr>
        <w:t> </w:t>
      </w:r>
      <w:r>
        <w:rPr>
          <w:w w:val="115"/>
        </w:rPr>
        <w:t>en</w:t>
      </w:r>
      <w:r>
        <w:rPr>
          <w:spacing w:val="-3"/>
          <w:w w:val="115"/>
        </w:rPr>
        <w:t> </w:t>
      </w:r>
      <w:r>
        <w:rPr>
          <w:w w:val="115"/>
        </w:rPr>
        <w:t>qué</w:t>
      </w:r>
      <w:r>
        <w:rPr>
          <w:spacing w:val="-4"/>
          <w:w w:val="115"/>
        </w:rPr>
        <w:t> </w:t>
      </w:r>
      <w:r>
        <w:rPr>
          <w:w w:val="115"/>
        </w:rPr>
        <w:t>proporción</w:t>
      </w:r>
      <w:r>
        <w:rPr>
          <w:spacing w:val="-4"/>
          <w:w w:val="115"/>
        </w:rPr>
        <w:t> </w:t>
      </w:r>
      <w:r>
        <w:rPr>
          <w:w w:val="115"/>
        </w:rPr>
        <w:t>influye</w:t>
      </w:r>
      <w:r>
        <w:rPr>
          <w:spacing w:val="-3"/>
          <w:w w:val="115"/>
        </w:rPr>
        <w:t> </w:t>
      </w:r>
      <w:r>
        <w:rPr>
          <w:w w:val="115"/>
        </w:rPr>
        <w:t>en</w:t>
      </w:r>
      <w:r>
        <w:rPr>
          <w:spacing w:val="-3"/>
          <w:w w:val="115"/>
        </w:rPr>
        <w:t> </w:t>
      </w:r>
      <w:r>
        <w:rPr>
          <w:w w:val="115"/>
        </w:rPr>
        <w:t>la</w:t>
      </w:r>
      <w:r>
        <w:rPr>
          <w:spacing w:val="-3"/>
          <w:w w:val="115"/>
        </w:rPr>
        <w:t> </w:t>
      </w:r>
      <w:r>
        <w:rPr>
          <w:w w:val="115"/>
        </w:rPr>
        <w:t>rentabilidad.</w:t>
      </w:r>
    </w:p>
    <w:p>
      <w:pPr>
        <w:pStyle w:val="BodyText"/>
        <w:spacing w:line="319" w:lineRule="auto"/>
        <w:ind w:left="117" w:right="114" w:firstLine="567"/>
        <w:jc w:val="both"/>
      </w:pPr>
      <w:r>
        <w:rPr>
          <w:w w:val="115"/>
        </w:rPr>
        <w:t>Herbert</w:t>
      </w:r>
      <w:r>
        <w:rPr>
          <w:spacing w:val="-17"/>
          <w:w w:val="115"/>
        </w:rPr>
        <w:t> </w:t>
      </w:r>
      <w:r>
        <w:rPr>
          <w:w w:val="115"/>
        </w:rPr>
        <w:t>Parnes</w:t>
      </w:r>
      <w:r>
        <w:rPr>
          <w:spacing w:val="-17"/>
          <w:w w:val="115"/>
        </w:rPr>
        <w:t> </w:t>
      </w:r>
      <w:r>
        <w:rPr>
          <w:w w:val="115"/>
        </w:rPr>
        <w:t>sostiene</w:t>
      </w:r>
      <w:r>
        <w:rPr>
          <w:spacing w:val="-17"/>
          <w:w w:val="115"/>
        </w:rPr>
        <w:t> </w:t>
      </w:r>
      <w:r>
        <w:rPr>
          <w:w w:val="115"/>
        </w:rPr>
        <w:t>la</w:t>
      </w:r>
      <w:r>
        <w:rPr>
          <w:spacing w:val="-17"/>
          <w:w w:val="115"/>
        </w:rPr>
        <w:t> </w:t>
      </w:r>
      <w:r>
        <w:rPr>
          <w:w w:val="115"/>
        </w:rPr>
        <w:t>posibilidad</w:t>
      </w:r>
      <w:r>
        <w:rPr>
          <w:spacing w:val="-17"/>
          <w:w w:val="115"/>
        </w:rPr>
        <w:t> </w:t>
      </w:r>
      <w:r>
        <w:rPr>
          <w:w w:val="115"/>
        </w:rPr>
        <w:t>de</w:t>
      </w:r>
      <w:r>
        <w:rPr>
          <w:spacing w:val="-17"/>
          <w:w w:val="115"/>
        </w:rPr>
        <w:t> </w:t>
      </w:r>
      <w:r>
        <w:rPr>
          <w:w w:val="115"/>
        </w:rPr>
        <w:t>hacer</w:t>
      </w:r>
      <w:r>
        <w:rPr>
          <w:spacing w:val="-17"/>
          <w:w w:val="115"/>
        </w:rPr>
        <w:t> </w:t>
      </w:r>
      <w:r>
        <w:rPr>
          <w:w w:val="115"/>
        </w:rPr>
        <w:t>coincidir</w:t>
      </w:r>
      <w:r>
        <w:rPr>
          <w:spacing w:val="-17"/>
          <w:w w:val="115"/>
        </w:rPr>
        <w:t> </w:t>
      </w:r>
      <w:r>
        <w:rPr>
          <w:w w:val="115"/>
        </w:rPr>
        <w:t>el</w:t>
      </w:r>
      <w:r>
        <w:rPr>
          <w:spacing w:val="-17"/>
          <w:w w:val="115"/>
        </w:rPr>
        <w:t> </w:t>
      </w:r>
      <w:r>
        <w:rPr>
          <w:w w:val="115"/>
        </w:rPr>
        <w:t>flujo</w:t>
      </w:r>
      <w:r>
        <w:rPr>
          <w:spacing w:val="-17"/>
          <w:w w:val="115"/>
        </w:rPr>
        <w:t> </w:t>
      </w:r>
      <w:r>
        <w:rPr>
          <w:w w:val="115"/>
        </w:rPr>
        <w:t>de</w:t>
      </w:r>
      <w:r>
        <w:rPr>
          <w:spacing w:val="-17"/>
          <w:w w:val="115"/>
        </w:rPr>
        <w:t> </w:t>
      </w:r>
      <w:r>
        <w:rPr>
          <w:w w:val="115"/>
        </w:rPr>
        <w:t>egre- sados con las necesidades del aparato productivo y factible, que individuos con</w:t>
      </w:r>
      <w:r>
        <w:rPr>
          <w:spacing w:val="-7"/>
          <w:w w:val="115"/>
        </w:rPr>
        <w:t> </w:t>
      </w:r>
      <w:r>
        <w:rPr>
          <w:w w:val="115"/>
        </w:rPr>
        <w:t>determinados</w:t>
      </w:r>
      <w:r>
        <w:rPr>
          <w:spacing w:val="-7"/>
          <w:w w:val="115"/>
        </w:rPr>
        <w:t> </w:t>
      </w:r>
      <w:r>
        <w:rPr>
          <w:w w:val="115"/>
        </w:rPr>
        <w:t>perfiles</w:t>
      </w:r>
      <w:r>
        <w:rPr>
          <w:spacing w:val="-7"/>
          <w:w w:val="115"/>
        </w:rPr>
        <w:t> </w:t>
      </w:r>
      <w:r>
        <w:rPr>
          <w:w w:val="115"/>
        </w:rPr>
        <w:t>profesionales</w:t>
      </w:r>
      <w:r>
        <w:rPr>
          <w:spacing w:val="-7"/>
          <w:w w:val="115"/>
        </w:rPr>
        <w:t> </w:t>
      </w:r>
      <w:r>
        <w:rPr>
          <w:w w:val="115"/>
        </w:rPr>
        <w:t>puedan</w:t>
      </w:r>
      <w:r>
        <w:rPr>
          <w:spacing w:val="-7"/>
          <w:w w:val="115"/>
        </w:rPr>
        <w:t> </w:t>
      </w:r>
      <w:r>
        <w:rPr>
          <w:w w:val="115"/>
        </w:rPr>
        <w:t>adaptarse</w:t>
      </w:r>
      <w:r>
        <w:rPr>
          <w:spacing w:val="-6"/>
          <w:w w:val="115"/>
        </w:rPr>
        <w:t> </w:t>
      </w:r>
      <w:r>
        <w:rPr>
          <w:w w:val="115"/>
        </w:rPr>
        <w:t>a</w:t>
      </w:r>
      <w:r>
        <w:rPr>
          <w:spacing w:val="-6"/>
          <w:w w:val="115"/>
        </w:rPr>
        <w:t> </w:t>
      </w:r>
      <w:r>
        <w:rPr>
          <w:w w:val="115"/>
        </w:rPr>
        <w:t>los</w:t>
      </w:r>
      <w:r>
        <w:rPr>
          <w:spacing w:val="-6"/>
          <w:w w:val="115"/>
        </w:rPr>
        <w:t> </w:t>
      </w:r>
      <w:r>
        <w:rPr>
          <w:w w:val="115"/>
        </w:rPr>
        <w:t>requerimien- tos del aparato productivo, de tal modo que oferta y demanda de recursos humanos</w:t>
      </w:r>
      <w:r>
        <w:rPr>
          <w:spacing w:val="-10"/>
          <w:w w:val="115"/>
        </w:rPr>
        <w:t> </w:t>
      </w:r>
      <w:r>
        <w:rPr>
          <w:w w:val="115"/>
        </w:rPr>
        <w:t>sean</w:t>
      </w:r>
      <w:r>
        <w:rPr>
          <w:spacing w:val="-10"/>
          <w:w w:val="115"/>
        </w:rPr>
        <w:t> </w:t>
      </w:r>
      <w:r>
        <w:rPr>
          <w:w w:val="115"/>
        </w:rPr>
        <w:t>correspondientes</w:t>
      </w:r>
      <w:r>
        <w:rPr>
          <w:spacing w:val="-11"/>
          <w:w w:val="115"/>
        </w:rPr>
        <w:t> </w:t>
      </w:r>
      <w:r>
        <w:rPr>
          <w:w w:val="115"/>
        </w:rPr>
        <w:t>en</w:t>
      </w:r>
      <w:r>
        <w:rPr>
          <w:spacing w:val="-10"/>
          <w:w w:val="115"/>
        </w:rPr>
        <w:t> </w:t>
      </w:r>
      <w:r>
        <w:rPr>
          <w:w w:val="115"/>
        </w:rPr>
        <w:t>relación</w:t>
      </w:r>
      <w:r>
        <w:rPr>
          <w:spacing w:val="-11"/>
          <w:w w:val="115"/>
        </w:rPr>
        <w:t> </w:t>
      </w:r>
      <w:r>
        <w:rPr>
          <w:w w:val="115"/>
        </w:rPr>
        <w:t>directa.</w:t>
      </w:r>
    </w:p>
    <w:p>
      <w:pPr>
        <w:pStyle w:val="BodyText"/>
        <w:spacing w:line="319" w:lineRule="auto"/>
        <w:ind w:left="117" w:right="113" w:firstLine="567"/>
        <w:jc w:val="both"/>
      </w:pPr>
      <w:r>
        <w:rPr>
          <w:w w:val="115"/>
        </w:rPr>
        <w:t>Por otra parte, desde los años noventa se intensificó la posibilidad de medir en la educación las “tasas de retorno” nacionales, internacionales, so- ciales, locales y privadas. La “tasa de retorno” Cruz Velarde (1979), Berham (1983), Psacharopulous (1989, 1987, 1997) y Winkler (1994) (Muñoz, 1997) adquiere relevancia en este campo. Se sostienen tasas de retorno privadas, públicas, sociales, individuales, directas, indirectas, regionales, nacionales, institucionales,</w:t>
      </w:r>
      <w:r>
        <w:rPr>
          <w:spacing w:val="-11"/>
          <w:w w:val="115"/>
        </w:rPr>
        <w:t> </w:t>
      </w:r>
      <w:r>
        <w:rPr>
          <w:w w:val="115"/>
        </w:rPr>
        <w:t>etc.</w:t>
      </w:r>
      <w:r>
        <w:rPr>
          <w:spacing w:val="-11"/>
          <w:w w:val="115"/>
        </w:rPr>
        <w:t> </w:t>
      </w:r>
      <w:r>
        <w:rPr>
          <w:w w:val="115"/>
        </w:rPr>
        <w:t>Esta</w:t>
      </w:r>
      <w:r>
        <w:rPr>
          <w:spacing w:val="-11"/>
          <w:w w:val="115"/>
        </w:rPr>
        <w:t> </w:t>
      </w:r>
      <w:r>
        <w:rPr>
          <w:w w:val="115"/>
        </w:rPr>
        <w:t>tasa</w:t>
      </w:r>
      <w:r>
        <w:rPr>
          <w:spacing w:val="-12"/>
          <w:w w:val="115"/>
        </w:rPr>
        <w:t> </w:t>
      </w:r>
      <w:r>
        <w:rPr>
          <w:w w:val="115"/>
        </w:rPr>
        <w:t>mide</w:t>
      </w:r>
      <w:r>
        <w:rPr>
          <w:spacing w:val="-11"/>
          <w:w w:val="115"/>
        </w:rPr>
        <w:t> </w:t>
      </w:r>
      <w:r>
        <w:rPr>
          <w:w w:val="115"/>
        </w:rPr>
        <w:t>la</w:t>
      </w:r>
      <w:r>
        <w:rPr>
          <w:spacing w:val="-11"/>
          <w:w w:val="115"/>
        </w:rPr>
        <w:t> </w:t>
      </w:r>
      <w:r>
        <w:rPr>
          <w:w w:val="115"/>
        </w:rPr>
        <w:t>diferencia</w:t>
      </w:r>
      <w:r>
        <w:rPr>
          <w:spacing w:val="-12"/>
          <w:w w:val="115"/>
        </w:rPr>
        <w:t> </w:t>
      </w:r>
      <w:r>
        <w:rPr>
          <w:w w:val="115"/>
        </w:rPr>
        <w:t>entre</w:t>
      </w:r>
      <w:r>
        <w:rPr>
          <w:spacing w:val="-11"/>
          <w:w w:val="115"/>
        </w:rPr>
        <w:t> </w:t>
      </w:r>
      <w:r>
        <w:rPr>
          <w:w w:val="115"/>
        </w:rPr>
        <w:t>el</w:t>
      </w:r>
      <w:r>
        <w:rPr>
          <w:spacing w:val="-11"/>
          <w:w w:val="115"/>
        </w:rPr>
        <w:t> </w:t>
      </w:r>
      <w:r>
        <w:rPr>
          <w:w w:val="115"/>
        </w:rPr>
        <w:t>producto</w:t>
      </w:r>
      <w:r>
        <w:rPr>
          <w:spacing w:val="-12"/>
          <w:w w:val="115"/>
        </w:rPr>
        <w:t> </w:t>
      </w:r>
      <w:r>
        <w:rPr>
          <w:w w:val="115"/>
        </w:rPr>
        <w:t>y</w:t>
      </w:r>
      <w:r>
        <w:rPr>
          <w:spacing w:val="-11"/>
          <w:w w:val="115"/>
        </w:rPr>
        <w:t> </w:t>
      </w:r>
      <w:r>
        <w:rPr>
          <w:w w:val="115"/>
        </w:rPr>
        <w:t>los</w:t>
      </w:r>
      <w:r>
        <w:rPr>
          <w:spacing w:val="-11"/>
          <w:w w:val="115"/>
        </w:rPr>
        <w:t> </w:t>
      </w:r>
      <w:r>
        <w:rPr>
          <w:w w:val="115"/>
        </w:rPr>
        <w:t>salarios sobre los acervos netos del capital o alguna variable que indique la inversión realizada</w:t>
      </w:r>
      <w:r>
        <w:rPr>
          <w:spacing w:val="-11"/>
          <w:w w:val="115"/>
        </w:rPr>
        <w:t> </w:t>
      </w:r>
      <w:r>
        <w:rPr>
          <w:w w:val="115"/>
        </w:rPr>
        <w:t>en</w:t>
      </w:r>
      <w:r>
        <w:rPr>
          <w:spacing w:val="-11"/>
          <w:w w:val="115"/>
        </w:rPr>
        <w:t> </w:t>
      </w:r>
      <w:r>
        <w:rPr>
          <w:w w:val="115"/>
        </w:rPr>
        <w:t>un</w:t>
      </w:r>
      <w:r>
        <w:rPr>
          <w:spacing w:val="-11"/>
          <w:w w:val="115"/>
        </w:rPr>
        <w:t> </w:t>
      </w:r>
      <w:r>
        <w:rPr>
          <w:w w:val="115"/>
        </w:rPr>
        <w:t>período</w:t>
      </w:r>
      <w:r>
        <w:rPr>
          <w:spacing w:val="-11"/>
          <w:w w:val="115"/>
        </w:rPr>
        <w:t> </w:t>
      </w:r>
      <w:r>
        <w:rPr>
          <w:w w:val="115"/>
        </w:rPr>
        <w:t>de</w:t>
      </w:r>
      <w:r>
        <w:rPr>
          <w:spacing w:val="-11"/>
          <w:w w:val="115"/>
        </w:rPr>
        <w:t> </w:t>
      </w:r>
      <w:r>
        <w:rPr>
          <w:w w:val="115"/>
        </w:rPr>
        <w:t>tiempo</w:t>
      </w:r>
      <w:r>
        <w:rPr>
          <w:spacing w:val="-11"/>
          <w:w w:val="115"/>
        </w:rPr>
        <w:t> </w:t>
      </w:r>
      <w:r>
        <w:rPr>
          <w:w w:val="115"/>
        </w:rPr>
        <w:t>determinado”</w:t>
      </w:r>
      <w:r>
        <w:rPr>
          <w:spacing w:val="-12"/>
          <w:w w:val="115"/>
        </w:rPr>
        <w:t> </w:t>
      </w:r>
      <w:r>
        <w:rPr>
          <w:w w:val="115"/>
        </w:rPr>
        <w:t>(Ruiz</w:t>
      </w:r>
      <w:r>
        <w:rPr>
          <w:spacing w:val="-11"/>
          <w:w w:val="115"/>
        </w:rPr>
        <w:t> </w:t>
      </w:r>
      <w:r>
        <w:rPr>
          <w:w w:val="115"/>
        </w:rPr>
        <w:t>Clemente,</w:t>
      </w:r>
      <w:r>
        <w:rPr>
          <w:spacing w:val="-11"/>
          <w:w w:val="115"/>
        </w:rPr>
        <w:t> </w:t>
      </w:r>
      <w:r>
        <w:rPr>
          <w:w w:val="115"/>
        </w:rPr>
        <w:t>1998:18).</w:t>
      </w:r>
    </w:p>
    <w:p>
      <w:pPr>
        <w:pStyle w:val="BodyText"/>
        <w:spacing w:line="319" w:lineRule="auto"/>
        <w:ind w:left="117" w:right="114" w:firstLine="567"/>
        <w:jc w:val="both"/>
      </w:pPr>
      <w:r>
        <w:rPr>
          <w:w w:val="115"/>
        </w:rPr>
        <w:t>En</w:t>
      </w:r>
      <w:r>
        <w:rPr>
          <w:spacing w:val="-26"/>
          <w:w w:val="115"/>
        </w:rPr>
        <w:t> </w:t>
      </w:r>
      <w:r>
        <w:rPr>
          <w:w w:val="115"/>
        </w:rPr>
        <w:t>este</w:t>
      </w:r>
      <w:r>
        <w:rPr>
          <w:spacing w:val="-26"/>
          <w:w w:val="115"/>
        </w:rPr>
        <w:t> </w:t>
      </w:r>
      <w:r>
        <w:rPr>
          <w:w w:val="115"/>
        </w:rPr>
        <w:t>marco</w:t>
      </w:r>
      <w:r>
        <w:rPr>
          <w:spacing w:val="-26"/>
          <w:w w:val="115"/>
        </w:rPr>
        <w:t> </w:t>
      </w:r>
      <w:r>
        <w:rPr>
          <w:w w:val="115"/>
        </w:rPr>
        <w:t>de</w:t>
      </w:r>
      <w:r>
        <w:rPr>
          <w:spacing w:val="-26"/>
          <w:w w:val="115"/>
        </w:rPr>
        <w:t> </w:t>
      </w:r>
      <w:r>
        <w:rPr>
          <w:w w:val="115"/>
        </w:rPr>
        <w:t>preocupación</w:t>
      </w:r>
      <w:r>
        <w:rPr>
          <w:spacing w:val="-26"/>
          <w:w w:val="115"/>
        </w:rPr>
        <w:t> </w:t>
      </w:r>
      <w:r>
        <w:rPr>
          <w:w w:val="115"/>
        </w:rPr>
        <w:t>por</w:t>
      </w:r>
      <w:r>
        <w:rPr>
          <w:spacing w:val="-26"/>
          <w:w w:val="115"/>
        </w:rPr>
        <w:t> </w:t>
      </w:r>
      <w:r>
        <w:rPr>
          <w:w w:val="115"/>
        </w:rPr>
        <w:t>desarrollar,</w:t>
      </w:r>
      <w:r>
        <w:rPr>
          <w:spacing w:val="-26"/>
          <w:w w:val="115"/>
        </w:rPr>
        <w:t> </w:t>
      </w:r>
      <w:r>
        <w:rPr>
          <w:w w:val="115"/>
        </w:rPr>
        <w:t>medir</w:t>
      </w:r>
      <w:r>
        <w:rPr>
          <w:spacing w:val="-26"/>
          <w:w w:val="115"/>
        </w:rPr>
        <w:t> </w:t>
      </w:r>
      <w:r>
        <w:rPr>
          <w:w w:val="115"/>
        </w:rPr>
        <w:t>y</w:t>
      </w:r>
      <w:r>
        <w:rPr>
          <w:spacing w:val="-26"/>
          <w:w w:val="115"/>
        </w:rPr>
        <w:t> </w:t>
      </w:r>
      <w:r>
        <w:rPr>
          <w:w w:val="115"/>
        </w:rPr>
        <w:t>calificar</w:t>
      </w:r>
      <w:r>
        <w:rPr>
          <w:spacing w:val="-26"/>
          <w:w w:val="115"/>
        </w:rPr>
        <w:t> </w:t>
      </w:r>
      <w:r>
        <w:rPr>
          <w:w w:val="115"/>
        </w:rPr>
        <w:t>el</w:t>
      </w:r>
      <w:r>
        <w:rPr>
          <w:spacing w:val="-26"/>
          <w:w w:val="115"/>
        </w:rPr>
        <w:t> </w:t>
      </w:r>
      <w:r>
        <w:rPr>
          <w:w w:val="115"/>
        </w:rPr>
        <w:t>capital humano</w:t>
      </w:r>
      <w:r>
        <w:rPr>
          <w:spacing w:val="-12"/>
          <w:w w:val="115"/>
        </w:rPr>
        <w:t> </w:t>
      </w:r>
      <w:r>
        <w:rPr>
          <w:w w:val="115"/>
        </w:rPr>
        <w:t>se</w:t>
      </w:r>
      <w:r>
        <w:rPr>
          <w:spacing w:val="-12"/>
          <w:w w:val="115"/>
        </w:rPr>
        <w:t> </w:t>
      </w:r>
      <w:r>
        <w:rPr>
          <w:w w:val="115"/>
        </w:rPr>
        <w:t>desarrollan</w:t>
      </w:r>
      <w:r>
        <w:rPr>
          <w:spacing w:val="-14"/>
          <w:w w:val="115"/>
        </w:rPr>
        <w:t> </w:t>
      </w:r>
      <w:r>
        <w:rPr>
          <w:w w:val="115"/>
        </w:rPr>
        <w:t>las</w:t>
      </w:r>
      <w:r>
        <w:rPr>
          <w:spacing w:val="-12"/>
          <w:w w:val="115"/>
        </w:rPr>
        <w:t> </w:t>
      </w:r>
      <w:r>
        <w:rPr>
          <w:w w:val="115"/>
        </w:rPr>
        <w:t>propuestas</w:t>
      </w:r>
      <w:r>
        <w:rPr>
          <w:spacing w:val="-14"/>
          <w:w w:val="115"/>
        </w:rPr>
        <w:t> </w:t>
      </w:r>
      <w:r>
        <w:rPr>
          <w:w w:val="115"/>
        </w:rPr>
        <w:t>concretas</w:t>
      </w:r>
      <w:r>
        <w:rPr>
          <w:spacing w:val="-13"/>
          <w:w w:val="115"/>
        </w:rPr>
        <w:t> </w:t>
      </w:r>
      <w:r>
        <w:rPr>
          <w:w w:val="115"/>
        </w:rPr>
        <w:t>del</w:t>
      </w:r>
      <w:r>
        <w:rPr>
          <w:spacing w:val="-13"/>
          <w:w w:val="115"/>
        </w:rPr>
        <w:t> </w:t>
      </w:r>
      <w:r>
        <w:rPr>
          <w:w w:val="115"/>
        </w:rPr>
        <w:t>Banco</w:t>
      </w:r>
      <w:r>
        <w:rPr>
          <w:spacing w:val="-12"/>
          <w:w w:val="115"/>
        </w:rPr>
        <w:t> </w:t>
      </w:r>
      <w:r>
        <w:rPr>
          <w:w w:val="115"/>
        </w:rPr>
        <w:t>Mundial</w:t>
      </w:r>
      <w:r>
        <w:rPr>
          <w:spacing w:val="-12"/>
          <w:w w:val="115"/>
        </w:rPr>
        <w:t> </w:t>
      </w:r>
      <w:r>
        <w:rPr>
          <w:w w:val="115"/>
        </w:rPr>
        <w:t>(</w:t>
      </w:r>
      <w:r>
        <w:rPr>
          <w:w w:val="115"/>
          <w:sz w:val="16"/>
        </w:rPr>
        <w:t>BM</w:t>
      </w:r>
      <w:r>
        <w:rPr>
          <w:w w:val="115"/>
        </w:rPr>
        <w:t>)</w:t>
      </w:r>
      <w:r>
        <w:rPr>
          <w:spacing w:val="-12"/>
          <w:w w:val="115"/>
        </w:rPr>
        <w:t> </w:t>
      </w:r>
      <w:r>
        <w:rPr>
          <w:w w:val="115"/>
        </w:rPr>
        <w:t>hacia México</w:t>
      </w:r>
      <w:r>
        <w:rPr>
          <w:spacing w:val="-11"/>
          <w:w w:val="115"/>
        </w:rPr>
        <w:t> </w:t>
      </w:r>
      <w:r>
        <w:rPr>
          <w:w w:val="115"/>
        </w:rPr>
        <w:t>(1994-2004)</w:t>
      </w:r>
      <w:r>
        <w:rPr>
          <w:spacing w:val="-11"/>
          <w:w w:val="115"/>
        </w:rPr>
        <w:t> </w:t>
      </w:r>
      <w:r>
        <w:rPr>
          <w:w w:val="115"/>
        </w:rPr>
        <w:t>sobre</w:t>
      </w:r>
      <w:r>
        <w:rPr>
          <w:spacing w:val="-12"/>
          <w:w w:val="115"/>
        </w:rPr>
        <w:t> </w:t>
      </w:r>
      <w:r>
        <w:rPr>
          <w:w w:val="115"/>
        </w:rPr>
        <w:t>el</w:t>
      </w:r>
      <w:r>
        <w:rPr>
          <w:spacing w:val="-12"/>
          <w:w w:val="115"/>
        </w:rPr>
        <w:t> </w:t>
      </w:r>
      <w:r>
        <w:rPr>
          <w:w w:val="115"/>
        </w:rPr>
        <w:t>financiamiento</w:t>
      </w:r>
      <w:r>
        <w:rPr>
          <w:spacing w:val="-13"/>
          <w:w w:val="115"/>
        </w:rPr>
        <w:t> </w:t>
      </w:r>
      <w:r>
        <w:rPr>
          <w:w w:val="115"/>
        </w:rPr>
        <w:t>y</w:t>
      </w:r>
      <w:r>
        <w:rPr>
          <w:spacing w:val="-12"/>
          <w:w w:val="115"/>
        </w:rPr>
        <w:t> </w:t>
      </w:r>
      <w:r>
        <w:rPr>
          <w:w w:val="115"/>
        </w:rPr>
        <w:t>la</w:t>
      </w:r>
      <w:r>
        <w:rPr>
          <w:spacing w:val="-12"/>
          <w:w w:val="115"/>
        </w:rPr>
        <w:t> </w:t>
      </w:r>
      <w:r>
        <w:rPr>
          <w:w w:val="115"/>
        </w:rPr>
        <w:t>privatización</w:t>
      </w:r>
      <w:r>
        <w:rPr>
          <w:spacing w:val="-12"/>
          <w:w w:val="115"/>
        </w:rPr>
        <w:t> </w:t>
      </w:r>
      <w:r>
        <w:rPr>
          <w:w w:val="115"/>
        </w:rPr>
        <w:t>de</w:t>
      </w:r>
      <w:r>
        <w:rPr>
          <w:spacing w:val="-12"/>
          <w:w w:val="115"/>
        </w:rPr>
        <w:t> </w:t>
      </w:r>
      <w:r>
        <w:rPr>
          <w:w w:val="115"/>
        </w:rPr>
        <w:t>la</w:t>
      </w:r>
      <w:r>
        <w:rPr>
          <w:spacing w:val="-12"/>
          <w:w w:val="115"/>
        </w:rPr>
        <w:t> </w:t>
      </w:r>
      <w:r>
        <w:rPr>
          <w:w w:val="115"/>
        </w:rPr>
        <w:t>educación superior, en el sentido de reducirlo para canalizarlo a los niveles básicos. Las propuestas</w:t>
      </w:r>
      <w:r>
        <w:rPr>
          <w:spacing w:val="-11"/>
          <w:w w:val="115"/>
        </w:rPr>
        <w:t> </w:t>
      </w:r>
      <w:r>
        <w:rPr>
          <w:w w:val="115"/>
        </w:rPr>
        <w:t>han</w:t>
      </w:r>
      <w:r>
        <w:rPr>
          <w:spacing w:val="-11"/>
          <w:w w:val="115"/>
        </w:rPr>
        <w:t> </w:t>
      </w:r>
      <w:r>
        <w:rPr>
          <w:w w:val="115"/>
        </w:rPr>
        <w:t>sido</w:t>
      </w:r>
      <w:r>
        <w:rPr>
          <w:spacing w:val="-11"/>
          <w:w w:val="115"/>
        </w:rPr>
        <w:t> </w:t>
      </w:r>
      <w:r>
        <w:rPr>
          <w:w w:val="115"/>
        </w:rPr>
        <w:t>investigadas</w:t>
      </w:r>
      <w:r>
        <w:rPr>
          <w:spacing w:val="-11"/>
          <w:w w:val="115"/>
        </w:rPr>
        <w:t> </w:t>
      </w:r>
      <w:r>
        <w:rPr>
          <w:w w:val="115"/>
        </w:rPr>
        <w:t>de</w:t>
      </w:r>
      <w:r>
        <w:rPr>
          <w:spacing w:val="-11"/>
          <w:w w:val="115"/>
        </w:rPr>
        <w:t> </w:t>
      </w:r>
      <w:r>
        <w:rPr>
          <w:w w:val="115"/>
        </w:rPr>
        <w:t>modo</w:t>
      </w:r>
      <w:r>
        <w:rPr>
          <w:spacing w:val="-11"/>
          <w:w w:val="115"/>
        </w:rPr>
        <w:t> </w:t>
      </w:r>
      <w:r>
        <w:rPr>
          <w:w w:val="115"/>
        </w:rPr>
        <w:t>insuficiente</w:t>
      </w:r>
      <w:r>
        <w:rPr>
          <w:spacing w:val="-11"/>
          <w:w w:val="115"/>
        </w:rPr>
        <w:t> </w:t>
      </w:r>
      <w:r>
        <w:rPr>
          <w:w w:val="115"/>
        </w:rPr>
        <w:t>y</w:t>
      </w:r>
      <w:r>
        <w:rPr>
          <w:spacing w:val="-11"/>
          <w:w w:val="115"/>
        </w:rPr>
        <w:t> </w:t>
      </w:r>
      <w:r>
        <w:rPr>
          <w:w w:val="115"/>
        </w:rPr>
        <w:t>ocultan,</w:t>
      </w:r>
      <w:r>
        <w:rPr>
          <w:spacing w:val="-11"/>
          <w:w w:val="115"/>
        </w:rPr>
        <w:t> </w:t>
      </w:r>
      <w:r>
        <w:rPr>
          <w:w w:val="115"/>
        </w:rPr>
        <w:t>para</w:t>
      </w:r>
      <w:r>
        <w:rPr>
          <w:spacing w:val="-11"/>
          <w:w w:val="115"/>
        </w:rPr>
        <w:t> </w:t>
      </w:r>
      <w:r>
        <w:rPr>
          <w:w w:val="115"/>
        </w:rPr>
        <w:t>algunos investigadores, el hecho de delinear una fuerza de trabajo intelectual alerta  al trabajo de maquila, de orientación productiva local y no especializada en   la construcción de bienes de capital y de bienes independientes (Maldonado, </w:t>
      </w:r>
      <w:r>
        <w:rPr>
          <w:w w:val="110"/>
        </w:rPr>
        <w:t>2000:</w:t>
      </w:r>
      <w:r>
        <w:rPr>
          <w:spacing w:val="8"/>
          <w:w w:val="110"/>
        </w:rPr>
        <w:t> </w:t>
      </w:r>
      <w:r>
        <w:rPr>
          <w:w w:val="110"/>
        </w:rPr>
        <w:t>s.p).</w:t>
      </w:r>
    </w:p>
    <w:p>
      <w:pPr>
        <w:pStyle w:val="BodyText"/>
        <w:spacing w:line="319" w:lineRule="auto"/>
        <w:ind w:left="117" w:right="114" w:firstLine="567"/>
        <w:jc w:val="both"/>
      </w:pPr>
      <w:r>
        <w:rPr>
          <w:w w:val="110"/>
        </w:rPr>
        <w:t>Se sostiene que las recomendaciones están diseñadas para adecuar</w:t>
      </w:r>
      <w:r>
        <w:rPr>
          <w:spacing w:val="43"/>
          <w:w w:val="110"/>
        </w:rPr>
        <w:t> </w:t>
      </w:r>
      <w:r>
        <w:rPr>
          <w:w w:val="110"/>
        </w:rPr>
        <w:t>ciertas</w:t>
      </w:r>
      <w:r>
        <w:rPr>
          <w:spacing w:val="34"/>
          <w:w w:val="110"/>
        </w:rPr>
        <w:t> </w:t>
      </w:r>
      <w:r>
        <w:rPr>
          <w:w w:val="110"/>
        </w:rPr>
        <w:t>estrategias</w:t>
      </w:r>
      <w:r>
        <w:rPr>
          <w:spacing w:val="33"/>
          <w:w w:val="110"/>
        </w:rPr>
        <w:t> </w:t>
      </w:r>
      <w:r>
        <w:rPr>
          <w:w w:val="110"/>
        </w:rPr>
        <w:t>y</w:t>
      </w:r>
      <w:r>
        <w:rPr>
          <w:spacing w:val="33"/>
          <w:w w:val="110"/>
        </w:rPr>
        <w:t> </w:t>
      </w:r>
      <w:r>
        <w:rPr>
          <w:w w:val="110"/>
        </w:rPr>
        <w:t>posibilidades</w:t>
      </w:r>
      <w:r>
        <w:rPr>
          <w:spacing w:val="32"/>
          <w:w w:val="110"/>
        </w:rPr>
        <w:t> </w:t>
      </w:r>
      <w:r>
        <w:rPr>
          <w:w w:val="110"/>
        </w:rPr>
        <w:t>de</w:t>
      </w:r>
      <w:r>
        <w:rPr>
          <w:spacing w:val="33"/>
          <w:w w:val="110"/>
        </w:rPr>
        <w:t> </w:t>
      </w:r>
      <w:r>
        <w:rPr>
          <w:w w:val="110"/>
        </w:rPr>
        <w:t>los</w:t>
      </w:r>
      <w:r>
        <w:rPr>
          <w:spacing w:val="34"/>
          <w:w w:val="110"/>
        </w:rPr>
        <w:t> </w:t>
      </w:r>
      <w:r>
        <w:rPr>
          <w:w w:val="110"/>
        </w:rPr>
        <w:t>países</w:t>
      </w:r>
      <w:r>
        <w:rPr>
          <w:spacing w:val="33"/>
          <w:w w:val="110"/>
        </w:rPr>
        <w:t> </w:t>
      </w:r>
      <w:r>
        <w:rPr>
          <w:w w:val="110"/>
        </w:rPr>
        <w:t>pobres</w:t>
      </w:r>
      <w:r>
        <w:rPr>
          <w:spacing w:val="33"/>
          <w:w w:val="110"/>
        </w:rPr>
        <w:t> </w:t>
      </w:r>
      <w:r>
        <w:rPr>
          <w:w w:val="110"/>
        </w:rPr>
        <w:t>a</w:t>
      </w:r>
      <w:r>
        <w:rPr>
          <w:spacing w:val="33"/>
          <w:w w:val="110"/>
        </w:rPr>
        <w:t> </w:t>
      </w:r>
      <w:r>
        <w:rPr>
          <w:w w:val="110"/>
        </w:rPr>
        <w:t>las</w:t>
      </w:r>
      <w:r>
        <w:rPr>
          <w:spacing w:val="34"/>
          <w:w w:val="110"/>
        </w:rPr>
        <w:t> </w:t>
      </w:r>
      <w:r>
        <w:rPr>
          <w:w w:val="110"/>
        </w:rPr>
        <w:t>exigencias</w:t>
      </w:r>
      <w:r>
        <w:rPr>
          <w:spacing w:val="33"/>
          <w:w w:val="110"/>
        </w:rPr>
        <w:t> </w:t>
      </w:r>
      <w:r>
        <w:rPr>
          <w:w w:val="110"/>
        </w:rPr>
        <w:t>de</w:t>
      </w:r>
      <w:r>
        <w:rPr>
          <w:spacing w:val="33"/>
          <w:w w:val="110"/>
        </w:rPr>
        <w:t> </w:t>
      </w:r>
      <w:r>
        <w:rPr>
          <w:w w:val="110"/>
        </w:rPr>
        <w:t>la</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fuerza de trabajo internacional interfiriendo en la educación local, donde las preferencias</w:t>
      </w:r>
      <w:r>
        <w:rPr>
          <w:spacing w:val="-9"/>
          <w:w w:val="115"/>
        </w:rPr>
        <w:t> </w:t>
      </w:r>
      <w:r>
        <w:rPr>
          <w:w w:val="115"/>
        </w:rPr>
        <w:t>estudiantiles</w:t>
      </w:r>
      <w:r>
        <w:rPr>
          <w:spacing w:val="-9"/>
          <w:w w:val="115"/>
        </w:rPr>
        <w:t> </w:t>
      </w:r>
      <w:r>
        <w:rPr>
          <w:w w:val="115"/>
        </w:rPr>
        <w:t>y</w:t>
      </w:r>
      <w:r>
        <w:rPr>
          <w:spacing w:val="-8"/>
          <w:w w:val="115"/>
        </w:rPr>
        <w:t> </w:t>
      </w:r>
      <w:r>
        <w:rPr>
          <w:w w:val="115"/>
        </w:rPr>
        <w:t>las</w:t>
      </w:r>
      <w:r>
        <w:rPr>
          <w:spacing w:val="-8"/>
          <w:w w:val="115"/>
        </w:rPr>
        <w:t> </w:t>
      </w:r>
      <w:r>
        <w:rPr>
          <w:w w:val="115"/>
        </w:rPr>
        <w:t>necesidades</w:t>
      </w:r>
      <w:r>
        <w:rPr>
          <w:spacing w:val="-7"/>
          <w:w w:val="115"/>
        </w:rPr>
        <w:t> </w:t>
      </w:r>
      <w:r>
        <w:rPr>
          <w:w w:val="115"/>
        </w:rPr>
        <w:t>de</w:t>
      </w:r>
      <w:r>
        <w:rPr>
          <w:spacing w:val="-8"/>
          <w:w w:val="115"/>
        </w:rPr>
        <w:t> </w:t>
      </w:r>
      <w:r>
        <w:rPr>
          <w:w w:val="115"/>
        </w:rPr>
        <w:t>la</w:t>
      </w:r>
      <w:r>
        <w:rPr>
          <w:spacing w:val="-8"/>
          <w:w w:val="115"/>
        </w:rPr>
        <w:t> </w:t>
      </w:r>
      <w:r>
        <w:rPr>
          <w:w w:val="115"/>
        </w:rPr>
        <w:t>educación</w:t>
      </w:r>
      <w:r>
        <w:rPr>
          <w:spacing w:val="-9"/>
          <w:w w:val="115"/>
        </w:rPr>
        <w:t> </w:t>
      </w:r>
      <w:r>
        <w:rPr>
          <w:w w:val="115"/>
        </w:rPr>
        <w:t>superior</w:t>
      </w:r>
      <w:r>
        <w:rPr>
          <w:spacing w:val="-8"/>
          <w:w w:val="115"/>
        </w:rPr>
        <w:t> </w:t>
      </w:r>
      <w:r>
        <w:rPr>
          <w:w w:val="115"/>
        </w:rPr>
        <w:t>nacional </w:t>
      </w:r>
      <w:r>
        <w:rPr>
          <w:spacing w:val="-3"/>
          <w:w w:val="115"/>
        </w:rPr>
        <w:t>están </w:t>
      </w:r>
      <w:r>
        <w:rPr>
          <w:spacing w:val="-4"/>
          <w:w w:val="115"/>
        </w:rPr>
        <w:t>apoyadas </w:t>
      </w:r>
      <w:r>
        <w:rPr>
          <w:w w:val="115"/>
        </w:rPr>
        <w:t>en </w:t>
      </w:r>
      <w:r>
        <w:rPr>
          <w:spacing w:val="-4"/>
          <w:w w:val="115"/>
        </w:rPr>
        <w:t>circunstancias propias </w:t>
      </w:r>
      <w:r>
        <w:rPr>
          <w:w w:val="115"/>
        </w:rPr>
        <w:t>de </w:t>
      </w:r>
      <w:r>
        <w:rPr>
          <w:spacing w:val="-3"/>
          <w:w w:val="115"/>
        </w:rPr>
        <w:t>los </w:t>
      </w:r>
      <w:r>
        <w:rPr>
          <w:spacing w:val="-4"/>
          <w:w w:val="115"/>
        </w:rPr>
        <w:t>países altamente desarrollados; </w:t>
      </w:r>
      <w:r>
        <w:rPr>
          <w:w w:val="115"/>
        </w:rPr>
        <w:t>la</w:t>
      </w:r>
      <w:r>
        <w:rPr>
          <w:spacing w:val="-9"/>
          <w:w w:val="115"/>
        </w:rPr>
        <w:t> </w:t>
      </w:r>
      <w:r>
        <w:rPr>
          <w:w w:val="115"/>
        </w:rPr>
        <w:t>propuesta</w:t>
      </w:r>
      <w:r>
        <w:rPr>
          <w:spacing w:val="-10"/>
          <w:w w:val="115"/>
        </w:rPr>
        <w:t> </w:t>
      </w:r>
      <w:r>
        <w:rPr>
          <w:w w:val="115"/>
        </w:rPr>
        <w:t>del</w:t>
      </w:r>
      <w:r>
        <w:rPr>
          <w:spacing w:val="-10"/>
          <w:w w:val="115"/>
        </w:rPr>
        <w:t> </w:t>
      </w:r>
      <w:r>
        <w:rPr>
          <w:w w:val="115"/>
          <w:sz w:val="16"/>
        </w:rPr>
        <w:t>BM</w:t>
      </w:r>
      <w:r>
        <w:rPr>
          <w:spacing w:val="-4"/>
          <w:w w:val="115"/>
          <w:sz w:val="16"/>
        </w:rPr>
        <w:t> </w:t>
      </w:r>
      <w:r>
        <w:rPr>
          <w:w w:val="115"/>
        </w:rPr>
        <w:t>en</w:t>
      </w:r>
      <w:r>
        <w:rPr>
          <w:spacing w:val="-9"/>
          <w:w w:val="115"/>
        </w:rPr>
        <w:t> </w:t>
      </w:r>
      <w:r>
        <w:rPr>
          <w:w w:val="115"/>
        </w:rPr>
        <w:t>torno</w:t>
      </w:r>
      <w:r>
        <w:rPr>
          <w:spacing w:val="-10"/>
          <w:w w:val="115"/>
        </w:rPr>
        <w:t> </w:t>
      </w:r>
      <w:r>
        <w:rPr>
          <w:w w:val="115"/>
        </w:rPr>
        <w:t>a</w:t>
      </w:r>
      <w:r>
        <w:rPr>
          <w:spacing w:val="-9"/>
          <w:w w:val="115"/>
        </w:rPr>
        <w:t> </w:t>
      </w:r>
      <w:r>
        <w:rPr>
          <w:w w:val="115"/>
        </w:rPr>
        <w:t>la</w:t>
      </w:r>
      <w:r>
        <w:rPr>
          <w:spacing w:val="-9"/>
          <w:w w:val="115"/>
        </w:rPr>
        <w:t> </w:t>
      </w:r>
      <w:r>
        <w:rPr>
          <w:w w:val="115"/>
        </w:rPr>
        <w:t>desocupación</w:t>
      </w:r>
      <w:r>
        <w:rPr>
          <w:spacing w:val="-10"/>
          <w:w w:val="115"/>
        </w:rPr>
        <w:t> </w:t>
      </w:r>
      <w:r>
        <w:rPr>
          <w:w w:val="115"/>
        </w:rPr>
        <w:t>que</w:t>
      </w:r>
      <w:r>
        <w:rPr>
          <w:spacing w:val="-9"/>
          <w:w w:val="115"/>
        </w:rPr>
        <w:t> </w:t>
      </w:r>
      <w:r>
        <w:rPr>
          <w:w w:val="115"/>
        </w:rPr>
        <w:t>el</w:t>
      </w:r>
      <w:r>
        <w:rPr>
          <w:spacing w:val="-9"/>
          <w:w w:val="115"/>
        </w:rPr>
        <w:t> </w:t>
      </w:r>
      <w:r>
        <w:rPr>
          <w:w w:val="115"/>
        </w:rPr>
        <w:t>Estado</w:t>
      </w:r>
      <w:r>
        <w:rPr>
          <w:spacing w:val="-9"/>
          <w:w w:val="115"/>
        </w:rPr>
        <w:t> </w:t>
      </w:r>
      <w:r>
        <w:rPr>
          <w:w w:val="115"/>
        </w:rPr>
        <w:t>debe</w:t>
      </w:r>
      <w:r>
        <w:rPr>
          <w:spacing w:val="-10"/>
          <w:w w:val="115"/>
        </w:rPr>
        <w:t> </w:t>
      </w:r>
      <w:r>
        <w:rPr>
          <w:w w:val="115"/>
        </w:rPr>
        <w:t>hacer</w:t>
      </w:r>
      <w:r>
        <w:rPr>
          <w:spacing w:val="-9"/>
          <w:w w:val="115"/>
        </w:rPr>
        <w:t> </w:t>
      </w:r>
      <w:r>
        <w:rPr>
          <w:w w:val="115"/>
        </w:rPr>
        <w:t>del</w:t>
      </w:r>
      <w:r>
        <w:rPr>
          <w:spacing w:val="-9"/>
          <w:w w:val="115"/>
        </w:rPr>
        <w:t> </w:t>
      </w:r>
      <w:r>
        <w:rPr>
          <w:w w:val="115"/>
        </w:rPr>
        <w:t>fi- </w:t>
      </w:r>
      <w:r>
        <w:rPr>
          <w:spacing w:val="-4"/>
          <w:w w:val="115"/>
        </w:rPr>
        <w:t>nanciamiento</w:t>
      </w:r>
      <w:r>
        <w:rPr>
          <w:spacing w:val="-17"/>
          <w:w w:val="115"/>
        </w:rPr>
        <w:t> </w:t>
      </w:r>
      <w:r>
        <w:rPr>
          <w:w w:val="115"/>
        </w:rPr>
        <w:t>de</w:t>
      </w:r>
      <w:r>
        <w:rPr>
          <w:spacing w:val="-18"/>
          <w:w w:val="115"/>
        </w:rPr>
        <w:t> </w:t>
      </w:r>
      <w:r>
        <w:rPr>
          <w:w w:val="115"/>
        </w:rPr>
        <w:t>la</w:t>
      </w:r>
      <w:r>
        <w:rPr>
          <w:spacing w:val="-18"/>
          <w:w w:val="115"/>
        </w:rPr>
        <w:t> </w:t>
      </w:r>
      <w:r>
        <w:rPr>
          <w:spacing w:val="-4"/>
          <w:w w:val="115"/>
        </w:rPr>
        <w:t>educación</w:t>
      </w:r>
      <w:r>
        <w:rPr>
          <w:spacing w:val="-18"/>
          <w:w w:val="115"/>
        </w:rPr>
        <w:t> </w:t>
      </w:r>
      <w:r>
        <w:rPr>
          <w:spacing w:val="-4"/>
          <w:w w:val="115"/>
        </w:rPr>
        <w:t>superior</w:t>
      </w:r>
      <w:r>
        <w:rPr>
          <w:spacing w:val="-18"/>
          <w:w w:val="115"/>
        </w:rPr>
        <w:t> </w:t>
      </w:r>
      <w:r>
        <w:rPr>
          <w:spacing w:val="-3"/>
          <w:w w:val="115"/>
        </w:rPr>
        <w:t>para</w:t>
      </w:r>
      <w:r>
        <w:rPr>
          <w:spacing w:val="-18"/>
          <w:w w:val="115"/>
        </w:rPr>
        <w:t> </w:t>
      </w:r>
      <w:r>
        <w:rPr>
          <w:spacing w:val="-4"/>
          <w:w w:val="115"/>
        </w:rPr>
        <w:t>transferirlo</w:t>
      </w:r>
      <w:r>
        <w:rPr>
          <w:spacing w:val="-19"/>
          <w:w w:val="115"/>
        </w:rPr>
        <w:t> </w:t>
      </w:r>
      <w:r>
        <w:rPr>
          <w:w w:val="115"/>
        </w:rPr>
        <w:t>a</w:t>
      </w:r>
      <w:r>
        <w:rPr>
          <w:spacing w:val="-18"/>
          <w:w w:val="115"/>
        </w:rPr>
        <w:t> </w:t>
      </w:r>
      <w:r>
        <w:rPr>
          <w:w w:val="115"/>
        </w:rPr>
        <w:t>la</w:t>
      </w:r>
      <w:r>
        <w:rPr>
          <w:spacing w:val="-18"/>
          <w:w w:val="115"/>
        </w:rPr>
        <w:t> </w:t>
      </w:r>
      <w:r>
        <w:rPr>
          <w:spacing w:val="-4"/>
          <w:w w:val="115"/>
        </w:rPr>
        <w:t>educación</w:t>
      </w:r>
      <w:r>
        <w:rPr>
          <w:spacing w:val="-18"/>
          <w:w w:val="115"/>
        </w:rPr>
        <w:t> </w:t>
      </w:r>
      <w:r>
        <w:rPr>
          <w:spacing w:val="-4"/>
          <w:w w:val="115"/>
        </w:rPr>
        <w:t>básica</w:t>
      </w:r>
      <w:r>
        <w:rPr>
          <w:spacing w:val="-17"/>
          <w:w w:val="115"/>
        </w:rPr>
        <w:t> </w:t>
      </w:r>
      <w:r>
        <w:rPr>
          <w:w w:val="115"/>
        </w:rPr>
        <w:t>que exhibe</w:t>
      </w:r>
      <w:r>
        <w:rPr>
          <w:spacing w:val="-12"/>
          <w:w w:val="115"/>
        </w:rPr>
        <w:t> </w:t>
      </w:r>
      <w:r>
        <w:rPr>
          <w:w w:val="115"/>
        </w:rPr>
        <w:t>mejor</w:t>
      </w:r>
      <w:r>
        <w:rPr>
          <w:spacing w:val="-12"/>
          <w:w w:val="115"/>
        </w:rPr>
        <w:t> </w:t>
      </w:r>
      <w:r>
        <w:rPr>
          <w:w w:val="115"/>
        </w:rPr>
        <w:t>tasa</w:t>
      </w:r>
      <w:r>
        <w:rPr>
          <w:spacing w:val="-12"/>
          <w:w w:val="115"/>
        </w:rPr>
        <w:t> </w:t>
      </w:r>
      <w:r>
        <w:rPr>
          <w:w w:val="115"/>
        </w:rPr>
        <w:t>de</w:t>
      </w:r>
      <w:r>
        <w:rPr>
          <w:spacing w:val="-12"/>
          <w:w w:val="115"/>
        </w:rPr>
        <w:t> </w:t>
      </w:r>
      <w:r>
        <w:rPr>
          <w:w w:val="115"/>
        </w:rPr>
        <w:t>retorno,</w:t>
      </w:r>
      <w:r>
        <w:rPr>
          <w:spacing w:val="-12"/>
          <w:w w:val="115"/>
        </w:rPr>
        <w:t> </w:t>
      </w:r>
      <w:r>
        <w:rPr>
          <w:w w:val="115"/>
        </w:rPr>
        <w:t>conduce</w:t>
      </w:r>
      <w:r>
        <w:rPr>
          <w:spacing w:val="-11"/>
          <w:w w:val="115"/>
        </w:rPr>
        <w:t> </w:t>
      </w:r>
      <w:r>
        <w:rPr>
          <w:w w:val="115"/>
        </w:rPr>
        <w:t>a</w:t>
      </w:r>
      <w:r>
        <w:rPr>
          <w:spacing w:val="-12"/>
          <w:w w:val="115"/>
        </w:rPr>
        <w:t> </w:t>
      </w:r>
      <w:r>
        <w:rPr>
          <w:w w:val="115"/>
        </w:rPr>
        <w:t>afirmar</w:t>
      </w:r>
      <w:r>
        <w:rPr>
          <w:spacing w:val="-12"/>
          <w:w w:val="115"/>
        </w:rPr>
        <w:t> </w:t>
      </w:r>
      <w:r>
        <w:rPr>
          <w:w w:val="115"/>
        </w:rPr>
        <w:t>que</w:t>
      </w:r>
      <w:r>
        <w:rPr>
          <w:spacing w:val="-12"/>
          <w:w w:val="115"/>
        </w:rPr>
        <w:t> </w:t>
      </w:r>
      <w:r>
        <w:rPr>
          <w:w w:val="115"/>
        </w:rPr>
        <w:t>se</w:t>
      </w:r>
      <w:r>
        <w:rPr>
          <w:spacing w:val="-12"/>
          <w:w w:val="115"/>
        </w:rPr>
        <w:t> </w:t>
      </w:r>
      <w:r>
        <w:rPr>
          <w:w w:val="115"/>
        </w:rPr>
        <w:t>transforma</w:t>
      </w:r>
      <w:r>
        <w:rPr>
          <w:spacing w:val="-12"/>
          <w:w w:val="115"/>
        </w:rPr>
        <w:t> </w:t>
      </w:r>
      <w:r>
        <w:rPr>
          <w:w w:val="115"/>
        </w:rPr>
        <w:t>el</w:t>
      </w:r>
      <w:r>
        <w:rPr>
          <w:spacing w:val="-12"/>
          <w:w w:val="115"/>
        </w:rPr>
        <w:t> </w:t>
      </w:r>
      <w:r>
        <w:rPr>
          <w:w w:val="115"/>
        </w:rPr>
        <w:t>concepto de</w:t>
      </w:r>
      <w:r>
        <w:rPr>
          <w:spacing w:val="-13"/>
          <w:w w:val="115"/>
        </w:rPr>
        <w:t> </w:t>
      </w:r>
      <w:r>
        <w:rPr>
          <w:w w:val="115"/>
        </w:rPr>
        <w:t>la</w:t>
      </w:r>
      <w:r>
        <w:rPr>
          <w:spacing w:val="-13"/>
          <w:w w:val="115"/>
        </w:rPr>
        <w:t> </w:t>
      </w:r>
      <w:r>
        <w:rPr>
          <w:w w:val="115"/>
        </w:rPr>
        <w:t>educación</w:t>
      </w:r>
      <w:r>
        <w:rPr>
          <w:spacing w:val="-13"/>
          <w:w w:val="115"/>
        </w:rPr>
        <w:t> </w:t>
      </w:r>
      <w:r>
        <w:rPr>
          <w:w w:val="115"/>
        </w:rPr>
        <w:t>como</w:t>
      </w:r>
      <w:r>
        <w:rPr>
          <w:spacing w:val="-13"/>
          <w:w w:val="115"/>
        </w:rPr>
        <w:t> </w:t>
      </w:r>
      <w:r>
        <w:rPr>
          <w:w w:val="115"/>
        </w:rPr>
        <w:t>bien</w:t>
      </w:r>
      <w:r>
        <w:rPr>
          <w:spacing w:val="-13"/>
          <w:w w:val="115"/>
        </w:rPr>
        <w:t> </w:t>
      </w:r>
      <w:r>
        <w:rPr>
          <w:w w:val="115"/>
        </w:rPr>
        <w:t>social</w:t>
      </w:r>
      <w:r>
        <w:rPr>
          <w:spacing w:val="-13"/>
          <w:w w:val="115"/>
        </w:rPr>
        <w:t> </w:t>
      </w:r>
      <w:r>
        <w:rPr>
          <w:w w:val="115"/>
        </w:rPr>
        <w:t>en</w:t>
      </w:r>
      <w:r>
        <w:rPr>
          <w:spacing w:val="-13"/>
          <w:w w:val="115"/>
        </w:rPr>
        <w:t> </w:t>
      </w:r>
      <w:r>
        <w:rPr>
          <w:w w:val="115"/>
        </w:rPr>
        <w:t>educación</w:t>
      </w:r>
      <w:r>
        <w:rPr>
          <w:spacing w:val="-13"/>
          <w:w w:val="115"/>
        </w:rPr>
        <w:t> </w:t>
      </w:r>
      <w:r>
        <w:rPr>
          <w:w w:val="115"/>
        </w:rPr>
        <w:t>como</w:t>
      </w:r>
      <w:r>
        <w:rPr>
          <w:spacing w:val="-13"/>
          <w:w w:val="115"/>
        </w:rPr>
        <w:t> </w:t>
      </w:r>
      <w:r>
        <w:rPr>
          <w:w w:val="115"/>
        </w:rPr>
        <w:t>bien</w:t>
      </w:r>
      <w:r>
        <w:rPr>
          <w:spacing w:val="-13"/>
          <w:w w:val="115"/>
        </w:rPr>
        <w:t> </w:t>
      </w:r>
      <w:r>
        <w:rPr>
          <w:w w:val="115"/>
        </w:rPr>
        <w:t>para</w:t>
      </w:r>
      <w:r>
        <w:rPr>
          <w:spacing w:val="-13"/>
          <w:w w:val="115"/>
        </w:rPr>
        <w:t> </w:t>
      </w:r>
      <w:r>
        <w:rPr>
          <w:w w:val="115"/>
        </w:rPr>
        <w:t>la</w:t>
      </w:r>
      <w:r>
        <w:rPr>
          <w:spacing w:val="-13"/>
          <w:w w:val="115"/>
        </w:rPr>
        <w:t> </w:t>
      </w:r>
      <w:r>
        <w:rPr>
          <w:w w:val="115"/>
        </w:rPr>
        <w:t>economía.</w:t>
      </w:r>
    </w:p>
    <w:p>
      <w:pPr>
        <w:pStyle w:val="BodyText"/>
        <w:spacing w:line="319" w:lineRule="auto"/>
        <w:ind w:left="117" w:right="193" w:firstLine="567"/>
        <w:jc w:val="both"/>
      </w:pPr>
      <w:r>
        <w:rPr>
          <w:w w:val="115"/>
        </w:rPr>
        <w:t>Así,</w:t>
      </w:r>
      <w:r>
        <w:rPr>
          <w:spacing w:val="-12"/>
          <w:w w:val="115"/>
        </w:rPr>
        <w:t> </w:t>
      </w:r>
      <w:r>
        <w:rPr>
          <w:w w:val="115"/>
        </w:rPr>
        <w:t>el</w:t>
      </w:r>
      <w:r>
        <w:rPr>
          <w:spacing w:val="-12"/>
          <w:w w:val="115"/>
        </w:rPr>
        <w:t> </w:t>
      </w:r>
      <w:r>
        <w:rPr>
          <w:w w:val="115"/>
        </w:rPr>
        <w:t>impacto</w:t>
      </w:r>
      <w:r>
        <w:rPr>
          <w:spacing w:val="-12"/>
          <w:w w:val="115"/>
        </w:rPr>
        <w:t> </w:t>
      </w:r>
      <w:r>
        <w:rPr>
          <w:w w:val="115"/>
        </w:rPr>
        <w:t>que</w:t>
      </w:r>
      <w:r>
        <w:rPr>
          <w:spacing w:val="-12"/>
          <w:w w:val="115"/>
        </w:rPr>
        <w:t> </w:t>
      </w:r>
      <w:r>
        <w:rPr>
          <w:w w:val="115"/>
        </w:rPr>
        <w:t>tiene</w:t>
      </w:r>
      <w:r>
        <w:rPr>
          <w:spacing w:val="-13"/>
          <w:w w:val="115"/>
        </w:rPr>
        <w:t> </w:t>
      </w:r>
      <w:r>
        <w:rPr>
          <w:w w:val="115"/>
        </w:rPr>
        <w:t>el</w:t>
      </w:r>
      <w:r>
        <w:rPr>
          <w:spacing w:val="-12"/>
          <w:w w:val="115"/>
        </w:rPr>
        <w:t> </w:t>
      </w:r>
      <w:r>
        <w:rPr>
          <w:w w:val="115"/>
        </w:rPr>
        <w:t>financiamiento</w:t>
      </w:r>
      <w:r>
        <w:rPr>
          <w:spacing w:val="-13"/>
          <w:w w:val="115"/>
        </w:rPr>
        <w:t> </w:t>
      </w:r>
      <w:r>
        <w:rPr>
          <w:w w:val="115"/>
        </w:rPr>
        <w:t>de</w:t>
      </w:r>
      <w:r>
        <w:rPr>
          <w:spacing w:val="-12"/>
          <w:w w:val="115"/>
        </w:rPr>
        <w:t> </w:t>
      </w:r>
      <w:r>
        <w:rPr>
          <w:w w:val="115"/>
        </w:rPr>
        <w:t>la</w:t>
      </w:r>
      <w:r>
        <w:rPr>
          <w:spacing w:val="-12"/>
          <w:w w:val="115"/>
        </w:rPr>
        <w:t> </w:t>
      </w:r>
      <w:r>
        <w:rPr>
          <w:w w:val="115"/>
        </w:rPr>
        <w:t>educación</w:t>
      </w:r>
      <w:r>
        <w:rPr>
          <w:spacing w:val="-13"/>
          <w:w w:val="115"/>
        </w:rPr>
        <w:t> </w:t>
      </w:r>
      <w:r>
        <w:rPr>
          <w:w w:val="115"/>
        </w:rPr>
        <w:t>y</w:t>
      </w:r>
      <w:r>
        <w:rPr>
          <w:spacing w:val="-12"/>
          <w:w w:val="115"/>
        </w:rPr>
        <w:t> </w:t>
      </w:r>
      <w:r>
        <w:rPr>
          <w:w w:val="115"/>
        </w:rPr>
        <w:t>sus</w:t>
      </w:r>
      <w:r>
        <w:rPr>
          <w:spacing w:val="-12"/>
          <w:w w:val="115"/>
        </w:rPr>
        <w:t> </w:t>
      </w:r>
      <w:r>
        <w:rPr>
          <w:w w:val="115"/>
        </w:rPr>
        <w:t>interro- gantes</w:t>
      </w:r>
      <w:r>
        <w:rPr>
          <w:spacing w:val="-14"/>
          <w:w w:val="115"/>
        </w:rPr>
        <w:t> </w:t>
      </w:r>
      <w:r>
        <w:rPr>
          <w:w w:val="115"/>
        </w:rPr>
        <w:t>sobre</w:t>
      </w:r>
      <w:r>
        <w:rPr>
          <w:spacing w:val="-14"/>
          <w:w w:val="115"/>
        </w:rPr>
        <w:t> </w:t>
      </w:r>
      <w:r>
        <w:rPr>
          <w:w w:val="115"/>
        </w:rPr>
        <w:t>¿a</w:t>
      </w:r>
      <w:r>
        <w:rPr>
          <w:spacing w:val="-14"/>
          <w:w w:val="115"/>
        </w:rPr>
        <w:t> </w:t>
      </w:r>
      <w:r>
        <w:rPr>
          <w:w w:val="115"/>
        </w:rPr>
        <w:t>quién</w:t>
      </w:r>
      <w:r>
        <w:rPr>
          <w:spacing w:val="-14"/>
          <w:w w:val="115"/>
        </w:rPr>
        <w:t> </w:t>
      </w:r>
      <w:r>
        <w:rPr>
          <w:w w:val="115"/>
        </w:rPr>
        <w:t>le</w:t>
      </w:r>
      <w:r>
        <w:rPr>
          <w:spacing w:val="-14"/>
          <w:w w:val="115"/>
        </w:rPr>
        <w:t> </w:t>
      </w:r>
      <w:r>
        <w:rPr>
          <w:w w:val="115"/>
        </w:rPr>
        <w:t>toca</w:t>
      </w:r>
      <w:r>
        <w:rPr>
          <w:spacing w:val="-14"/>
          <w:w w:val="115"/>
        </w:rPr>
        <w:t> </w:t>
      </w:r>
      <w:r>
        <w:rPr>
          <w:w w:val="115"/>
        </w:rPr>
        <w:t>invertir</w:t>
      </w:r>
      <w:r>
        <w:rPr>
          <w:spacing w:val="-13"/>
          <w:w w:val="115"/>
        </w:rPr>
        <w:t> </w:t>
      </w:r>
      <w:r>
        <w:rPr>
          <w:w w:val="115"/>
        </w:rPr>
        <w:t>en</w:t>
      </w:r>
      <w:r>
        <w:rPr>
          <w:spacing w:val="-14"/>
          <w:w w:val="115"/>
        </w:rPr>
        <w:t> </w:t>
      </w:r>
      <w:r>
        <w:rPr>
          <w:w w:val="115"/>
        </w:rPr>
        <w:t>ella?</w:t>
      </w:r>
      <w:r>
        <w:rPr>
          <w:spacing w:val="-14"/>
          <w:w w:val="115"/>
        </w:rPr>
        <w:t> </w:t>
      </w:r>
      <w:r>
        <w:rPr>
          <w:w w:val="115"/>
        </w:rPr>
        <w:t>¿en</w:t>
      </w:r>
      <w:r>
        <w:rPr>
          <w:spacing w:val="-13"/>
          <w:w w:val="115"/>
        </w:rPr>
        <w:t> </w:t>
      </w:r>
      <w:r>
        <w:rPr>
          <w:w w:val="115"/>
        </w:rPr>
        <w:t>qué</w:t>
      </w:r>
      <w:r>
        <w:rPr>
          <w:spacing w:val="-14"/>
          <w:w w:val="115"/>
        </w:rPr>
        <w:t> </w:t>
      </w:r>
      <w:r>
        <w:rPr>
          <w:w w:val="115"/>
        </w:rPr>
        <w:t>nivel</w:t>
      </w:r>
      <w:r>
        <w:rPr>
          <w:spacing w:val="-13"/>
          <w:w w:val="115"/>
        </w:rPr>
        <w:t> </w:t>
      </w:r>
      <w:r>
        <w:rPr>
          <w:w w:val="115"/>
        </w:rPr>
        <w:t>y</w:t>
      </w:r>
      <w:r>
        <w:rPr>
          <w:spacing w:val="-14"/>
          <w:w w:val="115"/>
        </w:rPr>
        <w:t> </w:t>
      </w:r>
      <w:r>
        <w:rPr>
          <w:w w:val="115"/>
        </w:rPr>
        <w:t>en</w:t>
      </w:r>
      <w:r>
        <w:rPr>
          <w:spacing w:val="-14"/>
          <w:w w:val="115"/>
        </w:rPr>
        <w:t> </w:t>
      </w:r>
      <w:r>
        <w:rPr>
          <w:w w:val="115"/>
        </w:rPr>
        <w:t>qué</w:t>
      </w:r>
      <w:r>
        <w:rPr>
          <w:spacing w:val="-14"/>
          <w:w w:val="115"/>
        </w:rPr>
        <w:t> </w:t>
      </w:r>
      <w:r>
        <w:rPr>
          <w:w w:val="115"/>
        </w:rPr>
        <w:t>proporción debe canalizarse el gasto público destinado a la educación? es trascendental porque trastoca el destino económico, político y social del</w:t>
      </w:r>
      <w:r>
        <w:rPr>
          <w:spacing w:val="4"/>
          <w:w w:val="115"/>
        </w:rPr>
        <w:t> </w:t>
      </w:r>
      <w:r>
        <w:rPr>
          <w:w w:val="115"/>
        </w:rPr>
        <w:t>país.</w:t>
      </w:r>
    </w:p>
    <w:p>
      <w:pPr>
        <w:pStyle w:val="BodyText"/>
        <w:spacing w:line="319" w:lineRule="auto"/>
        <w:ind w:left="117" w:right="191" w:firstLine="567"/>
        <w:jc w:val="both"/>
      </w:pPr>
      <w:r>
        <w:rPr>
          <w:w w:val="110"/>
        </w:rPr>
        <w:t>Aunque estudios sobre la intrusión de este organismo no logran superar la barrera intervencionista, derivando en complicidad, al omitir algunos ele- mentos y componentes que son trascendentales en los resultados de la edu- cación superior y respuestas al </w:t>
      </w:r>
      <w:r>
        <w:rPr>
          <w:spacing w:val="2"/>
          <w:w w:val="110"/>
        </w:rPr>
        <w:t>problema  sobre  ¿cuánto,  cómo  </w:t>
      </w:r>
      <w:r>
        <w:rPr>
          <w:w w:val="110"/>
        </w:rPr>
        <w:t>y  a  </w:t>
      </w:r>
      <w:r>
        <w:rPr>
          <w:spacing w:val="3"/>
          <w:w w:val="110"/>
        </w:rPr>
        <w:t>quién  </w:t>
      </w:r>
      <w:r>
        <w:rPr>
          <w:spacing w:val="2"/>
          <w:w w:val="110"/>
        </w:rPr>
        <w:t>toca </w:t>
      </w:r>
      <w:r>
        <w:rPr>
          <w:w w:val="110"/>
        </w:rPr>
        <w:t>invertir en educación? (Ruiz, 1990; García, 2001), otros han llamado la atención sobre la pertinencia de las políticas educativas nacionales apropiadas para resolver algunos problemas internos como: índices de pobreza y margi- nación (Sen, 1985), desnutrición, desperdicio de las capacidades humanas y subutilización de la educación y las dosis de escolaridad; presiones políticas o empresariales que sólo están encaminadas a fijar los salarios (Muñoz, 1990); parte de estos problemas afectan poderosamente las metas e ideales de la educación superior nacional, su convergencia con el egreso uniforme de profe- sionistas</w:t>
      </w:r>
      <w:r>
        <w:rPr>
          <w:spacing w:val="22"/>
          <w:w w:val="110"/>
        </w:rPr>
        <w:t> </w:t>
      </w:r>
      <w:r>
        <w:rPr>
          <w:w w:val="110"/>
        </w:rPr>
        <w:t>necesarios</w:t>
      </w:r>
      <w:r>
        <w:rPr>
          <w:spacing w:val="25"/>
          <w:w w:val="110"/>
        </w:rPr>
        <w:t> </w:t>
      </w:r>
      <w:r>
        <w:rPr>
          <w:w w:val="110"/>
        </w:rPr>
        <w:t>y</w:t>
      </w:r>
      <w:r>
        <w:rPr>
          <w:spacing w:val="23"/>
          <w:w w:val="110"/>
        </w:rPr>
        <w:t> </w:t>
      </w:r>
      <w:r>
        <w:rPr>
          <w:w w:val="110"/>
        </w:rPr>
        <w:t>su</w:t>
      </w:r>
      <w:r>
        <w:rPr>
          <w:spacing w:val="23"/>
          <w:w w:val="110"/>
        </w:rPr>
        <w:t> </w:t>
      </w:r>
      <w:r>
        <w:rPr>
          <w:w w:val="110"/>
        </w:rPr>
        <w:t>exitosa</w:t>
      </w:r>
      <w:r>
        <w:rPr>
          <w:spacing w:val="22"/>
          <w:w w:val="110"/>
        </w:rPr>
        <w:t> </w:t>
      </w:r>
      <w:r>
        <w:rPr>
          <w:w w:val="110"/>
        </w:rPr>
        <w:t>demanda</w:t>
      </w:r>
      <w:r>
        <w:rPr>
          <w:spacing w:val="22"/>
          <w:w w:val="110"/>
        </w:rPr>
        <w:t> </w:t>
      </w:r>
      <w:r>
        <w:rPr>
          <w:w w:val="110"/>
        </w:rPr>
        <w:t>en</w:t>
      </w:r>
      <w:r>
        <w:rPr>
          <w:spacing w:val="23"/>
          <w:w w:val="110"/>
        </w:rPr>
        <w:t> </w:t>
      </w:r>
      <w:r>
        <w:rPr>
          <w:w w:val="110"/>
        </w:rPr>
        <w:t>el</w:t>
      </w:r>
      <w:r>
        <w:rPr>
          <w:spacing w:val="22"/>
          <w:w w:val="110"/>
        </w:rPr>
        <w:t> </w:t>
      </w:r>
      <w:r>
        <w:rPr>
          <w:w w:val="110"/>
        </w:rPr>
        <w:t>mercado</w:t>
      </w:r>
      <w:r>
        <w:rPr>
          <w:spacing w:val="22"/>
          <w:w w:val="110"/>
        </w:rPr>
        <w:t> </w:t>
      </w:r>
      <w:r>
        <w:rPr>
          <w:w w:val="110"/>
        </w:rPr>
        <w:t>laboral.</w:t>
      </w:r>
    </w:p>
    <w:p>
      <w:pPr>
        <w:pStyle w:val="BodyText"/>
        <w:spacing w:line="319" w:lineRule="auto"/>
        <w:ind w:left="117" w:right="193" w:firstLine="567"/>
        <w:jc w:val="both"/>
      </w:pPr>
      <w:r>
        <w:rPr>
          <w:w w:val="115"/>
        </w:rPr>
        <w:t>Se menciona la existencia de elementos estructurales y coyunturales al interior</w:t>
      </w:r>
      <w:r>
        <w:rPr>
          <w:spacing w:val="-12"/>
          <w:w w:val="115"/>
        </w:rPr>
        <w:t> </w:t>
      </w:r>
      <w:r>
        <w:rPr>
          <w:w w:val="115"/>
        </w:rPr>
        <w:t>del</w:t>
      </w:r>
      <w:r>
        <w:rPr>
          <w:spacing w:val="-13"/>
          <w:w w:val="115"/>
        </w:rPr>
        <w:t> </w:t>
      </w:r>
      <w:r>
        <w:rPr>
          <w:w w:val="115"/>
        </w:rPr>
        <w:t>país,</w:t>
      </w:r>
      <w:r>
        <w:rPr>
          <w:spacing w:val="-13"/>
          <w:w w:val="115"/>
        </w:rPr>
        <w:t> </w:t>
      </w:r>
      <w:r>
        <w:rPr>
          <w:w w:val="115"/>
        </w:rPr>
        <w:t>se</w:t>
      </w:r>
      <w:r>
        <w:rPr>
          <w:spacing w:val="-12"/>
          <w:w w:val="115"/>
        </w:rPr>
        <w:t> </w:t>
      </w:r>
      <w:r>
        <w:rPr>
          <w:w w:val="115"/>
        </w:rPr>
        <w:t>considerarán</w:t>
      </w:r>
      <w:r>
        <w:rPr>
          <w:spacing w:val="-12"/>
          <w:w w:val="115"/>
        </w:rPr>
        <w:t> </w:t>
      </w:r>
      <w:r>
        <w:rPr>
          <w:w w:val="115"/>
        </w:rPr>
        <w:t>como</w:t>
      </w:r>
      <w:r>
        <w:rPr>
          <w:spacing w:val="-13"/>
          <w:w w:val="115"/>
        </w:rPr>
        <w:t> </w:t>
      </w:r>
      <w:r>
        <w:rPr>
          <w:w w:val="115"/>
        </w:rPr>
        <w:t>elementos</w:t>
      </w:r>
      <w:r>
        <w:rPr>
          <w:spacing w:val="-13"/>
          <w:w w:val="115"/>
        </w:rPr>
        <w:t> </w:t>
      </w:r>
      <w:r>
        <w:rPr>
          <w:w w:val="115"/>
        </w:rPr>
        <w:t>poderosos</w:t>
      </w:r>
      <w:r>
        <w:rPr>
          <w:spacing w:val="-13"/>
          <w:w w:val="115"/>
        </w:rPr>
        <w:t> </w:t>
      </w:r>
      <w:r>
        <w:rPr>
          <w:w w:val="115"/>
        </w:rPr>
        <w:t>que</w:t>
      </w:r>
      <w:r>
        <w:rPr>
          <w:spacing w:val="-13"/>
          <w:w w:val="115"/>
        </w:rPr>
        <w:t> </w:t>
      </w:r>
      <w:r>
        <w:rPr>
          <w:w w:val="115"/>
        </w:rPr>
        <w:t>tendrían</w:t>
      </w:r>
      <w:r>
        <w:rPr>
          <w:spacing w:val="-13"/>
          <w:w w:val="115"/>
        </w:rPr>
        <w:t> </w:t>
      </w:r>
      <w:r>
        <w:rPr>
          <w:w w:val="115"/>
        </w:rPr>
        <w:t>que ser atendidos, de modo específico, antes de seguir los lineamientos,</w:t>
      </w:r>
      <w:r>
        <w:rPr>
          <w:spacing w:val="-29"/>
          <w:w w:val="115"/>
        </w:rPr>
        <w:t> </w:t>
      </w:r>
      <w:r>
        <w:rPr>
          <w:w w:val="115"/>
        </w:rPr>
        <w:t>recomen- daciones y condiciones en materia educativa de estos poderosos organismos financieros</w:t>
      </w:r>
      <w:r>
        <w:rPr>
          <w:spacing w:val="-19"/>
          <w:w w:val="115"/>
        </w:rPr>
        <w:t> </w:t>
      </w:r>
      <w:r>
        <w:rPr>
          <w:w w:val="115"/>
        </w:rPr>
        <w:t>(Garrido,</w:t>
      </w:r>
      <w:r>
        <w:rPr>
          <w:spacing w:val="-18"/>
          <w:w w:val="115"/>
        </w:rPr>
        <w:t> </w:t>
      </w:r>
      <w:r>
        <w:rPr>
          <w:w w:val="115"/>
        </w:rPr>
        <w:t>2006).</w:t>
      </w:r>
      <w:r>
        <w:rPr>
          <w:spacing w:val="-18"/>
          <w:w w:val="115"/>
        </w:rPr>
        <w:t> </w:t>
      </w:r>
      <w:r>
        <w:rPr>
          <w:w w:val="115"/>
        </w:rPr>
        <w:t>Algunos</w:t>
      </w:r>
      <w:r>
        <w:rPr>
          <w:spacing w:val="-18"/>
          <w:w w:val="115"/>
        </w:rPr>
        <w:t> </w:t>
      </w:r>
      <w:r>
        <w:rPr>
          <w:w w:val="115"/>
        </w:rPr>
        <w:t>elementos</w:t>
      </w:r>
      <w:r>
        <w:rPr>
          <w:spacing w:val="-19"/>
          <w:w w:val="115"/>
        </w:rPr>
        <w:t> </w:t>
      </w:r>
      <w:r>
        <w:rPr>
          <w:w w:val="115"/>
        </w:rPr>
        <w:t>negativos</w:t>
      </w:r>
      <w:r>
        <w:rPr>
          <w:spacing w:val="-18"/>
          <w:w w:val="115"/>
        </w:rPr>
        <w:t> </w:t>
      </w:r>
      <w:r>
        <w:rPr>
          <w:w w:val="115"/>
        </w:rPr>
        <w:t>que</w:t>
      </w:r>
      <w:r>
        <w:rPr>
          <w:spacing w:val="-18"/>
          <w:w w:val="115"/>
        </w:rPr>
        <w:t> </w:t>
      </w:r>
      <w:r>
        <w:rPr>
          <w:w w:val="115"/>
        </w:rPr>
        <w:t>rodean</w:t>
      </w:r>
      <w:r>
        <w:rPr>
          <w:spacing w:val="-18"/>
          <w:w w:val="115"/>
        </w:rPr>
        <w:t> </w:t>
      </w:r>
      <w:r>
        <w:rPr>
          <w:w w:val="115"/>
        </w:rPr>
        <w:t>al</w:t>
      </w:r>
      <w:r>
        <w:rPr>
          <w:spacing w:val="-18"/>
          <w:w w:val="115"/>
        </w:rPr>
        <w:t> </w:t>
      </w:r>
      <w:r>
        <w:rPr>
          <w:w w:val="115"/>
        </w:rPr>
        <w:t>proce- so educativo, son agudizados en el entorno económico nacional, debido a que la</w:t>
      </w:r>
      <w:r>
        <w:rPr>
          <w:spacing w:val="-4"/>
          <w:w w:val="115"/>
        </w:rPr>
        <w:t> </w:t>
      </w:r>
      <w:r>
        <w:rPr>
          <w:w w:val="115"/>
        </w:rPr>
        <w:t>lógica</w:t>
      </w:r>
      <w:r>
        <w:rPr>
          <w:spacing w:val="-3"/>
          <w:w w:val="115"/>
        </w:rPr>
        <w:t> </w:t>
      </w:r>
      <w:r>
        <w:rPr>
          <w:w w:val="115"/>
        </w:rPr>
        <w:t>del</w:t>
      </w:r>
      <w:r>
        <w:rPr>
          <w:spacing w:val="-5"/>
          <w:w w:val="115"/>
        </w:rPr>
        <w:t> </w:t>
      </w:r>
      <w:r>
        <w:rPr>
          <w:w w:val="115"/>
        </w:rPr>
        <w:t>capital</w:t>
      </w:r>
      <w:r>
        <w:rPr>
          <w:spacing w:val="-5"/>
          <w:w w:val="115"/>
        </w:rPr>
        <w:t> </w:t>
      </w:r>
      <w:r>
        <w:rPr>
          <w:w w:val="115"/>
        </w:rPr>
        <w:t>persigue</w:t>
      </w:r>
      <w:r>
        <w:rPr>
          <w:spacing w:val="-5"/>
          <w:w w:val="115"/>
        </w:rPr>
        <w:t> </w:t>
      </w:r>
      <w:r>
        <w:rPr>
          <w:w w:val="115"/>
        </w:rPr>
        <w:t>atenuar</w:t>
      </w:r>
      <w:r>
        <w:rPr>
          <w:spacing w:val="-4"/>
          <w:w w:val="115"/>
        </w:rPr>
        <w:t> </w:t>
      </w:r>
      <w:r>
        <w:rPr>
          <w:w w:val="115"/>
        </w:rPr>
        <w:t>rendimientos</w:t>
      </w:r>
      <w:r>
        <w:rPr>
          <w:spacing w:val="-4"/>
          <w:w w:val="115"/>
        </w:rPr>
        <w:t> </w:t>
      </w:r>
      <w:r>
        <w:rPr>
          <w:w w:val="115"/>
        </w:rPr>
        <w:t>decrecientes</w:t>
      </w:r>
      <w:r>
        <w:rPr>
          <w:spacing w:val="-6"/>
          <w:w w:val="115"/>
        </w:rPr>
        <w:t> </w:t>
      </w:r>
      <w:r>
        <w:rPr>
          <w:w w:val="115"/>
        </w:rPr>
        <w:t>en</w:t>
      </w:r>
      <w:r>
        <w:rPr>
          <w:spacing w:val="-4"/>
          <w:w w:val="115"/>
        </w:rPr>
        <w:t> </w:t>
      </w:r>
      <w:r>
        <w:rPr>
          <w:w w:val="115"/>
        </w:rPr>
        <w:t>la</w:t>
      </w:r>
      <w:r>
        <w:rPr>
          <w:spacing w:val="-4"/>
          <w:w w:val="115"/>
        </w:rPr>
        <w:t> </w:t>
      </w:r>
      <w:r>
        <w:rPr>
          <w:w w:val="115"/>
        </w:rPr>
        <w:t>produc- </w:t>
      </w:r>
      <w:r>
        <w:rPr>
          <w:w w:val="110"/>
        </w:rPr>
        <w:t>tividad marginal (Garrido,</w:t>
      </w:r>
      <w:r>
        <w:rPr>
          <w:spacing w:val="41"/>
          <w:w w:val="110"/>
        </w:rPr>
        <w:t> </w:t>
      </w:r>
      <w:r>
        <w:rPr>
          <w:w w:val="110"/>
        </w:rPr>
        <w:t>2006).</w:t>
      </w:r>
    </w:p>
    <w:p>
      <w:pPr>
        <w:pStyle w:val="BodyText"/>
        <w:spacing w:line="319" w:lineRule="auto"/>
        <w:ind w:left="117" w:right="194" w:firstLine="567"/>
        <w:jc w:val="both"/>
      </w:pPr>
      <w:r>
        <w:rPr>
          <w:w w:val="110"/>
        </w:rPr>
        <w:t>En este trabajo y con base en investigaciones sobre el egreso de las </w:t>
      </w:r>
      <w:r>
        <w:rPr>
          <w:w w:val="110"/>
          <w:sz w:val="16"/>
        </w:rPr>
        <w:t>IES </w:t>
      </w:r>
      <w:r>
        <w:rPr>
          <w:w w:val="110"/>
        </w:rPr>
        <w:t>y</w:t>
      </w:r>
      <w:r>
        <w:rPr>
          <w:spacing w:val="43"/>
          <w:w w:val="110"/>
        </w:rPr>
        <w:t> </w:t>
      </w:r>
      <w:r>
        <w:rPr>
          <w:w w:val="110"/>
        </w:rPr>
        <w:t>la capacidad de absorción de individuos para puestos ocupacionales del nivel superior en el mercado laboral manufacturero de Toluca (Garrido, 2006), se defiende la idea de que los presupuestos recomendados para el diseño de la política educativa nacional evidencian consecuencias no deseadas y omiten contextos  que  derivan  en  situaciones  no  previstas,  como  también,  una </w:t>
      </w:r>
      <w:r>
        <w:rPr>
          <w:spacing w:val="31"/>
          <w:w w:val="110"/>
        </w:rPr>
        <w:t> </w:t>
      </w:r>
      <w:r>
        <w:rPr>
          <w:w w:val="110"/>
        </w:rPr>
        <w:t>falsa</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3" w:hanging="1"/>
        <w:jc w:val="both"/>
      </w:pPr>
      <w:r>
        <w:rPr>
          <w:w w:val="115"/>
        </w:rPr>
        <w:t>correlación entre la tarea de las </w:t>
      </w:r>
      <w:r>
        <w:rPr>
          <w:w w:val="115"/>
          <w:sz w:val="16"/>
        </w:rPr>
        <w:t>IES </w:t>
      </w:r>
      <w:r>
        <w:rPr>
          <w:w w:val="115"/>
        </w:rPr>
        <w:t>y la idónea inserción de los profesionistas egresados de estas instituciones en el mercado laboral.</w:t>
      </w:r>
    </w:p>
    <w:p>
      <w:pPr>
        <w:pStyle w:val="BodyText"/>
        <w:spacing w:line="319" w:lineRule="auto"/>
        <w:ind w:left="117" w:right="113" w:firstLine="567"/>
        <w:jc w:val="both"/>
      </w:pPr>
      <w:r>
        <w:rPr>
          <w:w w:val="115"/>
        </w:rPr>
        <w:t>Al enfatizar la tarea educativa de las </w:t>
      </w:r>
      <w:r>
        <w:rPr>
          <w:w w:val="115"/>
          <w:sz w:val="16"/>
        </w:rPr>
        <w:t>IES </w:t>
      </w:r>
      <w:r>
        <w:rPr>
          <w:w w:val="115"/>
        </w:rPr>
        <w:t>con vistas a la exitosa inser- ción del egresado en el mercado laboral y el crecimiento de la productividad, dejando a los particulares el financiamiento de su educación, se generan dos </w:t>
      </w:r>
      <w:r>
        <w:rPr>
          <w:w w:val="110"/>
        </w:rPr>
        <w:t>consecuencias  inmediatas:</w:t>
      </w:r>
    </w:p>
    <w:p>
      <w:pPr>
        <w:pStyle w:val="BodyText"/>
        <w:spacing w:before="5"/>
        <w:rPr>
          <w:sz w:val="14"/>
        </w:rPr>
      </w:pPr>
    </w:p>
    <w:p>
      <w:pPr>
        <w:pStyle w:val="ListParagraph"/>
        <w:numPr>
          <w:ilvl w:val="0"/>
          <w:numId w:val="2"/>
        </w:numPr>
        <w:tabs>
          <w:tab w:pos="1252" w:val="left" w:leader="none"/>
        </w:tabs>
        <w:spacing w:line="319" w:lineRule="auto" w:before="0" w:after="0"/>
        <w:ind w:left="1251" w:right="115" w:hanging="247"/>
        <w:jc w:val="both"/>
        <w:rPr>
          <w:sz w:val="18"/>
        </w:rPr>
      </w:pPr>
      <w:r>
        <w:rPr>
          <w:w w:val="115"/>
          <w:sz w:val="18"/>
        </w:rPr>
        <w:t>Ésta</w:t>
      </w:r>
      <w:r>
        <w:rPr>
          <w:spacing w:val="-6"/>
          <w:w w:val="115"/>
          <w:sz w:val="18"/>
        </w:rPr>
        <w:t> </w:t>
      </w:r>
      <w:r>
        <w:rPr>
          <w:w w:val="115"/>
          <w:sz w:val="18"/>
        </w:rPr>
        <w:t>se</w:t>
      </w:r>
      <w:r>
        <w:rPr>
          <w:spacing w:val="-7"/>
          <w:w w:val="115"/>
          <w:sz w:val="18"/>
        </w:rPr>
        <w:t> </w:t>
      </w:r>
      <w:r>
        <w:rPr>
          <w:w w:val="115"/>
          <w:sz w:val="18"/>
        </w:rPr>
        <w:t>convierte</w:t>
      </w:r>
      <w:r>
        <w:rPr>
          <w:spacing w:val="-7"/>
          <w:w w:val="115"/>
          <w:sz w:val="18"/>
        </w:rPr>
        <w:t> </w:t>
      </w:r>
      <w:r>
        <w:rPr>
          <w:w w:val="115"/>
          <w:sz w:val="18"/>
        </w:rPr>
        <w:t>en</w:t>
      </w:r>
      <w:r>
        <w:rPr>
          <w:spacing w:val="-7"/>
          <w:w w:val="115"/>
          <w:sz w:val="18"/>
        </w:rPr>
        <w:t> </w:t>
      </w:r>
      <w:r>
        <w:rPr>
          <w:w w:val="115"/>
          <w:sz w:val="18"/>
        </w:rPr>
        <w:t>medio</w:t>
      </w:r>
      <w:r>
        <w:rPr>
          <w:spacing w:val="-7"/>
          <w:w w:val="115"/>
          <w:sz w:val="18"/>
        </w:rPr>
        <w:t> </w:t>
      </w:r>
      <w:r>
        <w:rPr>
          <w:w w:val="115"/>
          <w:sz w:val="18"/>
        </w:rPr>
        <w:t>económico</w:t>
      </w:r>
      <w:r>
        <w:rPr>
          <w:spacing w:val="-7"/>
          <w:w w:val="115"/>
          <w:sz w:val="18"/>
        </w:rPr>
        <w:t> </w:t>
      </w:r>
      <w:r>
        <w:rPr>
          <w:w w:val="115"/>
          <w:sz w:val="18"/>
        </w:rPr>
        <w:t>y</w:t>
      </w:r>
      <w:r>
        <w:rPr>
          <w:spacing w:val="-7"/>
          <w:w w:val="115"/>
          <w:sz w:val="18"/>
        </w:rPr>
        <w:t> </w:t>
      </w:r>
      <w:r>
        <w:rPr>
          <w:w w:val="115"/>
          <w:sz w:val="18"/>
        </w:rPr>
        <w:t>no</w:t>
      </w:r>
      <w:r>
        <w:rPr>
          <w:spacing w:val="-7"/>
          <w:w w:val="115"/>
          <w:sz w:val="18"/>
        </w:rPr>
        <w:t> </w:t>
      </w:r>
      <w:r>
        <w:rPr>
          <w:w w:val="115"/>
          <w:sz w:val="18"/>
        </w:rPr>
        <w:t>en</w:t>
      </w:r>
      <w:r>
        <w:rPr>
          <w:spacing w:val="-7"/>
          <w:w w:val="115"/>
          <w:sz w:val="18"/>
        </w:rPr>
        <w:t> </w:t>
      </w:r>
      <w:r>
        <w:rPr>
          <w:w w:val="115"/>
          <w:sz w:val="18"/>
        </w:rPr>
        <w:t>fin</w:t>
      </w:r>
      <w:r>
        <w:rPr>
          <w:spacing w:val="-7"/>
          <w:w w:val="115"/>
          <w:sz w:val="18"/>
        </w:rPr>
        <w:t> </w:t>
      </w:r>
      <w:r>
        <w:rPr>
          <w:w w:val="115"/>
          <w:sz w:val="18"/>
        </w:rPr>
        <w:t>humano</w:t>
      </w:r>
      <w:r>
        <w:rPr>
          <w:spacing w:val="-6"/>
          <w:w w:val="115"/>
          <w:sz w:val="18"/>
        </w:rPr>
        <w:t> </w:t>
      </w:r>
      <w:r>
        <w:rPr>
          <w:w w:val="115"/>
          <w:sz w:val="18"/>
        </w:rPr>
        <w:t>—des- atendiendo</w:t>
      </w:r>
      <w:r>
        <w:rPr>
          <w:spacing w:val="-5"/>
          <w:w w:val="115"/>
          <w:sz w:val="18"/>
        </w:rPr>
        <w:t> </w:t>
      </w:r>
      <w:r>
        <w:rPr>
          <w:w w:val="115"/>
          <w:sz w:val="18"/>
        </w:rPr>
        <w:t>esferas</w:t>
      </w:r>
      <w:r>
        <w:rPr>
          <w:spacing w:val="-5"/>
          <w:w w:val="115"/>
          <w:sz w:val="18"/>
        </w:rPr>
        <w:t> </w:t>
      </w:r>
      <w:r>
        <w:rPr>
          <w:w w:val="115"/>
          <w:sz w:val="18"/>
        </w:rPr>
        <w:t>importantes</w:t>
      </w:r>
      <w:r>
        <w:rPr>
          <w:spacing w:val="-5"/>
          <w:w w:val="115"/>
          <w:sz w:val="18"/>
        </w:rPr>
        <w:t> </w:t>
      </w:r>
      <w:r>
        <w:rPr>
          <w:w w:val="115"/>
          <w:sz w:val="18"/>
        </w:rPr>
        <w:t>del</w:t>
      </w:r>
      <w:r>
        <w:rPr>
          <w:spacing w:val="-5"/>
          <w:w w:val="115"/>
          <w:sz w:val="18"/>
        </w:rPr>
        <w:t> </w:t>
      </w:r>
      <w:r>
        <w:rPr>
          <w:w w:val="115"/>
          <w:sz w:val="18"/>
        </w:rPr>
        <w:t>mismo,</w:t>
      </w:r>
      <w:r>
        <w:rPr>
          <w:spacing w:val="-5"/>
          <w:w w:val="115"/>
          <w:sz w:val="18"/>
        </w:rPr>
        <w:t> </w:t>
      </w:r>
      <w:r>
        <w:rPr>
          <w:w w:val="115"/>
          <w:sz w:val="18"/>
        </w:rPr>
        <w:t>como</w:t>
      </w:r>
      <w:r>
        <w:rPr>
          <w:spacing w:val="-5"/>
          <w:w w:val="115"/>
          <w:sz w:val="18"/>
        </w:rPr>
        <w:t> </w:t>
      </w:r>
      <w:r>
        <w:rPr>
          <w:w w:val="115"/>
          <w:sz w:val="18"/>
        </w:rPr>
        <w:t>son:</w:t>
      </w:r>
      <w:r>
        <w:rPr>
          <w:spacing w:val="-5"/>
          <w:w w:val="115"/>
          <w:sz w:val="18"/>
        </w:rPr>
        <w:t> </w:t>
      </w:r>
      <w:r>
        <w:rPr>
          <w:w w:val="115"/>
          <w:sz w:val="18"/>
        </w:rPr>
        <w:t>la</w:t>
      </w:r>
      <w:r>
        <w:rPr>
          <w:spacing w:val="-5"/>
          <w:w w:val="115"/>
          <w:sz w:val="18"/>
        </w:rPr>
        <w:t> </w:t>
      </w:r>
      <w:r>
        <w:rPr>
          <w:w w:val="115"/>
          <w:sz w:val="18"/>
        </w:rPr>
        <w:t>afectiva y la</w:t>
      </w:r>
      <w:r>
        <w:rPr>
          <w:spacing w:val="-3"/>
          <w:w w:val="115"/>
          <w:sz w:val="18"/>
        </w:rPr>
        <w:t> </w:t>
      </w:r>
      <w:r>
        <w:rPr>
          <w:w w:val="115"/>
          <w:sz w:val="18"/>
        </w:rPr>
        <w:t>emocional.</w:t>
      </w:r>
    </w:p>
    <w:p>
      <w:pPr>
        <w:pStyle w:val="ListParagraph"/>
        <w:numPr>
          <w:ilvl w:val="0"/>
          <w:numId w:val="2"/>
        </w:numPr>
        <w:tabs>
          <w:tab w:pos="1252" w:val="left" w:leader="none"/>
        </w:tabs>
        <w:spacing w:line="319" w:lineRule="auto" w:before="112" w:after="0"/>
        <w:ind w:left="1251" w:right="114" w:hanging="247"/>
        <w:jc w:val="both"/>
        <w:rPr>
          <w:sz w:val="18"/>
        </w:rPr>
      </w:pPr>
      <w:r>
        <w:rPr>
          <w:w w:val="115"/>
          <w:sz w:val="18"/>
        </w:rPr>
        <w:t>Se polariza la educación en beneficio de los sectores económicos más poderosos, mostrando una tendencia desequilibrada en el empleo de los nuevos</w:t>
      </w:r>
      <w:r>
        <w:rPr>
          <w:spacing w:val="-7"/>
          <w:w w:val="115"/>
          <w:sz w:val="18"/>
        </w:rPr>
        <w:t> </w:t>
      </w:r>
      <w:r>
        <w:rPr>
          <w:w w:val="115"/>
          <w:sz w:val="18"/>
        </w:rPr>
        <w:t>profesionistas.</w:t>
      </w:r>
    </w:p>
    <w:p>
      <w:pPr>
        <w:pStyle w:val="BodyText"/>
        <w:spacing w:before="5"/>
        <w:rPr>
          <w:sz w:val="14"/>
        </w:rPr>
      </w:pPr>
    </w:p>
    <w:p>
      <w:pPr>
        <w:pStyle w:val="BodyText"/>
        <w:spacing w:line="319" w:lineRule="auto"/>
        <w:ind w:left="117" w:right="114"/>
        <w:jc w:val="both"/>
      </w:pPr>
      <w:r>
        <w:rPr>
          <w:w w:val="115"/>
        </w:rPr>
        <w:t>En este ámbito es difícil la evaluación cualitativa de la educación basada en los lineamientos del </w:t>
      </w:r>
      <w:r>
        <w:rPr>
          <w:w w:val="115"/>
          <w:sz w:val="16"/>
        </w:rPr>
        <w:t>BM </w:t>
      </w:r>
      <w:r>
        <w:rPr>
          <w:w w:val="115"/>
        </w:rPr>
        <w:t>y su papel real con el crecimiento económico, en el egreso uniforme y constante de profesionistas y su desempeño positivo en    el mercado laboral; sin embargo, un indicador ascendente del empleo en el mercado laboral para los sujetos de estudio marcaría un vínculo favorable entre</w:t>
      </w:r>
      <w:r>
        <w:rPr>
          <w:spacing w:val="-5"/>
          <w:w w:val="115"/>
        </w:rPr>
        <w:t> </w:t>
      </w:r>
      <w:r>
        <w:rPr>
          <w:w w:val="115"/>
        </w:rPr>
        <w:t>las</w:t>
      </w:r>
      <w:r>
        <w:rPr>
          <w:spacing w:val="-5"/>
          <w:w w:val="115"/>
        </w:rPr>
        <w:t> </w:t>
      </w:r>
      <w:r>
        <w:rPr>
          <w:w w:val="115"/>
        </w:rPr>
        <w:t>recomendaciones</w:t>
      </w:r>
      <w:r>
        <w:rPr>
          <w:spacing w:val="-5"/>
          <w:w w:val="115"/>
        </w:rPr>
        <w:t> </w:t>
      </w:r>
      <w:r>
        <w:rPr>
          <w:w w:val="115"/>
        </w:rPr>
        <w:t>y</w:t>
      </w:r>
      <w:r>
        <w:rPr>
          <w:spacing w:val="-5"/>
          <w:w w:val="115"/>
        </w:rPr>
        <w:t> </w:t>
      </w:r>
      <w:r>
        <w:rPr>
          <w:w w:val="115"/>
        </w:rPr>
        <w:t>la</w:t>
      </w:r>
      <w:r>
        <w:rPr>
          <w:spacing w:val="-5"/>
          <w:w w:val="115"/>
        </w:rPr>
        <w:t> </w:t>
      </w:r>
      <w:r>
        <w:rPr>
          <w:w w:val="115"/>
        </w:rPr>
        <w:t>aplicación</w:t>
      </w:r>
      <w:r>
        <w:rPr>
          <w:spacing w:val="-5"/>
          <w:w w:val="115"/>
        </w:rPr>
        <w:t> </w:t>
      </w:r>
      <w:r>
        <w:rPr>
          <w:w w:val="115"/>
        </w:rPr>
        <w:t>nacional,</w:t>
      </w:r>
      <w:r>
        <w:rPr>
          <w:spacing w:val="-5"/>
          <w:w w:val="115"/>
        </w:rPr>
        <w:t> </w:t>
      </w:r>
      <w:r>
        <w:rPr>
          <w:w w:val="115"/>
        </w:rPr>
        <w:t>por</w:t>
      </w:r>
      <w:r>
        <w:rPr>
          <w:spacing w:val="-5"/>
          <w:w w:val="115"/>
        </w:rPr>
        <w:t> </w:t>
      </w:r>
      <w:r>
        <w:rPr>
          <w:w w:val="115"/>
        </w:rPr>
        <w:t>su</w:t>
      </w:r>
      <w:r>
        <w:rPr>
          <w:spacing w:val="-5"/>
          <w:w w:val="115"/>
        </w:rPr>
        <w:t> </w:t>
      </w:r>
      <w:r>
        <w:rPr>
          <w:w w:val="115"/>
        </w:rPr>
        <w:t>parte,</w:t>
      </w:r>
      <w:r>
        <w:rPr>
          <w:spacing w:val="-5"/>
          <w:w w:val="115"/>
        </w:rPr>
        <w:t> </w:t>
      </w:r>
      <w:r>
        <w:rPr>
          <w:w w:val="115"/>
        </w:rPr>
        <w:t>un</w:t>
      </w:r>
      <w:r>
        <w:rPr>
          <w:spacing w:val="-5"/>
          <w:w w:val="115"/>
        </w:rPr>
        <w:t> </w:t>
      </w:r>
      <w:r>
        <w:rPr>
          <w:w w:val="115"/>
        </w:rPr>
        <w:t>indicador descendente</w:t>
      </w:r>
      <w:r>
        <w:rPr>
          <w:spacing w:val="-20"/>
          <w:w w:val="115"/>
        </w:rPr>
        <w:t> </w:t>
      </w:r>
      <w:r>
        <w:rPr>
          <w:w w:val="115"/>
        </w:rPr>
        <w:t>indicaría</w:t>
      </w:r>
      <w:r>
        <w:rPr>
          <w:spacing w:val="-19"/>
          <w:w w:val="115"/>
        </w:rPr>
        <w:t> </w:t>
      </w:r>
      <w:r>
        <w:rPr>
          <w:w w:val="115"/>
        </w:rPr>
        <w:t>vínculos</w:t>
      </w:r>
      <w:r>
        <w:rPr>
          <w:spacing w:val="-19"/>
          <w:w w:val="115"/>
        </w:rPr>
        <w:t> </w:t>
      </w:r>
      <w:r>
        <w:rPr>
          <w:w w:val="115"/>
        </w:rPr>
        <w:t>desfavorables.</w:t>
      </w:r>
    </w:p>
    <w:p>
      <w:pPr>
        <w:pStyle w:val="BodyText"/>
        <w:spacing w:line="319" w:lineRule="auto"/>
        <w:ind w:left="117" w:right="114" w:firstLine="567"/>
        <w:jc w:val="both"/>
      </w:pPr>
      <w:r>
        <w:rPr>
          <w:w w:val="110"/>
        </w:rPr>
        <w:t>Actualmente, no existen estudios precisos y concretos sobre esta corre- lación, para Flores Crespo (2005) esta política ha pasado por alto el conjunto  </w:t>
      </w:r>
      <w:r>
        <w:rPr>
          <w:spacing w:val="43"/>
          <w:w w:val="110"/>
        </w:rPr>
        <w:t> </w:t>
      </w:r>
      <w:r>
        <w:rPr>
          <w:w w:val="110"/>
        </w:rPr>
        <w:t>de elementos y componentes que configuran el contexto en el que se desen- vuelve el proceso educativo de las </w:t>
      </w:r>
      <w:r>
        <w:rPr>
          <w:w w:val="110"/>
          <w:sz w:val="16"/>
        </w:rPr>
        <w:t>IES</w:t>
      </w:r>
      <w:r>
        <w:rPr>
          <w:w w:val="110"/>
        </w:rPr>
        <w:t>. Por otra parte, las evidencias empíri-   </w:t>
      </w:r>
      <w:r>
        <w:rPr>
          <w:spacing w:val="43"/>
          <w:w w:val="110"/>
        </w:rPr>
        <w:t> </w:t>
      </w:r>
      <w:r>
        <w:rPr>
          <w:w w:val="110"/>
        </w:rPr>
        <w:t>cas del desempleo en el país (</w:t>
      </w:r>
      <w:r>
        <w:rPr>
          <w:w w:val="110"/>
          <w:sz w:val="16"/>
        </w:rPr>
        <w:t>INEGI</w:t>
      </w:r>
      <w:r>
        <w:rPr>
          <w:w w:val="110"/>
        </w:rPr>
        <w:t>), muestran que no logra consolidarse la convergencia entre  las  recomendaciones  del  </w:t>
      </w:r>
      <w:r>
        <w:rPr>
          <w:w w:val="110"/>
          <w:sz w:val="16"/>
        </w:rPr>
        <w:t>BM  </w:t>
      </w:r>
      <w:r>
        <w:rPr>
          <w:w w:val="110"/>
        </w:rPr>
        <w:t>sobre  la  educación  superior y la inserción exitosa del egresado en el mercado laboral. Los elementos es- tructurales y coyunturales que rodean a la educación y la aplicación de las teorías educativas de corte internacional han de considerarse en la planeación educativa con la finalidad de resolver el problema concreto del desempleo profesional  de  nuestro</w:t>
      </w:r>
      <w:r>
        <w:rPr>
          <w:spacing w:val="12"/>
          <w:w w:val="110"/>
        </w:rPr>
        <w:t> </w:t>
      </w:r>
      <w:r>
        <w:rPr>
          <w:w w:val="110"/>
        </w:rPr>
        <w:t>país.</w:t>
      </w:r>
    </w:p>
    <w:p>
      <w:pPr>
        <w:pStyle w:val="BodyText"/>
        <w:spacing w:line="319" w:lineRule="auto"/>
        <w:ind w:left="117" w:right="115" w:firstLine="567"/>
        <w:jc w:val="both"/>
      </w:pPr>
      <w:r>
        <w:rPr>
          <w:w w:val="115"/>
        </w:rPr>
        <w:t>El</w:t>
      </w:r>
      <w:r>
        <w:rPr>
          <w:spacing w:val="-19"/>
          <w:w w:val="115"/>
        </w:rPr>
        <w:t> </w:t>
      </w:r>
      <w:r>
        <w:rPr>
          <w:w w:val="115"/>
        </w:rPr>
        <w:t>énfasis</w:t>
      </w:r>
      <w:r>
        <w:rPr>
          <w:spacing w:val="-19"/>
          <w:w w:val="115"/>
        </w:rPr>
        <w:t> </w:t>
      </w:r>
      <w:r>
        <w:rPr>
          <w:w w:val="115"/>
        </w:rPr>
        <w:t>recomendado</w:t>
      </w:r>
      <w:r>
        <w:rPr>
          <w:spacing w:val="-19"/>
          <w:w w:val="115"/>
        </w:rPr>
        <w:t> </w:t>
      </w:r>
      <w:r>
        <w:rPr>
          <w:w w:val="115"/>
        </w:rPr>
        <w:t>en</w:t>
      </w:r>
      <w:r>
        <w:rPr>
          <w:spacing w:val="-19"/>
          <w:w w:val="115"/>
        </w:rPr>
        <w:t> </w:t>
      </w:r>
      <w:r>
        <w:rPr>
          <w:w w:val="115"/>
        </w:rPr>
        <w:t>la</w:t>
      </w:r>
      <w:r>
        <w:rPr>
          <w:spacing w:val="-19"/>
          <w:w w:val="115"/>
        </w:rPr>
        <w:t> </w:t>
      </w:r>
      <w:r>
        <w:rPr>
          <w:w w:val="115"/>
        </w:rPr>
        <w:t>formación</w:t>
      </w:r>
      <w:r>
        <w:rPr>
          <w:spacing w:val="-19"/>
          <w:w w:val="115"/>
        </w:rPr>
        <w:t> </w:t>
      </w:r>
      <w:r>
        <w:rPr>
          <w:w w:val="115"/>
        </w:rPr>
        <w:t>del</w:t>
      </w:r>
      <w:r>
        <w:rPr>
          <w:spacing w:val="-19"/>
          <w:w w:val="115"/>
        </w:rPr>
        <w:t> </w:t>
      </w:r>
      <w:r>
        <w:rPr>
          <w:w w:val="115"/>
        </w:rPr>
        <w:t>capital</w:t>
      </w:r>
      <w:r>
        <w:rPr>
          <w:spacing w:val="-19"/>
          <w:w w:val="115"/>
        </w:rPr>
        <w:t> </w:t>
      </w:r>
      <w:r>
        <w:rPr>
          <w:w w:val="115"/>
        </w:rPr>
        <w:t>humano,</w:t>
      </w:r>
      <w:r>
        <w:rPr>
          <w:spacing w:val="-19"/>
          <w:w w:val="115"/>
        </w:rPr>
        <w:t> </w:t>
      </w:r>
      <w:r>
        <w:rPr>
          <w:w w:val="115"/>
        </w:rPr>
        <w:t>no</w:t>
      </w:r>
      <w:r>
        <w:rPr>
          <w:spacing w:val="-19"/>
          <w:w w:val="115"/>
        </w:rPr>
        <w:t> </w:t>
      </w:r>
      <w:r>
        <w:rPr>
          <w:w w:val="115"/>
        </w:rPr>
        <w:t>obstante, ha facilitado el acceso a oportunidades de trabajo por el aumento notorio de las herramientas que proporcionan los estudios superiores y de posgrado a quienes logran acceder a estos niveles, beneficiando a muy reducidos grupos en cada uno de los sectores y ramas de la economía y de la sociedad en su conjunto. Se ha incrementado la calidad de los trabajos y la productividad</w:t>
      </w:r>
      <w:r>
        <w:rPr>
          <w:spacing w:val="33"/>
          <w:w w:val="115"/>
        </w:rPr>
        <w:t> </w:t>
      </w:r>
      <w:r>
        <w:rPr>
          <w:w w:val="115"/>
        </w:rPr>
        <w:t>en</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defensa</w:t>
      </w:r>
      <w:r>
        <w:rPr>
          <w:spacing w:val="-12"/>
          <w:w w:val="115"/>
        </w:rPr>
        <w:t> </w:t>
      </w:r>
      <w:r>
        <w:rPr>
          <w:w w:val="115"/>
        </w:rPr>
        <w:t>de</w:t>
      </w:r>
      <w:r>
        <w:rPr>
          <w:spacing w:val="-11"/>
          <w:w w:val="115"/>
        </w:rPr>
        <w:t> </w:t>
      </w:r>
      <w:r>
        <w:rPr>
          <w:w w:val="115"/>
        </w:rPr>
        <w:t>la</w:t>
      </w:r>
      <w:r>
        <w:rPr>
          <w:spacing w:val="-10"/>
          <w:w w:val="115"/>
        </w:rPr>
        <w:t> </w:t>
      </w:r>
      <w:r>
        <w:rPr>
          <w:w w:val="115"/>
        </w:rPr>
        <w:t>transnacionalización</w:t>
      </w:r>
      <w:r>
        <w:rPr>
          <w:spacing w:val="-13"/>
          <w:w w:val="115"/>
        </w:rPr>
        <w:t> </w:t>
      </w:r>
      <w:r>
        <w:rPr>
          <w:w w:val="115"/>
        </w:rPr>
        <w:t>de</w:t>
      </w:r>
      <w:r>
        <w:rPr>
          <w:spacing w:val="-11"/>
          <w:w w:val="115"/>
        </w:rPr>
        <w:t> </w:t>
      </w:r>
      <w:r>
        <w:rPr>
          <w:w w:val="115"/>
        </w:rPr>
        <w:t>bienes</w:t>
      </w:r>
      <w:r>
        <w:rPr>
          <w:spacing w:val="-10"/>
          <w:w w:val="115"/>
        </w:rPr>
        <w:t> </w:t>
      </w:r>
      <w:r>
        <w:rPr>
          <w:w w:val="115"/>
        </w:rPr>
        <w:t>y</w:t>
      </w:r>
      <w:r>
        <w:rPr>
          <w:spacing w:val="-11"/>
          <w:w w:val="115"/>
        </w:rPr>
        <w:t> </w:t>
      </w:r>
      <w:r>
        <w:rPr>
          <w:w w:val="115"/>
        </w:rPr>
        <w:t>servicios,</w:t>
      </w:r>
      <w:r>
        <w:rPr>
          <w:spacing w:val="-11"/>
          <w:w w:val="115"/>
        </w:rPr>
        <w:t> </w:t>
      </w:r>
      <w:r>
        <w:rPr>
          <w:w w:val="115"/>
        </w:rPr>
        <w:t>pero</w:t>
      </w:r>
      <w:r>
        <w:rPr>
          <w:spacing w:val="-11"/>
          <w:w w:val="115"/>
        </w:rPr>
        <w:t> </w:t>
      </w:r>
      <w:r>
        <w:rPr>
          <w:w w:val="115"/>
        </w:rPr>
        <w:t>en</w:t>
      </w:r>
      <w:r>
        <w:rPr>
          <w:spacing w:val="-11"/>
          <w:w w:val="115"/>
        </w:rPr>
        <w:t> </w:t>
      </w:r>
      <w:r>
        <w:rPr>
          <w:w w:val="115"/>
        </w:rPr>
        <w:t>los</w:t>
      </w:r>
      <w:r>
        <w:rPr>
          <w:spacing w:val="-10"/>
          <w:w w:val="115"/>
        </w:rPr>
        <w:t> </w:t>
      </w:r>
      <w:r>
        <w:rPr>
          <w:w w:val="115"/>
        </w:rPr>
        <w:t>rubros</w:t>
      </w:r>
      <w:r>
        <w:rPr>
          <w:spacing w:val="-11"/>
          <w:w w:val="115"/>
        </w:rPr>
        <w:t> </w:t>
      </w:r>
      <w:r>
        <w:rPr>
          <w:w w:val="115"/>
        </w:rPr>
        <w:t>del egreso de profesionistas y su empleo presentan desequilibrio y se han polari- zado.</w:t>
      </w:r>
      <w:r>
        <w:rPr>
          <w:spacing w:val="-16"/>
          <w:w w:val="115"/>
        </w:rPr>
        <w:t> </w:t>
      </w:r>
      <w:r>
        <w:rPr>
          <w:w w:val="115"/>
        </w:rPr>
        <w:t>Cifras</w:t>
      </w:r>
      <w:r>
        <w:rPr>
          <w:spacing w:val="-15"/>
          <w:w w:val="115"/>
        </w:rPr>
        <w:t> </w:t>
      </w:r>
      <w:r>
        <w:rPr>
          <w:w w:val="115"/>
        </w:rPr>
        <w:t>de</w:t>
      </w:r>
      <w:r>
        <w:rPr>
          <w:spacing w:val="-15"/>
          <w:w w:val="115"/>
        </w:rPr>
        <w:t> </w:t>
      </w:r>
      <w:r>
        <w:rPr>
          <w:w w:val="115"/>
        </w:rPr>
        <w:t>desempleo</w:t>
      </w:r>
      <w:r>
        <w:rPr>
          <w:spacing w:val="-16"/>
          <w:w w:val="115"/>
        </w:rPr>
        <w:t> </w:t>
      </w:r>
      <w:r>
        <w:rPr>
          <w:w w:val="115"/>
        </w:rPr>
        <w:t>(</w:t>
      </w:r>
      <w:r>
        <w:rPr>
          <w:w w:val="115"/>
          <w:sz w:val="16"/>
        </w:rPr>
        <w:t>INEGI</w:t>
      </w:r>
      <w:r>
        <w:rPr>
          <w:w w:val="115"/>
        </w:rPr>
        <w:t>)</w:t>
      </w:r>
      <w:r>
        <w:rPr>
          <w:spacing w:val="-15"/>
          <w:w w:val="115"/>
        </w:rPr>
        <w:t> </w:t>
      </w:r>
      <w:r>
        <w:rPr>
          <w:w w:val="115"/>
        </w:rPr>
        <w:t>parecen</w:t>
      </w:r>
      <w:r>
        <w:rPr>
          <w:spacing w:val="-16"/>
          <w:w w:val="115"/>
        </w:rPr>
        <w:t> </w:t>
      </w:r>
      <w:r>
        <w:rPr>
          <w:w w:val="115"/>
        </w:rPr>
        <w:t>destacar</w:t>
      </w:r>
      <w:r>
        <w:rPr>
          <w:spacing w:val="-16"/>
          <w:w w:val="115"/>
        </w:rPr>
        <w:t> </w:t>
      </w:r>
      <w:r>
        <w:rPr>
          <w:w w:val="115"/>
        </w:rPr>
        <w:t>que</w:t>
      </w:r>
      <w:r>
        <w:rPr>
          <w:spacing w:val="-15"/>
          <w:w w:val="115"/>
        </w:rPr>
        <w:t> </w:t>
      </w:r>
      <w:r>
        <w:rPr>
          <w:w w:val="115"/>
        </w:rPr>
        <w:t>no</w:t>
      </w:r>
      <w:r>
        <w:rPr>
          <w:spacing w:val="-15"/>
          <w:w w:val="115"/>
        </w:rPr>
        <w:t> </w:t>
      </w:r>
      <w:r>
        <w:rPr>
          <w:w w:val="115"/>
        </w:rPr>
        <w:t>existe</w:t>
      </w:r>
      <w:r>
        <w:rPr>
          <w:spacing w:val="-16"/>
          <w:w w:val="115"/>
        </w:rPr>
        <w:t> </w:t>
      </w:r>
      <w:r>
        <w:rPr>
          <w:w w:val="115"/>
        </w:rPr>
        <w:t>convergencia entre</w:t>
      </w:r>
      <w:r>
        <w:rPr>
          <w:spacing w:val="-17"/>
          <w:w w:val="115"/>
        </w:rPr>
        <w:t> </w:t>
      </w:r>
      <w:r>
        <w:rPr>
          <w:w w:val="115"/>
        </w:rPr>
        <w:t>la</w:t>
      </w:r>
      <w:r>
        <w:rPr>
          <w:spacing w:val="-17"/>
          <w:w w:val="115"/>
        </w:rPr>
        <w:t> </w:t>
      </w:r>
      <w:r>
        <w:rPr>
          <w:w w:val="115"/>
        </w:rPr>
        <w:t>aplicación</w:t>
      </w:r>
      <w:r>
        <w:rPr>
          <w:spacing w:val="-17"/>
          <w:w w:val="115"/>
        </w:rPr>
        <w:t> </w:t>
      </w:r>
      <w:r>
        <w:rPr>
          <w:w w:val="115"/>
        </w:rPr>
        <w:t>de</w:t>
      </w:r>
      <w:r>
        <w:rPr>
          <w:spacing w:val="-17"/>
          <w:w w:val="115"/>
        </w:rPr>
        <w:t> </w:t>
      </w:r>
      <w:r>
        <w:rPr>
          <w:w w:val="115"/>
        </w:rPr>
        <w:t>las</w:t>
      </w:r>
      <w:r>
        <w:rPr>
          <w:spacing w:val="-17"/>
          <w:w w:val="115"/>
        </w:rPr>
        <w:t> </w:t>
      </w:r>
      <w:r>
        <w:rPr>
          <w:w w:val="115"/>
        </w:rPr>
        <w:t>hipótesis</w:t>
      </w:r>
      <w:r>
        <w:rPr>
          <w:spacing w:val="-17"/>
          <w:w w:val="115"/>
        </w:rPr>
        <w:t> </w:t>
      </w:r>
      <w:r>
        <w:rPr>
          <w:w w:val="115"/>
        </w:rPr>
        <w:t>recomendadas</w:t>
      </w:r>
      <w:r>
        <w:rPr>
          <w:spacing w:val="-17"/>
          <w:w w:val="115"/>
        </w:rPr>
        <w:t> </w:t>
      </w:r>
      <w:r>
        <w:rPr>
          <w:w w:val="115"/>
        </w:rPr>
        <w:t>y</w:t>
      </w:r>
      <w:r>
        <w:rPr>
          <w:spacing w:val="-17"/>
          <w:w w:val="115"/>
        </w:rPr>
        <w:t> </w:t>
      </w:r>
      <w:r>
        <w:rPr>
          <w:w w:val="115"/>
        </w:rPr>
        <w:t>la</w:t>
      </w:r>
      <w:r>
        <w:rPr>
          <w:spacing w:val="-17"/>
          <w:w w:val="115"/>
        </w:rPr>
        <w:t> </w:t>
      </w:r>
      <w:r>
        <w:rPr>
          <w:w w:val="115"/>
        </w:rPr>
        <w:t>demanda</w:t>
      </w:r>
      <w:r>
        <w:rPr>
          <w:spacing w:val="-17"/>
          <w:w w:val="115"/>
        </w:rPr>
        <w:t> </w:t>
      </w:r>
      <w:r>
        <w:rPr>
          <w:w w:val="115"/>
        </w:rPr>
        <w:t>de</w:t>
      </w:r>
      <w:r>
        <w:rPr>
          <w:spacing w:val="-17"/>
          <w:w w:val="115"/>
        </w:rPr>
        <w:t> </w:t>
      </w:r>
      <w:r>
        <w:rPr>
          <w:spacing w:val="-3"/>
          <w:w w:val="115"/>
        </w:rPr>
        <w:t>trabajadores </w:t>
      </w:r>
      <w:r>
        <w:rPr>
          <w:w w:val="115"/>
        </w:rPr>
        <w:t>egresados de las</w:t>
      </w:r>
      <w:r>
        <w:rPr>
          <w:spacing w:val="-30"/>
          <w:w w:val="115"/>
        </w:rPr>
        <w:t> </w:t>
      </w:r>
      <w:r>
        <w:rPr>
          <w:w w:val="115"/>
          <w:sz w:val="16"/>
        </w:rPr>
        <w:t>IES </w:t>
      </w:r>
      <w:r>
        <w:rPr>
          <w:w w:val="115"/>
        </w:rPr>
        <w:t>nacionales.</w:t>
      </w:r>
    </w:p>
    <w:p>
      <w:pPr>
        <w:pStyle w:val="BodyText"/>
        <w:spacing w:line="319" w:lineRule="auto"/>
        <w:ind w:left="117" w:right="193" w:firstLine="567"/>
        <w:jc w:val="both"/>
      </w:pPr>
      <w:r>
        <w:rPr>
          <w:w w:val="115"/>
        </w:rPr>
        <w:t>En</w:t>
      </w:r>
      <w:r>
        <w:rPr>
          <w:spacing w:val="-23"/>
          <w:w w:val="115"/>
        </w:rPr>
        <w:t> </w:t>
      </w:r>
      <w:r>
        <w:rPr>
          <w:w w:val="115"/>
        </w:rPr>
        <w:t>México</w:t>
      </w:r>
      <w:r>
        <w:rPr>
          <w:spacing w:val="-23"/>
          <w:w w:val="115"/>
        </w:rPr>
        <w:t> </w:t>
      </w:r>
      <w:r>
        <w:rPr>
          <w:w w:val="115"/>
        </w:rPr>
        <w:t>hay</w:t>
      </w:r>
      <w:r>
        <w:rPr>
          <w:spacing w:val="-23"/>
          <w:w w:val="115"/>
        </w:rPr>
        <w:t> </w:t>
      </w:r>
      <w:r>
        <w:rPr>
          <w:w w:val="115"/>
        </w:rPr>
        <w:t>pocas</w:t>
      </w:r>
      <w:r>
        <w:rPr>
          <w:spacing w:val="-23"/>
          <w:w w:val="115"/>
        </w:rPr>
        <w:t> </w:t>
      </w:r>
      <w:r>
        <w:rPr>
          <w:w w:val="115"/>
        </w:rPr>
        <w:t>investigaciones</w:t>
      </w:r>
      <w:r>
        <w:rPr>
          <w:spacing w:val="-22"/>
          <w:w w:val="115"/>
        </w:rPr>
        <w:t> </w:t>
      </w:r>
      <w:r>
        <w:rPr>
          <w:w w:val="115"/>
        </w:rPr>
        <w:t>sobre</w:t>
      </w:r>
      <w:r>
        <w:rPr>
          <w:spacing w:val="-23"/>
          <w:w w:val="115"/>
        </w:rPr>
        <w:t> </w:t>
      </w:r>
      <w:r>
        <w:rPr>
          <w:w w:val="115"/>
        </w:rPr>
        <w:t>las</w:t>
      </w:r>
      <w:r>
        <w:rPr>
          <w:spacing w:val="-23"/>
          <w:w w:val="115"/>
        </w:rPr>
        <w:t> </w:t>
      </w:r>
      <w:r>
        <w:rPr>
          <w:w w:val="115"/>
        </w:rPr>
        <w:t>cifras</w:t>
      </w:r>
      <w:r>
        <w:rPr>
          <w:spacing w:val="-23"/>
          <w:w w:val="115"/>
        </w:rPr>
        <w:t> </w:t>
      </w:r>
      <w:r>
        <w:rPr>
          <w:w w:val="115"/>
        </w:rPr>
        <w:t>relativas</w:t>
      </w:r>
      <w:r>
        <w:rPr>
          <w:spacing w:val="-23"/>
          <w:w w:val="115"/>
        </w:rPr>
        <w:t> </w:t>
      </w:r>
      <w:r>
        <w:rPr>
          <w:w w:val="115"/>
        </w:rPr>
        <w:t>y</w:t>
      </w:r>
      <w:r>
        <w:rPr>
          <w:spacing w:val="-23"/>
          <w:w w:val="115"/>
        </w:rPr>
        <w:t> </w:t>
      </w:r>
      <w:r>
        <w:rPr>
          <w:w w:val="115"/>
        </w:rPr>
        <w:t>absolutas del egreso de profesionistas y los puestos ocupacionales del nivel profesional y</w:t>
      </w:r>
      <w:r>
        <w:rPr>
          <w:spacing w:val="-13"/>
          <w:w w:val="115"/>
        </w:rPr>
        <w:t> </w:t>
      </w:r>
      <w:r>
        <w:rPr>
          <w:w w:val="115"/>
        </w:rPr>
        <w:t>técnico</w:t>
      </w:r>
      <w:r>
        <w:rPr>
          <w:spacing w:val="-13"/>
          <w:w w:val="115"/>
        </w:rPr>
        <w:t> </w:t>
      </w:r>
      <w:r>
        <w:rPr>
          <w:w w:val="115"/>
        </w:rPr>
        <w:t>existentes,</w:t>
      </w:r>
      <w:r>
        <w:rPr>
          <w:spacing w:val="-13"/>
          <w:w w:val="115"/>
        </w:rPr>
        <w:t> </w:t>
      </w:r>
      <w:r>
        <w:rPr>
          <w:w w:val="115"/>
        </w:rPr>
        <w:t>en</w:t>
      </w:r>
      <w:r>
        <w:rPr>
          <w:spacing w:val="-13"/>
          <w:w w:val="115"/>
        </w:rPr>
        <w:t> </w:t>
      </w:r>
      <w:r>
        <w:rPr>
          <w:w w:val="115"/>
        </w:rPr>
        <w:t>los</w:t>
      </w:r>
      <w:r>
        <w:rPr>
          <w:spacing w:val="-13"/>
          <w:w w:val="115"/>
        </w:rPr>
        <w:t> </w:t>
      </w:r>
      <w:r>
        <w:rPr>
          <w:w w:val="115"/>
        </w:rPr>
        <w:t>mercados</w:t>
      </w:r>
      <w:r>
        <w:rPr>
          <w:spacing w:val="-13"/>
          <w:w w:val="115"/>
        </w:rPr>
        <w:t> </w:t>
      </w:r>
      <w:r>
        <w:rPr>
          <w:w w:val="115"/>
        </w:rPr>
        <w:t>laborales.</w:t>
      </w:r>
      <w:r>
        <w:rPr>
          <w:spacing w:val="-12"/>
          <w:w w:val="115"/>
        </w:rPr>
        <w:t> </w:t>
      </w:r>
      <w:r>
        <w:rPr>
          <w:w w:val="115"/>
        </w:rPr>
        <w:t>En</w:t>
      </w:r>
      <w:r>
        <w:rPr>
          <w:spacing w:val="-13"/>
          <w:w w:val="115"/>
        </w:rPr>
        <w:t> </w:t>
      </w:r>
      <w:r>
        <w:rPr>
          <w:w w:val="115"/>
        </w:rPr>
        <w:t>el</w:t>
      </w:r>
      <w:r>
        <w:rPr>
          <w:spacing w:val="-13"/>
          <w:w w:val="115"/>
        </w:rPr>
        <w:t> </w:t>
      </w:r>
      <w:r>
        <w:rPr>
          <w:w w:val="115"/>
        </w:rPr>
        <w:t>Estado</w:t>
      </w:r>
      <w:r>
        <w:rPr>
          <w:spacing w:val="-13"/>
          <w:w w:val="115"/>
        </w:rPr>
        <w:t> </w:t>
      </w:r>
      <w:r>
        <w:rPr>
          <w:w w:val="115"/>
        </w:rPr>
        <w:t>de</w:t>
      </w:r>
      <w:r>
        <w:rPr>
          <w:spacing w:val="-13"/>
          <w:w w:val="115"/>
        </w:rPr>
        <w:t> </w:t>
      </w:r>
      <w:r>
        <w:rPr>
          <w:w w:val="115"/>
        </w:rPr>
        <w:t>México</w:t>
      </w:r>
      <w:r>
        <w:rPr>
          <w:spacing w:val="-13"/>
          <w:w w:val="115"/>
        </w:rPr>
        <w:t> </w:t>
      </w:r>
      <w:r>
        <w:rPr>
          <w:w w:val="115"/>
        </w:rPr>
        <w:t>no</w:t>
      </w:r>
      <w:r>
        <w:rPr>
          <w:spacing w:val="-13"/>
          <w:w w:val="115"/>
        </w:rPr>
        <w:t> </w:t>
      </w:r>
      <w:r>
        <w:rPr>
          <w:w w:val="115"/>
        </w:rPr>
        <w:t>exis- ten a la fecha datos absolutos recientes. La </w:t>
      </w:r>
      <w:r>
        <w:rPr>
          <w:w w:val="115"/>
          <w:sz w:val="16"/>
        </w:rPr>
        <w:t>ANUIES </w:t>
      </w:r>
      <w:r>
        <w:rPr>
          <w:w w:val="115"/>
        </w:rPr>
        <w:t>(2003) dio a conocer</w:t>
      </w:r>
      <w:r>
        <w:rPr>
          <w:spacing w:val="-23"/>
          <w:w w:val="115"/>
        </w:rPr>
        <w:t> </w:t>
      </w:r>
      <w:r>
        <w:rPr>
          <w:w w:val="115"/>
        </w:rPr>
        <w:t>cifras porcentuales de oferta y demanda neta decenal de profesionistas por área de estudio, sin especificar datos absolutos ni municipios, hasta 2005; por lo que no existen datos absolutos sobre la zona metropolitana de Toluca y las</w:t>
      </w:r>
      <w:r>
        <w:rPr>
          <w:spacing w:val="-30"/>
          <w:w w:val="115"/>
        </w:rPr>
        <w:t> </w:t>
      </w:r>
      <w:r>
        <w:rPr>
          <w:w w:val="115"/>
        </w:rPr>
        <w:t>únicas fuentes</w:t>
      </w:r>
      <w:r>
        <w:rPr>
          <w:spacing w:val="-16"/>
          <w:w w:val="115"/>
        </w:rPr>
        <w:t> </w:t>
      </w:r>
      <w:r>
        <w:rPr>
          <w:w w:val="115"/>
        </w:rPr>
        <w:t>de</w:t>
      </w:r>
      <w:r>
        <w:rPr>
          <w:spacing w:val="-16"/>
          <w:w w:val="115"/>
        </w:rPr>
        <w:t> </w:t>
      </w:r>
      <w:r>
        <w:rPr>
          <w:w w:val="115"/>
        </w:rPr>
        <w:t>investigación</w:t>
      </w:r>
      <w:r>
        <w:rPr>
          <w:spacing w:val="-16"/>
          <w:w w:val="115"/>
        </w:rPr>
        <w:t> </w:t>
      </w:r>
      <w:r>
        <w:rPr>
          <w:w w:val="115"/>
        </w:rPr>
        <w:t>(</w:t>
      </w:r>
      <w:r>
        <w:rPr>
          <w:w w:val="115"/>
          <w:sz w:val="16"/>
        </w:rPr>
        <w:t>INEGI</w:t>
      </w:r>
      <w:r>
        <w:rPr>
          <w:w w:val="115"/>
        </w:rPr>
        <w:t>,</w:t>
      </w:r>
      <w:r>
        <w:rPr>
          <w:spacing w:val="-16"/>
          <w:w w:val="115"/>
        </w:rPr>
        <w:t> </w:t>
      </w:r>
      <w:r>
        <w:rPr>
          <w:w w:val="115"/>
          <w:sz w:val="16"/>
        </w:rPr>
        <w:t>IMSS</w:t>
      </w:r>
      <w:r>
        <w:rPr>
          <w:w w:val="115"/>
        </w:rPr>
        <w:t>)</w:t>
      </w:r>
      <w:r>
        <w:rPr>
          <w:spacing w:val="-16"/>
          <w:w w:val="115"/>
        </w:rPr>
        <w:t> </w:t>
      </w:r>
      <w:r>
        <w:rPr>
          <w:w w:val="115"/>
        </w:rPr>
        <w:t>sólo</w:t>
      </w:r>
      <w:r>
        <w:rPr>
          <w:spacing w:val="-16"/>
          <w:w w:val="115"/>
        </w:rPr>
        <w:t> </w:t>
      </w:r>
      <w:r>
        <w:rPr>
          <w:w w:val="115"/>
        </w:rPr>
        <w:t>proporcionan</w:t>
      </w:r>
      <w:r>
        <w:rPr>
          <w:spacing w:val="-17"/>
          <w:w w:val="115"/>
        </w:rPr>
        <w:t> </w:t>
      </w:r>
      <w:r>
        <w:rPr>
          <w:w w:val="115"/>
        </w:rPr>
        <w:t>cifras</w:t>
      </w:r>
      <w:r>
        <w:rPr>
          <w:spacing w:val="-16"/>
          <w:w w:val="115"/>
        </w:rPr>
        <w:t> </w:t>
      </w:r>
      <w:r>
        <w:rPr>
          <w:w w:val="115"/>
        </w:rPr>
        <w:t>porcentuales</w:t>
      </w:r>
      <w:r>
        <w:rPr>
          <w:spacing w:val="-17"/>
          <w:w w:val="115"/>
        </w:rPr>
        <w:t> </w:t>
      </w:r>
      <w:r>
        <w:rPr>
          <w:w w:val="115"/>
        </w:rPr>
        <w:t>de trabajadores asegurados y ocupados. Además, los datos corresponden sólo a censos y a los últimos tres conteos. Tampoco existen datos estadísticos sobre la correlación entre los egresados de las </w:t>
      </w:r>
      <w:r>
        <w:rPr>
          <w:w w:val="115"/>
          <w:sz w:val="16"/>
        </w:rPr>
        <w:t>IES </w:t>
      </w:r>
      <w:r>
        <w:rPr>
          <w:w w:val="115"/>
        </w:rPr>
        <w:t>en la zona y la ocupación de</w:t>
      </w:r>
      <w:r>
        <w:rPr>
          <w:spacing w:val="-30"/>
          <w:w w:val="115"/>
        </w:rPr>
        <w:t> </w:t>
      </w:r>
      <w:r>
        <w:rPr>
          <w:w w:val="115"/>
        </w:rPr>
        <w:t>éstos en la</w:t>
      </w:r>
      <w:r>
        <w:rPr>
          <w:spacing w:val="4"/>
          <w:w w:val="115"/>
        </w:rPr>
        <w:t> </w:t>
      </w:r>
      <w:r>
        <w:rPr>
          <w:w w:val="115"/>
        </w:rPr>
        <w:t>misma.</w:t>
      </w:r>
    </w:p>
    <w:p>
      <w:pPr>
        <w:pStyle w:val="BodyText"/>
        <w:spacing w:line="319" w:lineRule="auto"/>
        <w:ind w:left="117" w:right="194" w:firstLine="567"/>
        <w:jc w:val="both"/>
      </w:pPr>
      <w:r>
        <w:rPr>
          <w:w w:val="110"/>
        </w:rPr>
        <w:t>En un previo estudio de área, destinado a estimar la demanda de traba- jadores profesionales y técnicos superiores en el sector manufacturero de la zona metropolitana de Toluca, los que tienen mayor participación en la econo- mía estatal (Garrido, 2006); las cifras arrojaron un agudo déficit de demanda  </w:t>
      </w:r>
      <w:r>
        <w:rPr>
          <w:spacing w:val="43"/>
          <w:w w:val="110"/>
        </w:rPr>
        <w:t> </w:t>
      </w:r>
      <w:r>
        <w:rPr>
          <w:w w:val="110"/>
        </w:rPr>
        <w:t>de </w:t>
      </w:r>
      <w:r>
        <w:rPr>
          <w:spacing w:val="-5"/>
          <w:w w:val="110"/>
        </w:rPr>
        <w:t>aproximadamente </w:t>
      </w:r>
      <w:r>
        <w:rPr>
          <w:spacing w:val="-4"/>
          <w:w w:val="110"/>
        </w:rPr>
        <w:t>11, 538 </w:t>
      </w:r>
      <w:r>
        <w:rPr>
          <w:spacing w:val="-5"/>
          <w:w w:val="110"/>
        </w:rPr>
        <w:t>profesionales </w:t>
      </w:r>
      <w:r>
        <w:rPr>
          <w:spacing w:val="-4"/>
          <w:w w:val="110"/>
        </w:rPr>
        <w:t>entre 1995 </w:t>
      </w:r>
      <w:r>
        <w:rPr>
          <w:w w:val="110"/>
        </w:rPr>
        <w:t>y </w:t>
      </w:r>
      <w:r>
        <w:rPr>
          <w:spacing w:val="-4"/>
          <w:w w:val="110"/>
        </w:rPr>
        <w:t>2000. </w:t>
      </w:r>
      <w:r>
        <w:rPr>
          <w:spacing w:val="-3"/>
          <w:w w:val="110"/>
        </w:rPr>
        <w:t>La </w:t>
      </w:r>
      <w:r>
        <w:rPr>
          <w:spacing w:val="-5"/>
          <w:w w:val="110"/>
        </w:rPr>
        <w:t>elección </w:t>
      </w:r>
      <w:r>
        <w:rPr>
          <w:spacing w:val="-3"/>
          <w:w w:val="110"/>
        </w:rPr>
        <w:t>de </w:t>
      </w:r>
      <w:r>
        <w:rPr>
          <w:spacing w:val="-5"/>
          <w:w w:val="110"/>
        </w:rPr>
        <w:t>este periodo </w:t>
      </w:r>
      <w:r>
        <w:rPr>
          <w:w w:val="110"/>
        </w:rPr>
        <w:t>obedece a que no existen datos sistematizados del espacio referido, antes </w:t>
      </w:r>
      <w:r>
        <w:rPr>
          <w:spacing w:val="-3"/>
          <w:w w:val="110"/>
        </w:rPr>
        <w:t>de </w:t>
      </w:r>
      <w:r>
        <w:rPr>
          <w:spacing w:val="-4"/>
          <w:w w:val="110"/>
        </w:rPr>
        <w:t>1995, </w:t>
      </w:r>
      <w:r>
        <w:rPr>
          <w:w w:val="110"/>
        </w:rPr>
        <w:t>y </w:t>
      </w:r>
      <w:r>
        <w:rPr>
          <w:spacing w:val="-3"/>
          <w:w w:val="110"/>
        </w:rPr>
        <w:t>en </w:t>
      </w:r>
      <w:r>
        <w:rPr>
          <w:spacing w:val="-4"/>
          <w:w w:val="110"/>
        </w:rPr>
        <w:t>2005 dejan </w:t>
      </w:r>
      <w:r>
        <w:rPr>
          <w:spacing w:val="-3"/>
          <w:w w:val="110"/>
        </w:rPr>
        <w:t>de </w:t>
      </w:r>
      <w:r>
        <w:rPr>
          <w:spacing w:val="-5"/>
          <w:w w:val="110"/>
        </w:rPr>
        <w:t>publicarse </w:t>
      </w:r>
      <w:r>
        <w:rPr>
          <w:spacing w:val="-3"/>
          <w:w w:val="110"/>
        </w:rPr>
        <w:t>en </w:t>
      </w:r>
      <w:r>
        <w:rPr>
          <w:spacing w:val="-4"/>
          <w:w w:val="110"/>
          <w:sz w:val="16"/>
        </w:rPr>
        <w:t>INEGI </w:t>
      </w:r>
      <w:r>
        <w:rPr>
          <w:spacing w:val="-4"/>
          <w:w w:val="110"/>
        </w:rPr>
        <w:t>los datos </w:t>
      </w:r>
      <w:r>
        <w:rPr>
          <w:spacing w:val="-5"/>
          <w:w w:val="110"/>
        </w:rPr>
        <w:t>relativos </w:t>
      </w:r>
      <w:r>
        <w:rPr>
          <w:spacing w:val="-3"/>
          <w:w w:val="110"/>
        </w:rPr>
        <w:t>de </w:t>
      </w:r>
      <w:r>
        <w:rPr>
          <w:spacing w:val="-5"/>
          <w:w w:val="110"/>
        </w:rPr>
        <w:t>los profesionistas  </w:t>
      </w:r>
      <w:r>
        <w:rPr>
          <w:w w:val="110"/>
        </w:rPr>
        <w:t>ocupados  en  la</w:t>
      </w:r>
      <w:r>
        <w:rPr>
          <w:spacing w:val="38"/>
          <w:w w:val="110"/>
        </w:rPr>
        <w:t> </w:t>
      </w:r>
      <w:r>
        <w:rPr>
          <w:w w:val="110"/>
        </w:rPr>
        <w:t>zona.</w:t>
      </w:r>
    </w:p>
    <w:p>
      <w:pPr>
        <w:pStyle w:val="BodyText"/>
        <w:spacing w:line="319" w:lineRule="auto"/>
        <w:ind w:left="117" w:right="194" w:firstLine="567"/>
        <w:jc w:val="both"/>
      </w:pPr>
      <w:r>
        <w:rPr>
          <w:w w:val="115"/>
        </w:rPr>
        <w:t>Esta</w:t>
      </w:r>
      <w:r>
        <w:rPr>
          <w:spacing w:val="-8"/>
          <w:w w:val="115"/>
        </w:rPr>
        <w:t> </w:t>
      </w:r>
      <w:r>
        <w:rPr>
          <w:w w:val="115"/>
        </w:rPr>
        <w:t>investigación</w:t>
      </w:r>
      <w:r>
        <w:rPr>
          <w:spacing w:val="-8"/>
          <w:w w:val="115"/>
        </w:rPr>
        <w:t> </w:t>
      </w:r>
      <w:r>
        <w:rPr>
          <w:w w:val="115"/>
        </w:rPr>
        <w:t>se</w:t>
      </w:r>
      <w:r>
        <w:rPr>
          <w:spacing w:val="-9"/>
          <w:w w:val="115"/>
        </w:rPr>
        <w:t> </w:t>
      </w:r>
      <w:r>
        <w:rPr>
          <w:w w:val="115"/>
        </w:rPr>
        <w:t>basará</w:t>
      </w:r>
      <w:r>
        <w:rPr>
          <w:spacing w:val="-8"/>
          <w:w w:val="115"/>
        </w:rPr>
        <w:t> </w:t>
      </w:r>
      <w:r>
        <w:rPr>
          <w:w w:val="115"/>
        </w:rPr>
        <w:t>en</w:t>
      </w:r>
      <w:r>
        <w:rPr>
          <w:spacing w:val="-9"/>
          <w:w w:val="115"/>
        </w:rPr>
        <w:t> </w:t>
      </w:r>
      <w:r>
        <w:rPr>
          <w:w w:val="115"/>
        </w:rPr>
        <w:t>la</w:t>
      </w:r>
      <w:r>
        <w:rPr>
          <w:spacing w:val="-8"/>
          <w:w w:val="115"/>
        </w:rPr>
        <w:t> </w:t>
      </w:r>
      <w:r>
        <w:rPr>
          <w:w w:val="115"/>
        </w:rPr>
        <w:t>zona</w:t>
      </w:r>
      <w:r>
        <w:rPr>
          <w:spacing w:val="-9"/>
          <w:w w:val="115"/>
        </w:rPr>
        <w:t> </w:t>
      </w:r>
      <w:r>
        <w:rPr>
          <w:w w:val="115"/>
        </w:rPr>
        <w:t>metropolitana</w:t>
      </w:r>
      <w:r>
        <w:rPr>
          <w:spacing w:val="-9"/>
          <w:w w:val="115"/>
        </w:rPr>
        <w:t> </w:t>
      </w:r>
      <w:r>
        <w:rPr>
          <w:w w:val="115"/>
        </w:rPr>
        <w:t>de</w:t>
      </w:r>
      <w:r>
        <w:rPr>
          <w:spacing w:val="-9"/>
          <w:w w:val="115"/>
        </w:rPr>
        <w:t> </w:t>
      </w:r>
      <w:r>
        <w:rPr>
          <w:w w:val="115"/>
        </w:rPr>
        <w:t>Toluca</w:t>
      </w:r>
      <w:r>
        <w:rPr>
          <w:spacing w:val="-8"/>
          <w:w w:val="115"/>
        </w:rPr>
        <w:t> </w:t>
      </w:r>
      <w:r>
        <w:rPr>
          <w:w w:val="115"/>
        </w:rPr>
        <w:t>porque es una de las más dinámicas en el Estado de México y carece de datos absolu- tos y conclusiones analíticas sobre el tema. El lapso investigado se debe a</w:t>
      </w:r>
      <w:r>
        <w:rPr>
          <w:spacing w:val="-30"/>
          <w:w w:val="115"/>
        </w:rPr>
        <w:t> </w:t>
      </w:r>
      <w:r>
        <w:rPr>
          <w:w w:val="115"/>
        </w:rPr>
        <w:t>que la información sistematizada y homogénea –las variables a estudiar– están actualizadas hasta 2004, como en el caso de </w:t>
      </w:r>
      <w:r>
        <w:rPr>
          <w:w w:val="115"/>
          <w:sz w:val="16"/>
        </w:rPr>
        <w:t>INEGI </w:t>
      </w:r>
      <w:r>
        <w:rPr>
          <w:w w:val="115"/>
        </w:rPr>
        <w:t>y </w:t>
      </w:r>
      <w:r>
        <w:rPr>
          <w:w w:val="115"/>
          <w:sz w:val="16"/>
        </w:rPr>
        <w:t>ANUIES </w:t>
      </w:r>
      <w:r>
        <w:rPr>
          <w:w w:val="115"/>
        </w:rPr>
        <w:t>que llegan hasta 2003.</w:t>
      </w:r>
      <w:r>
        <w:rPr>
          <w:spacing w:val="-11"/>
          <w:w w:val="115"/>
        </w:rPr>
        <w:t> </w:t>
      </w:r>
      <w:r>
        <w:rPr>
          <w:w w:val="115"/>
        </w:rPr>
        <w:t>También</w:t>
      </w:r>
      <w:r>
        <w:rPr>
          <w:spacing w:val="-13"/>
          <w:w w:val="115"/>
        </w:rPr>
        <w:t> </w:t>
      </w:r>
      <w:r>
        <w:rPr>
          <w:w w:val="115"/>
        </w:rPr>
        <w:t>se</w:t>
      </w:r>
      <w:r>
        <w:rPr>
          <w:spacing w:val="-12"/>
          <w:w w:val="115"/>
        </w:rPr>
        <w:t> </w:t>
      </w:r>
      <w:r>
        <w:rPr>
          <w:w w:val="115"/>
        </w:rPr>
        <w:t>consideró</w:t>
      </w:r>
      <w:r>
        <w:rPr>
          <w:spacing w:val="-13"/>
          <w:w w:val="115"/>
        </w:rPr>
        <w:t> </w:t>
      </w:r>
      <w:r>
        <w:rPr>
          <w:w w:val="115"/>
        </w:rPr>
        <w:t>que</w:t>
      </w:r>
      <w:r>
        <w:rPr>
          <w:spacing w:val="-12"/>
          <w:w w:val="115"/>
        </w:rPr>
        <w:t> </w:t>
      </w:r>
      <w:r>
        <w:rPr>
          <w:w w:val="115"/>
        </w:rPr>
        <w:t>a</w:t>
      </w:r>
      <w:r>
        <w:rPr>
          <w:spacing w:val="-12"/>
          <w:w w:val="115"/>
        </w:rPr>
        <w:t> </w:t>
      </w:r>
      <w:r>
        <w:rPr>
          <w:w w:val="115"/>
        </w:rPr>
        <w:t>partir</w:t>
      </w:r>
      <w:r>
        <w:rPr>
          <w:spacing w:val="-13"/>
          <w:w w:val="115"/>
        </w:rPr>
        <w:t> </w:t>
      </w:r>
      <w:r>
        <w:rPr>
          <w:w w:val="115"/>
        </w:rPr>
        <w:t>del</w:t>
      </w:r>
      <w:r>
        <w:rPr>
          <w:spacing w:val="-12"/>
          <w:w w:val="115"/>
        </w:rPr>
        <w:t> </w:t>
      </w:r>
      <w:r>
        <w:rPr>
          <w:w w:val="115"/>
        </w:rPr>
        <w:t>año</w:t>
      </w:r>
      <w:r>
        <w:rPr>
          <w:spacing w:val="-12"/>
          <w:w w:val="115"/>
        </w:rPr>
        <w:t> </w:t>
      </w:r>
      <w:r>
        <w:rPr>
          <w:w w:val="115"/>
        </w:rPr>
        <w:t>2000,</w:t>
      </w:r>
      <w:r>
        <w:rPr>
          <w:spacing w:val="-11"/>
          <w:w w:val="115"/>
        </w:rPr>
        <w:t> </w:t>
      </w:r>
      <w:r>
        <w:rPr>
          <w:w w:val="115"/>
        </w:rPr>
        <w:t>la</w:t>
      </w:r>
      <w:r>
        <w:rPr>
          <w:spacing w:val="-12"/>
          <w:w w:val="115"/>
        </w:rPr>
        <w:t> </w:t>
      </w:r>
      <w:r>
        <w:rPr>
          <w:w w:val="115"/>
        </w:rPr>
        <w:t>metodología</w:t>
      </w:r>
      <w:r>
        <w:rPr>
          <w:spacing w:val="-13"/>
          <w:w w:val="115"/>
        </w:rPr>
        <w:t> </w:t>
      </w:r>
      <w:r>
        <w:rPr>
          <w:w w:val="115"/>
        </w:rPr>
        <w:t>para</w:t>
      </w:r>
      <w:r>
        <w:rPr>
          <w:spacing w:val="-12"/>
          <w:w w:val="115"/>
        </w:rPr>
        <w:t> </w:t>
      </w:r>
      <w:r>
        <w:rPr>
          <w:w w:val="115"/>
        </w:rPr>
        <w:t>ob- tener variables e información cambió en algunos organismos y fuentes como </w:t>
      </w:r>
      <w:r>
        <w:rPr>
          <w:w w:val="115"/>
          <w:sz w:val="16"/>
        </w:rPr>
        <w:t>INEGI</w:t>
      </w:r>
      <w:r>
        <w:rPr>
          <w:w w:val="115"/>
        </w:rPr>
        <w:t>, por ello, no sería posible homogeneizar</w:t>
      </w:r>
      <w:r>
        <w:rPr>
          <w:spacing w:val="-26"/>
          <w:w w:val="115"/>
        </w:rPr>
        <w:t> </w:t>
      </w:r>
      <w:r>
        <w:rPr>
          <w:w w:val="115"/>
        </w:rPr>
        <w:t>resultados.</w:t>
      </w:r>
    </w:p>
    <w:p>
      <w:pPr>
        <w:pStyle w:val="BodyText"/>
        <w:spacing w:line="319" w:lineRule="auto"/>
        <w:ind w:left="117" w:right="194" w:firstLine="567"/>
        <w:jc w:val="both"/>
      </w:pPr>
      <w:r>
        <w:rPr>
          <w:w w:val="115"/>
        </w:rPr>
        <w:t>El trabajo adquiere relevancia porque a pesar del énfasis otorgado a la educación y su financiamiento, enmarcado en la globalización de los países    y las estrategias propias del capitalismo internacional, no se logra abatir la brecha entre los países desarrollados y los que están en tránsito; la brecha parece</w:t>
      </w:r>
      <w:r>
        <w:rPr>
          <w:spacing w:val="-16"/>
          <w:w w:val="115"/>
        </w:rPr>
        <w:t> </w:t>
      </w:r>
      <w:r>
        <w:rPr>
          <w:w w:val="115"/>
        </w:rPr>
        <w:t>ser</w:t>
      </w:r>
      <w:r>
        <w:rPr>
          <w:spacing w:val="-16"/>
          <w:w w:val="115"/>
        </w:rPr>
        <w:t> </w:t>
      </w:r>
      <w:r>
        <w:rPr>
          <w:w w:val="115"/>
        </w:rPr>
        <w:t>exagerada</w:t>
      </w:r>
      <w:r>
        <w:rPr>
          <w:spacing w:val="-16"/>
          <w:w w:val="115"/>
        </w:rPr>
        <w:t> </w:t>
      </w:r>
      <w:r>
        <w:rPr>
          <w:w w:val="115"/>
        </w:rPr>
        <w:t>en</w:t>
      </w:r>
      <w:r>
        <w:rPr>
          <w:spacing w:val="-16"/>
          <w:w w:val="115"/>
        </w:rPr>
        <w:t> </w:t>
      </w:r>
      <w:r>
        <w:rPr>
          <w:w w:val="115"/>
        </w:rPr>
        <w:t>detrimento</w:t>
      </w:r>
      <w:r>
        <w:rPr>
          <w:spacing w:val="-16"/>
          <w:w w:val="115"/>
        </w:rPr>
        <w:t> </w:t>
      </w:r>
      <w:r>
        <w:rPr>
          <w:w w:val="115"/>
        </w:rPr>
        <w:t>de</w:t>
      </w:r>
      <w:r>
        <w:rPr>
          <w:spacing w:val="-16"/>
          <w:w w:val="115"/>
        </w:rPr>
        <w:t> </w:t>
      </w:r>
      <w:r>
        <w:rPr>
          <w:w w:val="115"/>
        </w:rPr>
        <w:t>estos</w:t>
      </w:r>
      <w:r>
        <w:rPr>
          <w:spacing w:val="-16"/>
          <w:w w:val="115"/>
        </w:rPr>
        <w:t> </w:t>
      </w:r>
      <w:r>
        <w:rPr>
          <w:w w:val="115"/>
        </w:rPr>
        <w:t>últimos</w:t>
      </w:r>
      <w:r>
        <w:rPr>
          <w:spacing w:val="-15"/>
          <w:w w:val="115"/>
        </w:rPr>
        <w:t> </w:t>
      </w:r>
      <w:r>
        <w:rPr>
          <w:w w:val="115"/>
        </w:rPr>
        <w:t>(</w:t>
      </w:r>
      <w:r>
        <w:rPr>
          <w:w w:val="115"/>
          <w:sz w:val="16"/>
        </w:rPr>
        <w:t>CEPAL</w:t>
      </w:r>
      <w:r>
        <w:rPr>
          <w:w w:val="115"/>
        </w:rPr>
        <w:t>).</w:t>
      </w:r>
      <w:r>
        <w:rPr>
          <w:spacing w:val="-16"/>
          <w:w w:val="115"/>
        </w:rPr>
        <w:t> </w:t>
      </w:r>
      <w:r>
        <w:rPr>
          <w:w w:val="115"/>
        </w:rPr>
        <w:t>Estas</w:t>
      </w:r>
      <w:r>
        <w:rPr>
          <w:spacing w:val="-15"/>
          <w:w w:val="115"/>
        </w:rPr>
        <w:t> </w:t>
      </w:r>
      <w:r>
        <w:rPr>
          <w:w w:val="115"/>
        </w:rPr>
        <w:t>economías</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3"/>
        <w:jc w:val="both"/>
      </w:pPr>
      <w:r>
        <w:rPr>
          <w:w w:val="115"/>
        </w:rPr>
        <w:t>han experimentado, a lo largo de casi medio siglo, una serie de desequilibrios y</w:t>
      </w:r>
      <w:r>
        <w:rPr>
          <w:spacing w:val="-8"/>
          <w:w w:val="115"/>
        </w:rPr>
        <w:t> </w:t>
      </w:r>
      <w:r>
        <w:rPr>
          <w:w w:val="115"/>
        </w:rPr>
        <w:t>agudización</w:t>
      </w:r>
      <w:r>
        <w:rPr>
          <w:spacing w:val="-8"/>
          <w:w w:val="115"/>
        </w:rPr>
        <w:t> </w:t>
      </w:r>
      <w:r>
        <w:rPr>
          <w:w w:val="115"/>
        </w:rPr>
        <w:t>de</w:t>
      </w:r>
      <w:r>
        <w:rPr>
          <w:spacing w:val="-8"/>
          <w:w w:val="115"/>
        </w:rPr>
        <w:t> </w:t>
      </w:r>
      <w:r>
        <w:rPr>
          <w:w w:val="115"/>
        </w:rPr>
        <w:t>cifras</w:t>
      </w:r>
      <w:r>
        <w:rPr>
          <w:spacing w:val="-9"/>
          <w:w w:val="115"/>
        </w:rPr>
        <w:t> </w:t>
      </w:r>
      <w:r>
        <w:rPr>
          <w:w w:val="115"/>
        </w:rPr>
        <w:t>negativas</w:t>
      </w:r>
      <w:r>
        <w:rPr>
          <w:spacing w:val="-7"/>
          <w:w w:val="115"/>
        </w:rPr>
        <w:t> </w:t>
      </w:r>
      <w:r>
        <w:rPr>
          <w:w w:val="115"/>
        </w:rPr>
        <w:t>en</w:t>
      </w:r>
      <w:r>
        <w:rPr>
          <w:spacing w:val="-8"/>
          <w:w w:val="115"/>
        </w:rPr>
        <w:t> </w:t>
      </w:r>
      <w:r>
        <w:rPr>
          <w:w w:val="115"/>
        </w:rPr>
        <w:t>todos</w:t>
      </w:r>
      <w:r>
        <w:rPr>
          <w:spacing w:val="-9"/>
          <w:w w:val="115"/>
        </w:rPr>
        <w:t> </w:t>
      </w:r>
      <w:r>
        <w:rPr>
          <w:w w:val="115"/>
        </w:rPr>
        <w:t>sus</w:t>
      </w:r>
      <w:r>
        <w:rPr>
          <w:spacing w:val="-8"/>
          <w:w w:val="115"/>
        </w:rPr>
        <w:t> </w:t>
      </w:r>
      <w:r>
        <w:rPr>
          <w:w w:val="115"/>
        </w:rPr>
        <w:t>rubros:</w:t>
      </w:r>
      <w:r>
        <w:rPr>
          <w:spacing w:val="-8"/>
          <w:w w:val="115"/>
        </w:rPr>
        <w:t> </w:t>
      </w:r>
      <w:r>
        <w:rPr>
          <w:w w:val="115"/>
        </w:rPr>
        <w:t>crecimiento</w:t>
      </w:r>
      <w:r>
        <w:rPr>
          <w:spacing w:val="-9"/>
          <w:w w:val="115"/>
        </w:rPr>
        <w:t> </w:t>
      </w:r>
      <w:r>
        <w:rPr>
          <w:w w:val="115"/>
        </w:rPr>
        <w:t>económico, rentabilidad de sus empresas, empleo, pobreza, vulnerabilidad de una serie de nuevos grupos, como son los jóvenes egresados de las </w:t>
      </w:r>
      <w:r>
        <w:rPr>
          <w:w w:val="115"/>
          <w:sz w:val="16"/>
        </w:rPr>
        <w:t>IES </w:t>
      </w:r>
      <w:r>
        <w:rPr>
          <w:w w:val="115"/>
        </w:rPr>
        <w:t>desempleados y problemas en esferas no económicas como son la depredación del medio am- biente, emigración de una potencial fuerza de trabajo necesaria para el país, fuga</w:t>
      </w:r>
      <w:r>
        <w:rPr>
          <w:spacing w:val="-8"/>
          <w:w w:val="115"/>
        </w:rPr>
        <w:t> </w:t>
      </w:r>
      <w:r>
        <w:rPr>
          <w:w w:val="115"/>
        </w:rPr>
        <w:t>de</w:t>
      </w:r>
      <w:r>
        <w:rPr>
          <w:spacing w:val="-8"/>
          <w:w w:val="115"/>
        </w:rPr>
        <w:t> </w:t>
      </w:r>
      <w:r>
        <w:rPr>
          <w:w w:val="115"/>
        </w:rPr>
        <w:t>cerebros,</w:t>
      </w:r>
      <w:r>
        <w:rPr>
          <w:spacing w:val="-8"/>
          <w:w w:val="115"/>
        </w:rPr>
        <w:t> </w:t>
      </w:r>
      <w:r>
        <w:rPr>
          <w:w w:val="115"/>
        </w:rPr>
        <w:t>cambios</w:t>
      </w:r>
      <w:r>
        <w:rPr>
          <w:spacing w:val="-8"/>
          <w:w w:val="115"/>
        </w:rPr>
        <w:t> </w:t>
      </w:r>
      <w:r>
        <w:rPr>
          <w:w w:val="115"/>
        </w:rPr>
        <w:t>demográficos</w:t>
      </w:r>
      <w:r>
        <w:rPr>
          <w:spacing w:val="-8"/>
          <w:w w:val="115"/>
        </w:rPr>
        <w:t> </w:t>
      </w:r>
      <w:r>
        <w:rPr>
          <w:w w:val="115"/>
        </w:rPr>
        <w:t>adversos,</w:t>
      </w:r>
      <w:r>
        <w:rPr>
          <w:spacing w:val="-8"/>
          <w:w w:val="115"/>
        </w:rPr>
        <w:t> </w:t>
      </w:r>
      <w:r>
        <w:rPr>
          <w:w w:val="115"/>
        </w:rPr>
        <w:t>especialización</w:t>
      </w:r>
      <w:r>
        <w:rPr>
          <w:spacing w:val="-8"/>
          <w:w w:val="115"/>
        </w:rPr>
        <w:t> </w:t>
      </w:r>
      <w:r>
        <w:rPr>
          <w:w w:val="115"/>
        </w:rPr>
        <w:t>de</w:t>
      </w:r>
      <w:r>
        <w:rPr>
          <w:spacing w:val="-8"/>
          <w:w w:val="115"/>
        </w:rPr>
        <w:t> </w:t>
      </w:r>
      <w:r>
        <w:rPr>
          <w:w w:val="115"/>
        </w:rPr>
        <w:t>mano</w:t>
      </w:r>
      <w:r>
        <w:rPr>
          <w:spacing w:val="-8"/>
          <w:w w:val="115"/>
        </w:rPr>
        <w:t> </w:t>
      </w:r>
      <w:r>
        <w:rPr>
          <w:w w:val="115"/>
        </w:rPr>
        <w:t>de obra</w:t>
      </w:r>
      <w:r>
        <w:rPr>
          <w:spacing w:val="-5"/>
          <w:w w:val="115"/>
        </w:rPr>
        <w:t> </w:t>
      </w:r>
      <w:r>
        <w:rPr>
          <w:w w:val="115"/>
        </w:rPr>
        <w:t>armadora</w:t>
      </w:r>
      <w:r>
        <w:rPr>
          <w:spacing w:val="-4"/>
          <w:w w:val="115"/>
        </w:rPr>
        <w:t> </w:t>
      </w:r>
      <w:r>
        <w:rPr>
          <w:w w:val="115"/>
        </w:rPr>
        <w:t>y</w:t>
      </w:r>
      <w:r>
        <w:rPr>
          <w:spacing w:val="-4"/>
          <w:w w:val="115"/>
        </w:rPr>
        <w:t> </w:t>
      </w:r>
      <w:r>
        <w:rPr>
          <w:w w:val="115"/>
        </w:rPr>
        <w:t>no</w:t>
      </w:r>
      <w:r>
        <w:rPr>
          <w:spacing w:val="-4"/>
          <w:w w:val="115"/>
        </w:rPr>
        <w:t> </w:t>
      </w:r>
      <w:r>
        <w:rPr>
          <w:w w:val="115"/>
        </w:rPr>
        <w:t>creadora,</w:t>
      </w:r>
      <w:r>
        <w:rPr>
          <w:spacing w:val="-5"/>
          <w:w w:val="115"/>
        </w:rPr>
        <w:t> </w:t>
      </w:r>
      <w:r>
        <w:rPr>
          <w:w w:val="115"/>
        </w:rPr>
        <w:t>deformación</w:t>
      </w:r>
      <w:r>
        <w:rPr>
          <w:spacing w:val="-6"/>
          <w:w w:val="115"/>
        </w:rPr>
        <w:t> </w:t>
      </w:r>
      <w:r>
        <w:rPr>
          <w:w w:val="115"/>
        </w:rPr>
        <w:t>de</w:t>
      </w:r>
      <w:r>
        <w:rPr>
          <w:spacing w:val="-4"/>
          <w:w w:val="115"/>
        </w:rPr>
        <w:t> </w:t>
      </w:r>
      <w:r>
        <w:rPr>
          <w:w w:val="115"/>
        </w:rPr>
        <w:t>la</w:t>
      </w:r>
      <w:r>
        <w:rPr>
          <w:spacing w:val="-4"/>
          <w:w w:val="115"/>
        </w:rPr>
        <w:t> </w:t>
      </w:r>
      <w:r>
        <w:rPr>
          <w:w w:val="115"/>
        </w:rPr>
        <w:t>cultura,</w:t>
      </w:r>
      <w:r>
        <w:rPr>
          <w:spacing w:val="-5"/>
          <w:w w:val="115"/>
        </w:rPr>
        <w:t> </w:t>
      </w:r>
      <w:r>
        <w:rPr>
          <w:w w:val="115"/>
        </w:rPr>
        <w:t>etcétera.</w:t>
      </w:r>
    </w:p>
    <w:p>
      <w:pPr>
        <w:pStyle w:val="BodyText"/>
        <w:spacing w:line="319" w:lineRule="auto"/>
        <w:ind w:left="117" w:right="113" w:firstLine="567"/>
        <w:jc w:val="both"/>
      </w:pPr>
      <w:r>
        <w:rPr>
          <w:w w:val="110"/>
        </w:rPr>
        <w:t>En este sentido, la propuesta a los problemas concretos del financia- miento y consecuente privatización de la educación que han recibido los países en tránsito hacia el crecimiento económico  y  desarrollo  social,  por  parte  de los organismos internacionales como la </w:t>
      </w:r>
      <w:r>
        <w:rPr>
          <w:w w:val="110"/>
          <w:sz w:val="16"/>
        </w:rPr>
        <w:t>OCDE </w:t>
      </w:r>
      <w:r>
        <w:rPr>
          <w:w w:val="110"/>
        </w:rPr>
        <w:t>y Banco Mundial —que no han tomado en consideración elementos estructurales y coyunturales propios de México, como son los mercados segmentados y las dependencias tecnológica       y financiera con respecto al  exterior—;  lejos  de  menguar  problemas locales, los han intensificado (cifras del período de los Informes del Banco de México, </w:t>
      </w:r>
      <w:r>
        <w:rPr>
          <w:w w:val="110"/>
          <w:sz w:val="16"/>
        </w:rPr>
        <w:t>INEGI </w:t>
      </w:r>
      <w:r>
        <w:rPr>
          <w:w w:val="110"/>
        </w:rPr>
        <w:t>y</w:t>
      </w:r>
      <w:r>
        <w:rPr>
          <w:spacing w:val="29"/>
          <w:w w:val="110"/>
        </w:rPr>
        <w:t> </w:t>
      </w:r>
      <w:r>
        <w:rPr>
          <w:w w:val="110"/>
        </w:rPr>
        <w:t>otros).</w:t>
      </w:r>
    </w:p>
    <w:p>
      <w:pPr>
        <w:pStyle w:val="BodyText"/>
        <w:spacing w:line="319" w:lineRule="auto"/>
        <w:ind w:left="117" w:right="114" w:firstLine="567"/>
        <w:jc w:val="both"/>
      </w:pPr>
      <w:r>
        <w:rPr>
          <w:w w:val="115"/>
        </w:rPr>
        <w:t>En</w:t>
      </w:r>
      <w:r>
        <w:rPr>
          <w:spacing w:val="-17"/>
          <w:w w:val="115"/>
        </w:rPr>
        <w:t> </w:t>
      </w:r>
      <w:r>
        <w:rPr>
          <w:w w:val="115"/>
        </w:rPr>
        <w:t>este</w:t>
      </w:r>
      <w:r>
        <w:rPr>
          <w:spacing w:val="-17"/>
          <w:w w:val="115"/>
        </w:rPr>
        <w:t> </w:t>
      </w:r>
      <w:r>
        <w:rPr>
          <w:w w:val="115"/>
        </w:rPr>
        <w:t>caso,</w:t>
      </w:r>
      <w:r>
        <w:rPr>
          <w:spacing w:val="-17"/>
          <w:w w:val="115"/>
        </w:rPr>
        <w:t> </w:t>
      </w:r>
      <w:r>
        <w:rPr>
          <w:w w:val="115"/>
        </w:rPr>
        <w:t>se</w:t>
      </w:r>
      <w:r>
        <w:rPr>
          <w:spacing w:val="-17"/>
          <w:w w:val="115"/>
        </w:rPr>
        <w:t> </w:t>
      </w:r>
      <w:r>
        <w:rPr>
          <w:w w:val="115"/>
        </w:rPr>
        <w:t>ha</w:t>
      </w:r>
      <w:r>
        <w:rPr>
          <w:spacing w:val="-17"/>
          <w:w w:val="115"/>
        </w:rPr>
        <w:t> </w:t>
      </w:r>
      <w:r>
        <w:rPr>
          <w:w w:val="115"/>
        </w:rPr>
        <w:t>considerado</w:t>
      </w:r>
      <w:r>
        <w:rPr>
          <w:spacing w:val="-17"/>
          <w:w w:val="115"/>
        </w:rPr>
        <w:t> </w:t>
      </w:r>
      <w:r>
        <w:rPr>
          <w:w w:val="115"/>
        </w:rPr>
        <w:t>que</w:t>
      </w:r>
      <w:r>
        <w:rPr>
          <w:spacing w:val="-17"/>
          <w:w w:val="115"/>
        </w:rPr>
        <w:t> </w:t>
      </w:r>
      <w:r>
        <w:rPr>
          <w:w w:val="115"/>
        </w:rPr>
        <w:t>para</w:t>
      </w:r>
      <w:r>
        <w:rPr>
          <w:spacing w:val="-17"/>
          <w:w w:val="115"/>
        </w:rPr>
        <w:t> </w:t>
      </w:r>
      <w:r>
        <w:rPr>
          <w:w w:val="115"/>
        </w:rPr>
        <w:t>nuestro</w:t>
      </w:r>
      <w:r>
        <w:rPr>
          <w:spacing w:val="-17"/>
          <w:w w:val="115"/>
        </w:rPr>
        <w:t> </w:t>
      </w:r>
      <w:r>
        <w:rPr>
          <w:w w:val="115"/>
        </w:rPr>
        <w:t>objeto</w:t>
      </w:r>
      <w:r>
        <w:rPr>
          <w:spacing w:val="-17"/>
          <w:w w:val="115"/>
        </w:rPr>
        <w:t> </w:t>
      </w:r>
      <w:r>
        <w:rPr>
          <w:w w:val="115"/>
        </w:rPr>
        <w:t>de</w:t>
      </w:r>
      <w:r>
        <w:rPr>
          <w:spacing w:val="-17"/>
          <w:w w:val="115"/>
        </w:rPr>
        <w:t> </w:t>
      </w:r>
      <w:r>
        <w:rPr>
          <w:w w:val="115"/>
        </w:rPr>
        <w:t>estudio,</w:t>
      </w:r>
      <w:r>
        <w:rPr>
          <w:spacing w:val="-17"/>
          <w:w w:val="115"/>
        </w:rPr>
        <w:t> </w:t>
      </w:r>
      <w:r>
        <w:rPr>
          <w:w w:val="115"/>
        </w:rPr>
        <w:t>tanto la</w:t>
      </w:r>
      <w:r>
        <w:rPr>
          <w:spacing w:val="-8"/>
          <w:w w:val="115"/>
        </w:rPr>
        <w:t> </w:t>
      </w:r>
      <w:r>
        <w:rPr>
          <w:w w:val="115"/>
          <w:sz w:val="16"/>
        </w:rPr>
        <w:t>OCDE</w:t>
      </w:r>
      <w:r>
        <w:rPr>
          <w:spacing w:val="-3"/>
          <w:w w:val="115"/>
          <w:sz w:val="16"/>
        </w:rPr>
        <w:t> </w:t>
      </w:r>
      <w:r>
        <w:rPr>
          <w:w w:val="115"/>
        </w:rPr>
        <w:t>con</w:t>
      </w:r>
      <w:r>
        <w:rPr>
          <w:spacing w:val="-9"/>
          <w:w w:val="115"/>
        </w:rPr>
        <w:t> </w:t>
      </w:r>
      <w:r>
        <w:rPr>
          <w:w w:val="115"/>
        </w:rPr>
        <w:t>su</w:t>
      </w:r>
      <w:r>
        <w:rPr>
          <w:spacing w:val="-9"/>
          <w:w w:val="115"/>
        </w:rPr>
        <w:t> </w:t>
      </w:r>
      <w:r>
        <w:rPr>
          <w:w w:val="115"/>
        </w:rPr>
        <w:t>contribución</w:t>
      </w:r>
      <w:r>
        <w:rPr>
          <w:spacing w:val="-10"/>
          <w:w w:val="115"/>
        </w:rPr>
        <w:t> </w:t>
      </w:r>
      <w:r>
        <w:rPr>
          <w:w w:val="115"/>
        </w:rPr>
        <w:t>que</w:t>
      </w:r>
      <w:r>
        <w:rPr>
          <w:spacing w:val="-9"/>
          <w:w w:val="115"/>
        </w:rPr>
        <w:t> </w:t>
      </w:r>
      <w:r>
        <w:rPr>
          <w:w w:val="115"/>
        </w:rPr>
        <w:t>radica</w:t>
      </w:r>
      <w:r>
        <w:rPr>
          <w:spacing w:val="-9"/>
          <w:w w:val="115"/>
        </w:rPr>
        <w:t> </w:t>
      </w:r>
      <w:r>
        <w:rPr>
          <w:w w:val="115"/>
        </w:rPr>
        <w:t>en</w:t>
      </w:r>
      <w:r>
        <w:rPr>
          <w:spacing w:val="-9"/>
          <w:w w:val="115"/>
        </w:rPr>
        <w:t> </w:t>
      </w:r>
      <w:r>
        <w:rPr>
          <w:w w:val="115"/>
        </w:rPr>
        <w:t>la</w:t>
      </w:r>
      <w:r>
        <w:rPr>
          <w:spacing w:val="-9"/>
          <w:w w:val="115"/>
        </w:rPr>
        <w:t> </w:t>
      </w:r>
      <w:r>
        <w:rPr>
          <w:w w:val="115"/>
        </w:rPr>
        <w:t>sistematización</w:t>
      </w:r>
      <w:r>
        <w:rPr>
          <w:spacing w:val="-9"/>
          <w:w w:val="115"/>
        </w:rPr>
        <w:t> </w:t>
      </w:r>
      <w:r>
        <w:rPr>
          <w:w w:val="115"/>
        </w:rPr>
        <w:t>de</w:t>
      </w:r>
      <w:r>
        <w:rPr>
          <w:spacing w:val="-9"/>
          <w:w w:val="115"/>
        </w:rPr>
        <w:t> </w:t>
      </w:r>
      <w:r>
        <w:rPr>
          <w:w w:val="115"/>
        </w:rPr>
        <w:t>la</w:t>
      </w:r>
      <w:r>
        <w:rPr>
          <w:spacing w:val="-9"/>
          <w:w w:val="115"/>
        </w:rPr>
        <w:t> </w:t>
      </w:r>
      <w:r>
        <w:rPr>
          <w:w w:val="115"/>
        </w:rPr>
        <w:t>llamada</w:t>
      </w:r>
      <w:r>
        <w:rPr>
          <w:spacing w:val="-8"/>
          <w:w w:val="115"/>
        </w:rPr>
        <w:t> </w:t>
      </w:r>
      <w:r>
        <w:rPr>
          <w:i/>
          <w:w w:val="115"/>
        </w:rPr>
        <w:t>teo- </w:t>
      </w:r>
      <w:r>
        <w:rPr>
          <w:i/>
          <w:w w:val="115"/>
        </w:rPr>
        <w:t>ría del capital humano</w:t>
      </w:r>
      <w:r>
        <w:rPr>
          <w:w w:val="115"/>
        </w:rPr>
        <w:t>, como el Banco Mundial con sus políticas de reducción del </w:t>
      </w:r>
      <w:r>
        <w:rPr>
          <w:spacing w:val="-5"/>
          <w:w w:val="115"/>
        </w:rPr>
        <w:t>financiamiento, </w:t>
      </w:r>
      <w:r>
        <w:rPr>
          <w:spacing w:val="-4"/>
          <w:w w:val="115"/>
        </w:rPr>
        <w:t>son los </w:t>
      </w:r>
      <w:r>
        <w:rPr>
          <w:spacing w:val="-5"/>
          <w:w w:val="115"/>
        </w:rPr>
        <w:t>organismos </w:t>
      </w:r>
      <w:r>
        <w:rPr>
          <w:w w:val="115"/>
        </w:rPr>
        <w:t>a </w:t>
      </w:r>
      <w:r>
        <w:rPr>
          <w:spacing w:val="-5"/>
          <w:w w:val="115"/>
        </w:rPr>
        <w:t>analizar </w:t>
      </w:r>
      <w:r>
        <w:rPr>
          <w:spacing w:val="-3"/>
          <w:w w:val="115"/>
        </w:rPr>
        <w:t>en </w:t>
      </w:r>
      <w:r>
        <w:rPr>
          <w:spacing w:val="-5"/>
          <w:w w:val="115"/>
        </w:rPr>
        <w:t>cuanto </w:t>
      </w:r>
      <w:r>
        <w:rPr>
          <w:w w:val="115"/>
        </w:rPr>
        <w:t>a </w:t>
      </w:r>
      <w:r>
        <w:rPr>
          <w:spacing w:val="-4"/>
          <w:w w:val="115"/>
        </w:rPr>
        <w:t>sus </w:t>
      </w:r>
      <w:r>
        <w:rPr>
          <w:spacing w:val="-5"/>
          <w:w w:val="115"/>
        </w:rPr>
        <w:t>contribuciones </w:t>
      </w:r>
      <w:r>
        <w:rPr>
          <w:w w:val="115"/>
        </w:rPr>
        <w:t>para</w:t>
      </w:r>
      <w:r>
        <w:rPr>
          <w:spacing w:val="-16"/>
          <w:w w:val="115"/>
        </w:rPr>
        <w:t> </w:t>
      </w:r>
      <w:r>
        <w:rPr>
          <w:w w:val="115"/>
        </w:rPr>
        <w:t>el</w:t>
      </w:r>
      <w:r>
        <w:rPr>
          <w:spacing w:val="-16"/>
          <w:w w:val="115"/>
        </w:rPr>
        <w:t> </w:t>
      </w:r>
      <w:r>
        <w:rPr>
          <w:w w:val="115"/>
        </w:rPr>
        <w:t>campo</w:t>
      </w:r>
      <w:r>
        <w:rPr>
          <w:spacing w:val="-16"/>
          <w:w w:val="115"/>
        </w:rPr>
        <w:t> </w:t>
      </w:r>
      <w:r>
        <w:rPr>
          <w:w w:val="115"/>
        </w:rPr>
        <w:t>de</w:t>
      </w:r>
      <w:r>
        <w:rPr>
          <w:spacing w:val="-16"/>
          <w:w w:val="115"/>
        </w:rPr>
        <w:t> </w:t>
      </w:r>
      <w:r>
        <w:rPr>
          <w:w w:val="115"/>
        </w:rPr>
        <w:t>la</w:t>
      </w:r>
      <w:r>
        <w:rPr>
          <w:spacing w:val="-16"/>
          <w:w w:val="115"/>
        </w:rPr>
        <w:t> </w:t>
      </w:r>
      <w:r>
        <w:rPr>
          <w:w w:val="115"/>
        </w:rPr>
        <w:t>educación.</w:t>
      </w:r>
      <w:r>
        <w:rPr>
          <w:spacing w:val="-17"/>
          <w:w w:val="115"/>
        </w:rPr>
        <w:t> </w:t>
      </w:r>
      <w:r>
        <w:rPr>
          <w:w w:val="115"/>
        </w:rPr>
        <w:t>También</w:t>
      </w:r>
      <w:r>
        <w:rPr>
          <w:spacing w:val="-17"/>
          <w:w w:val="115"/>
        </w:rPr>
        <w:t> </w:t>
      </w:r>
      <w:r>
        <w:rPr>
          <w:w w:val="115"/>
        </w:rPr>
        <w:t>se</w:t>
      </w:r>
      <w:r>
        <w:rPr>
          <w:spacing w:val="-16"/>
          <w:w w:val="115"/>
        </w:rPr>
        <w:t> </w:t>
      </w:r>
      <w:r>
        <w:rPr>
          <w:w w:val="115"/>
        </w:rPr>
        <w:t>expondrá</w:t>
      </w:r>
      <w:r>
        <w:rPr>
          <w:spacing w:val="-16"/>
          <w:w w:val="115"/>
        </w:rPr>
        <w:t> </w:t>
      </w:r>
      <w:r>
        <w:rPr>
          <w:w w:val="115"/>
        </w:rPr>
        <w:t>la</w:t>
      </w:r>
      <w:r>
        <w:rPr>
          <w:spacing w:val="-16"/>
          <w:w w:val="115"/>
        </w:rPr>
        <w:t> </w:t>
      </w:r>
      <w:r>
        <w:rPr>
          <w:i/>
          <w:spacing w:val="-5"/>
          <w:w w:val="115"/>
        </w:rPr>
        <w:t>teoría</w:t>
      </w:r>
      <w:r>
        <w:rPr>
          <w:i/>
          <w:spacing w:val="-20"/>
          <w:w w:val="115"/>
        </w:rPr>
        <w:t> </w:t>
      </w:r>
      <w:r>
        <w:rPr>
          <w:i/>
          <w:spacing w:val="-4"/>
          <w:w w:val="115"/>
        </w:rPr>
        <w:t>del</w:t>
      </w:r>
      <w:r>
        <w:rPr>
          <w:i/>
          <w:spacing w:val="-21"/>
          <w:w w:val="115"/>
        </w:rPr>
        <w:t> </w:t>
      </w:r>
      <w:r>
        <w:rPr>
          <w:i/>
          <w:spacing w:val="-5"/>
          <w:w w:val="115"/>
        </w:rPr>
        <w:t>capital</w:t>
      </w:r>
      <w:r>
        <w:rPr>
          <w:i/>
          <w:spacing w:val="-20"/>
          <w:w w:val="115"/>
        </w:rPr>
        <w:t> </w:t>
      </w:r>
      <w:r>
        <w:rPr>
          <w:i/>
          <w:spacing w:val="-5"/>
          <w:w w:val="115"/>
        </w:rPr>
        <w:t>humano </w:t>
      </w:r>
      <w:r>
        <w:rPr>
          <w:w w:val="115"/>
        </w:rPr>
        <w:t>y sus corrientes como marco de la educación superior nacional; su análisis se limita a poder comprender el perfil que se exige en el mercado laboral para los profesionistas egresados con nivel superior. La finalidad será analizar el impacto que tienen las propuestas del Banco Mundial en torno al financia- miento</w:t>
      </w:r>
      <w:r>
        <w:rPr>
          <w:spacing w:val="-5"/>
          <w:w w:val="115"/>
        </w:rPr>
        <w:t> </w:t>
      </w:r>
      <w:r>
        <w:rPr>
          <w:w w:val="115"/>
        </w:rPr>
        <w:t>de</w:t>
      </w:r>
      <w:r>
        <w:rPr>
          <w:spacing w:val="-4"/>
          <w:w w:val="115"/>
        </w:rPr>
        <w:t> </w:t>
      </w:r>
      <w:r>
        <w:rPr>
          <w:w w:val="115"/>
        </w:rPr>
        <w:t>la</w:t>
      </w:r>
      <w:r>
        <w:rPr>
          <w:spacing w:val="-4"/>
          <w:w w:val="115"/>
        </w:rPr>
        <w:t> </w:t>
      </w:r>
      <w:r>
        <w:rPr>
          <w:w w:val="115"/>
        </w:rPr>
        <w:t>educación</w:t>
      </w:r>
      <w:r>
        <w:rPr>
          <w:spacing w:val="-3"/>
          <w:w w:val="115"/>
        </w:rPr>
        <w:t> </w:t>
      </w:r>
      <w:r>
        <w:rPr>
          <w:w w:val="115"/>
        </w:rPr>
        <w:t>superior,</w:t>
      </w:r>
      <w:r>
        <w:rPr>
          <w:spacing w:val="-4"/>
          <w:w w:val="115"/>
        </w:rPr>
        <w:t> </w:t>
      </w:r>
      <w:r>
        <w:rPr>
          <w:w w:val="115"/>
        </w:rPr>
        <w:t>al</w:t>
      </w:r>
      <w:r>
        <w:rPr>
          <w:spacing w:val="-4"/>
          <w:w w:val="115"/>
        </w:rPr>
        <w:t> </w:t>
      </w:r>
      <w:r>
        <w:rPr>
          <w:w w:val="115"/>
        </w:rPr>
        <w:t>estimar</w:t>
      </w:r>
      <w:r>
        <w:rPr>
          <w:spacing w:val="-5"/>
          <w:w w:val="115"/>
        </w:rPr>
        <w:t> </w:t>
      </w:r>
      <w:r>
        <w:rPr>
          <w:w w:val="115"/>
        </w:rPr>
        <w:t>la</w:t>
      </w:r>
      <w:r>
        <w:rPr>
          <w:spacing w:val="-4"/>
          <w:w w:val="115"/>
        </w:rPr>
        <w:t> </w:t>
      </w:r>
      <w:r>
        <w:rPr>
          <w:w w:val="115"/>
        </w:rPr>
        <w:t>oferta</w:t>
      </w:r>
      <w:r>
        <w:rPr>
          <w:spacing w:val="-5"/>
          <w:w w:val="115"/>
        </w:rPr>
        <w:t> </w:t>
      </w:r>
      <w:r>
        <w:rPr>
          <w:w w:val="115"/>
        </w:rPr>
        <w:t>y</w:t>
      </w:r>
      <w:r>
        <w:rPr>
          <w:spacing w:val="-4"/>
          <w:w w:val="115"/>
        </w:rPr>
        <w:t> </w:t>
      </w:r>
      <w:r>
        <w:rPr>
          <w:w w:val="115"/>
        </w:rPr>
        <w:t>demanda</w:t>
      </w:r>
      <w:r>
        <w:rPr>
          <w:spacing w:val="-4"/>
          <w:w w:val="115"/>
        </w:rPr>
        <w:t> </w:t>
      </w:r>
      <w:r>
        <w:rPr>
          <w:w w:val="115"/>
        </w:rPr>
        <w:t>de</w:t>
      </w:r>
      <w:r>
        <w:rPr>
          <w:spacing w:val="-4"/>
          <w:w w:val="115"/>
        </w:rPr>
        <w:t> </w:t>
      </w:r>
      <w:r>
        <w:rPr>
          <w:w w:val="115"/>
        </w:rPr>
        <w:t>los</w:t>
      </w:r>
      <w:r>
        <w:rPr>
          <w:spacing w:val="-4"/>
          <w:w w:val="115"/>
        </w:rPr>
        <w:t> </w:t>
      </w:r>
      <w:r>
        <w:rPr>
          <w:w w:val="115"/>
        </w:rPr>
        <w:t>sujetos mencionados en el espacio y lapso</w:t>
      </w:r>
      <w:r>
        <w:rPr>
          <w:spacing w:val="-10"/>
          <w:w w:val="115"/>
        </w:rPr>
        <w:t> </w:t>
      </w:r>
      <w:r>
        <w:rPr>
          <w:w w:val="115"/>
        </w:rPr>
        <w:t>referidos.</w:t>
      </w:r>
    </w:p>
    <w:p>
      <w:pPr>
        <w:pStyle w:val="BodyText"/>
        <w:spacing w:line="319" w:lineRule="auto"/>
        <w:ind w:left="117" w:right="114" w:firstLine="567"/>
        <w:jc w:val="both"/>
      </w:pPr>
      <w:r>
        <w:rPr>
          <w:w w:val="110"/>
        </w:rPr>
        <w:t>Es significativo mencionar  que  otros  organismos internacionales  como el Fondo Monetario Internacional (</w:t>
      </w:r>
      <w:r>
        <w:rPr>
          <w:w w:val="110"/>
          <w:sz w:val="16"/>
        </w:rPr>
        <w:t>FMI</w:t>
      </w:r>
      <w:r>
        <w:rPr>
          <w:w w:val="110"/>
        </w:rPr>
        <w:t>) y el Banco Interamericano de Desarrollo (</w:t>
      </w:r>
      <w:r>
        <w:rPr>
          <w:w w:val="110"/>
          <w:sz w:val="16"/>
        </w:rPr>
        <w:t>BID</w:t>
      </w:r>
      <w:r>
        <w:rPr>
          <w:w w:val="110"/>
        </w:rPr>
        <w:t>) han contribuido con propuestas en el campo de las políticas económicas, más que educativas; estas sugerencias a la economía nacional  son  muy  am- plias y merecen una investigación   diferente.</w:t>
      </w:r>
    </w:p>
    <w:p>
      <w:pPr>
        <w:pStyle w:val="BodyText"/>
        <w:spacing w:line="319" w:lineRule="auto"/>
        <w:ind w:left="117" w:right="114" w:firstLine="567"/>
        <w:jc w:val="both"/>
      </w:pPr>
      <w:r>
        <w:rPr>
          <w:w w:val="115"/>
        </w:rPr>
        <w:t>El conocimiento de las cifras e impacto a investigar contribuirá para </w:t>
      </w:r>
      <w:r>
        <w:rPr>
          <w:spacing w:val="-5"/>
          <w:w w:val="115"/>
        </w:rPr>
        <w:t>ubicar elementos </w:t>
      </w:r>
      <w:r>
        <w:rPr>
          <w:w w:val="115"/>
        </w:rPr>
        <w:t>y </w:t>
      </w:r>
      <w:r>
        <w:rPr>
          <w:spacing w:val="-5"/>
          <w:w w:val="115"/>
        </w:rPr>
        <w:t>componentes </w:t>
      </w:r>
      <w:r>
        <w:rPr>
          <w:spacing w:val="-4"/>
          <w:w w:val="115"/>
        </w:rPr>
        <w:t>del </w:t>
      </w:r>
      <w:r>
        <w:rPr>
          <w:spacing w:val="-5"/>
          <w:w w:val="115"/>
        </w:rPr>
        <w:t>proceso educativo </w:t>
      </w:r>
      <w:r>
        <w:rPr>
          <w:spacing w:val="-4"/>
          <w:w w:val="115"/>
        </w:rPr>
        <w:t>que hoy </w:t>
      </w:r>
      <w:r>
        <w:rPr>
          <w:spacing w:val="-3"/>
          <w:w w:val="115"/>
        </w:rPr>
        <w:t>se </w:t>
      </w:r>
      <w:r>
        <w:rPr>
          <w:spacing w:val="-4"/>
          <w:w w:val="115"/>
        </w:rPr>
        <w:t>han </w:t>
      </w:r>
      <w:r>
        <w:rPr>
          <w:spacing w:val="-5"/>
          <w:w w:val="115"/>
        </w:rPr>
        <w:t>relegado. </w:t>
      </w:r>
      <w:r>
        <w:rPr>
          <w:w w:val="115"/>
        </w:rPr>
        <w:t>De</w:t>
      </w:r>
      <w:r>
        <w:rPr>
          <w:spacing w:val="-6"/>
          <w:w w:val="115"/>
        </w:rPr>
        <w:t> </w:t>
      </w:r>
      <w:r>
        <w:rPr>
          <w:w w:val="115"/>
        </w:rPr>
        <w:t>modo</w:t>
      </w:r>
      <w:r>
        <w:rPr>
          <w:spacing w:val="33"/>
          <w:w w:val="115"/>
        </w:rPr>
        <w:t> </w:t>
      </w:r>
      <w:r>
        <w:rPr>
          <w:w w:val="115"/>
        </w:rPr>
        <w:t>específico,</w:t>
      </w:r>
      <w:r>
        <w:rPr>
          <w:spacing w:val="-6"/>
          <w:w w:val="115"/>
        </w:rPr>
        <w:t> </w:t>
      </w:r>
      <w:r>
        <w:rPr>
          <w:w w:val="115"/>
        </w:rPr>
        <w:t>con</w:t>
      </w:r>
      <w:r>
        <w:rPr>
          <w:spacing w:val="-6"/>
          <w:w w:val="115"/>
        </w:rPr>
        <w:t> </w:t>
      </w:r>
      <w:r>
        <w:rPr>
          <w:w w:val="115"/>
        </w:rPr>
        <w:t>políticas</w:t>
      </w:r>
      <w:r>
        <w:rPr>
          <w:spacing w:val="-7"/>
          <w:w w:val="115"/>
        </w:rPr>
        <w:t> </w:t>
      </w:r>
      <w:r>
        <w:rPr>
          <w:w w:val="115"/>
        </w:rPr>
        <w:t>que</w:t>
      </w:r>
      <w:r>
        <w:rPr>
          <w:spacing w:val="-6"/>
          <w:w w:val="115"/>
        </w:rPr>
        <w:t> </w:t>
      </w:r>
      <w:r>
        <w:rPr>
          <w:w w:val="115"/>
        </w:rPr>
        <w:t>tiendan</w:t>
      </w:r>
      <w:r>
        <w:rPr>
          <w:spacing w:val="-7"/>
          <w:w w:val="115"/>
        </w:rPr>
        <w:t> </w:t>
      </w:r>
      <w:r>
        <w:rPr>
          <w:w w:val="115"/>
        </w:rPr>
        <w:t>a</w:t>
      </w:r>
      <w:r>
        <w:rPr>
          <w:spacing w:val="-6"/>
          <w:w w:val="115"/>
        </w:rPr>
        <w:t> </w:t>
      </w:r>
      <w:r>
        <w:rPr>
          <w:w w:val="115"/>
        </w:rPr>
        <w:t>resolver</w:t>
      </w:r>
      <w:r>
        <w:rPr>
          <w:spacing w:val="-6"/>
          <w:w w:val="115"/>
        </w:rPr>
        <w:t> </w:t>
      </w:r>
      <w:r>
        <w:rPr>
          <w:w w:val="115"/>
        </w:rPr>
        <w:t>problemas</w:t>
      </w:r>
      <w:r>
        <w:rPr>
          <w:spacing w:val="-7"/>
          <w:w w:val="115"/>
        </w:rPr>
        <w:t> </w:t>
      </w:r>
      <w:r>
        <w:rPr>
          <w:w w:val="115"/>
        </w:rPr>
        <w:t>de</w:t>
      </w:r>
      <w:r>
        <w:rPr>
          <w:spacing w:val="-6"/>
          <w:w w:val="115"/>
        </w:rPr>
        <w:t> </w:t>
      </w:r>
      <w:r>
        <w:rPr>
          <w:w w:val="115"/>
        </w:rPr>
        <w:t>la</w:t>
      </w:r>
      <w:r>
        <w:rPr>
          <w:spacing w:val="-6"/>
          <w:w w:val="115"/>
        </w:rPr>
        <w:t> </w:t>
      </w:r>
      <w:r>
        <w:rPr>
          <w:w w:val="115"/>
        </w:rPr>
        <w:t>edu- cación</w:t>
      </w:r>
      <w:r>
        <w:rPr>
          <w:spacing w:val="-12"/>
          <w:w w:val="115"/>
        </w:rPr>
        <w:t> </w:t>
      </w:r>
      <w:r>
        <w:rPr>
          <w:w w:val="115"/>
        </w:rPr>
        <w:t>superior</w:t>
      </w:r>
      <w:r>
        <w:rPr>
          <w:spacing w:val="-12"/>
          <w:w w:val="115"/>
        </w:rPr>
        <w:t> </w:t>
      </w:r>
      <w:r>
        <w:rPr>
          <w:w w:val="115"/>
        </w:rPr>
        <w:t>y</w:t>
      </w:r>
      <w:r>
        <w:rPr>
          <w:spacing w:val="-12"/>
          <w:w w:val="115"/>
        </w:rPr>
        <w:t> </w:t>
      </w:r>
      <w:r>
        <w:rPr>
          <w:w w:val="115"/>
        </w:rPr>
        <w:t>reconsiderar</w:t>
      </w:r>
      <w:r>
        <w:rPr>
          <w:spacing w:val="-12"/>
          <w:w w:val="115"/>
        </w:rPr>
        <w:t> </w:t>
      </w:r>
      <w:r>
        <w:rPr>
          <w:w w:val="115"/>
        </w:rPr>
        <w:t>el</w:t>
      </w:r>
      <w:r>
        <w:rPr>
          <w:spacing w:val="-12"/>
          <w:w w:val="115"/>
        </w:rPr>
        <w:t> </w:t>
      </w:r>
      <w:r>
        <w:rPr>
          <w:w w:val="115"/>
        </w:rPr>
        <w:t>concepto</w:t>
      </w:r>
      <w:r>
        <w:rPr>
          <w:spacing w:val="-12"/>
          <w:w w:val="115"/>
        </w:rPr>
        <w:t> </w:t>
      </w:r>
      <w:r>
        <w:rPr>
          <w:w w:val="115"/>
        </w:rPr>
        <w:t>de</w:t>
      </w:r>
      <w:r>
        <w:rPr>
          <w:spacing w:val="-12"/>
          <w:w w:val="115"/>
        </w:rPr>
        <w:t> </w:t>
      </w:r>
      <w:r>
        <w:rPr>
          <w:w w:val="115"/>
        </w:rPr>
        <w:t>educación</w:t>
      </w:r>
      <w:r>
        <w:rPr>
          <w:spacing w:val="-12"/>
          <w:w w:val="115"/>
        </w:rPr>
        <w:t> </w:t>
      </w:r>
      <w:r>
        <w:rPr>
          <w:w w:val="115"/>
        </w:rPr>
        <w:t>como</w:t>
      </w:r>
      <w:r>
        <w:rPr>
          <w:spacing w:val="-12"/>
          <w:w w:val="115"/>
        </w:rPr>
        <w:t> </w:t>
      </w:r>
      <w:r>
        <w:rPr>
          <w:w w:val="115"/>
        </w:rPr>
        <w:t>bien</w:t>
      </w:r>
      <w:r>
        <w:rPr>
          <w:spacing w:val="-11"/>
          <w:w w:val="115"/>
        </w:rPr>
        <w:t> </w:t>
      </w:r>
      <w:r>
        <w:rPr>
          <w:w w:val="115"/>
        </w:rPr>
        <w:t>social</w:t>
      </w:r>
      <w:r>
        <w:rPr>
          <w:spacing w:val="-12"/>
          <w:w w:val="115"/>
        </w:rPr>
        <w:t> </w:t>
      </w:r>
      <w:r>
        <w:rPr>
          <w:w w:val="115"/>
        </w:rPr>
        <w:t>para impactar</w:t>
      </w:r>
      <w:r>
        <w:rPr>
          <w:spacing w:val="-5"/>
          <w:w w:val="115"/>
        </w:rPr>
        <w:t> </w:t>
      </w:r>
      <w:r>
        <w:rPr>
          <w:w w:val="115"/>
        </w:rPr>
        <w:t>en</w:t>
      </w:r>
      <w:r>
        <w:rPr>
          <w:spacing w:val="-5"/>
          <w:w w:val="115"/>
        </w:rPr>
        <w:t> </w:t>
      </w:r>
      <w:r>
        <w:rPr>
          <w:w w:val="115"/>
        </w:rPr>
        <w:t>la</w:t>
      </w:r>
      <w:r>
        <w:rPr>
          <w:spacing w:val="-5"/>
          <w:w w:val="115"/>
        </w:rPr>
        <w:t> </w:t>
      </w:r>
      <w:r>
        <w:rPr>
          <w:w w:val="115"/>
        </w:rPr>
        <w:t>cultura</w:t>
      </w:r>
      <w:r>
        <w:rPr>
          <w:spacing w:val="-5"/>
          <w:w w:val="115"/>
        </w:rPr>
        <w:t> </w:t>
      </w:r>
      <w:r>
        <w:rPr>
          <w:w w:val="115"/>
        </w:rPr>
        <w:t>y</w:t>
      </w:r>
      <w:r>
        <w:rPr>
          <w:spacing w:val="-5"/>
          <w:w w:val="115"/>
        </w:rPr>
        <w:t> </w:t>
      </w:r>
      <w:r>
        <w:rPr>
          <w:w w:val="115"/>
        </w:rPr>
        <w:t>la</w:t>
      </w:r>
      <w:r>
        <w:rPr>
          <w:spacing w:val="-5"/>
          <w:w w:val="115"/>
        </w:rPr>
        <w:t> </w:t>
      </w:r>
      <w:r>
        <w:rPr>
          <w:w w:val="115"/>
        </w:rPr>
        <w:t>resolución</w:t>
      </w:r>
      <w:r>
        <w:rPr>
          <w:spacing w:val="-5"/>
          <w:w w:val="115"/>
        </w:rPr>
        <w:t> </w:t>
      </w:r>
      <w:r>
        <w:rPr>
          <w:w w:val="115"/>
        </w:rPr>
        <w:t>de</w:t>
      </w:r>
      <w:r>
        <w:rPr>
          <w:spacing w:val="-5"/>
          <w:w w:val="115"/>
        </w:rPr>
        <w:t> </w:t>
      </w:r>
      <w:r>
        <w:rPr>
          <w:w w:val="115"/>
        </w:rPr>
        <w:t>las</w:t>
      </w:r>
      <w:r>
        <w:rPr>
          <w:spacing w:val="-5"/>
          <w:w w:val="115"/>
        </w:rPr>
        <w:t> </w:t>
      </w:r>
      <w:r>
        <w:rPr>
          <w:w w:val="115"/>
        </w:rPr>
        <w:t>necesidades</w:t>
      </w:r>
      <w:r>
        <w:rPr>
          <w:spacing w:val="-4"/>
          <w:w w:val="115"/>
        </w:rPr>
        <w:t> </w:t>
      </w:r>
      <w:r>
        <w:rPr>
          <w:w w:val="115"/>
        </w:rPr>
        <w:t>nacionales.</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0"/>
        </w:rPr>
        <w:t>Este trabajo es relevante porque considera que la “pertinencia” de las instituciones de educación superior se ha visto trastocada por escollos, reco- mendaciones y propuestas internacionales que no logran ser adaptadas a la realidad nacional.  Entendida  la “pertinencia” como la adecuación entre lo que</w:t>
      </w:r>
      <w:r>
        <w:rPr>
          <w:spacing w:val="43"/>
          <w:w w:val="110"/>
        </w:rPr>
        <w:t> </w:t>
      </w:r>
      <w:r>
        <w:rPr>
          <w:w w:val="110"/>
        </w:rPr>
        <w:t>la sociedad espera de las instituciones de educación superior y lo que éstas hacen (Guarga, 2006). Lo que justifica evaluar el impacto de la intervención del </w:t>
      </w:r>
      <w:r>
        <w:rPr>
          <w:w w:val="110"/>
          <w:sz w:val="16"/>
        </w:rPr>
        <w:t>BM</w:t>
      </w:r>
      <w:r>
        <w:rPr>
          <w:spacing w:val="26"/>
          <w:w w:val="110"/>
          <w:sz w:val="16"/>
        </w:rPr>
        <w:t> </w:t>
      </w:r>
      <w:r>
        <w:rPr>
          <w:w w:val="110"/>
        </w:rPr>
        <w:t>en</w:t>
      </w:r>
      <w:r>
        <w:rPr>
          <w:spacing w:val="22"/>
          <w:w w:val="110"/>
        </w:rPr>
        <w:t> </w:t>
      </w:r>
      <w:r>
        <w:rPr>
          <w:w w:val="110"/>
        </w:rPr>
        <w:t>la</w:t>
      </w:r>
      <w:r>
        <w:rPr>
          <w:spacing w:val="22"/>
          <w:w w:val="110"/>
        </w:rPr>
        <w:t> </w:t>
      </w:r>
      <w:r>
        <w:rPr>
          <w:w w:val="110"/>
        </w:rPr>
        <w:t>política</w:t>
      </w:r>
      <w:r>
        <w:rPr>
          <w:spacing w:val="20"/>
          <w:w w:val="110"/>
        </w:rPr>
        <w:t> </w:t>
      </w:r>
      <w:r>
        <w:rPr>
          <w:w w:val="110"/>
        </w:rPr>
        <w:t>educativa</w:t>
      </w:r>
      <w:r>
        <w:rPr>
          <w:spacing w:val="20"/>
          <w:w w:val="110"/>
        </w:rPr>
        <w:t> </w:t>
      </w:r>
      <w:r>
        <w:rPr>
          <w:w w:val="110"/>
        </w:rPr>
        <w:t>nacional</w:t>
      </w:r>
      <w:r>
        <w:rPr>
          <w:spacing w:val="22"/>
          <w:w w:val="110"/>
        </w:rPr>
        <w:t> </w:t>
      </w:r>
      <w:r>
        <w:rPr>
          <w:w w:val="110"/>
        </w:rPr>
        <w:t>y</w:t>
      </w:r>
      <w:r>
        <w:rPr>
          <w:spacing w:val="22"/>
          <w:w w:val="110"/>
        </w:rPr>
        <w:t> </w:t>
      </w:r>
      <w:r>
        <w:rPr>
          <w:w w:val="110"/>
        </w:rPr>
        <w:t>en</w:t>
      </w:r>
      <w:r>
        <w:rPr>
          <w:spacing w:val="22"/>
          <w:w w:val="110"/>
        </w:rPr>
        <w:t> </w:t>
      </w:r>
      <w:r>
        <w:rPr>
          <w:w w:val="110"/>
        </w:rPr>
        <w:t>la</w:t>
      </w:r>
      <w:r>
        <w:rPr>
          <w:spacing w:val="22"/>
          <w:w w:val="110"/>
        </w:rPr>
        <w:t> </w:t>
      </w:r>
      <w:r>
        <w:rPr>
          <w:w w:val="110"/>
        </w:rPr>
        <w:t>zona</w:t>
      </w:r>
      <w:r>
        <w:rPr>
          <w:spacing w:val="20"/>
          <w:w w:val="110"/>
        </w:rPr>
        <w:t> </w:t>
      </w:r>
      <w:r>
        <w:rPr>
          <w:w w:val="110"/>
        </w:rPr>
        <w:t>mencionada.</w:t>
      </w:r>
    </w:p>
    <w:p>
      <w:pPr>
        <w:pStyle w:val="BodyText"/>
      </w:pPr>
    </w:p>
    <w:p>
      <w:pPr>
        <w:pStyle w:val="BodyText"/>
        <w:spacing w:before="11"/>
        <w:rPr>
          <w:sz w:val="14"/>
        </w:rPr>
      </w:pPr>
    </w:p>
    <w:p>
      <w:pPr>
        <w:pStyle w:val="Heading2"/>
      </w:pPr>
      <w:r>
        <w:rPr>
          <w:w w:val="110"/>
        </w:rPr>
        <w:t>Antecedentes</w:t>
      </w:r>
    </w:p>
    <w:p>
      <w:pPr>
        <w:pStyle w:val="BodyText"/>
        <w:rPr>
          <w:b/>
        </w:rPr>
      </w:pPr>
    </w:p>
    <w:p>
      <w:pPr>
        <w:pStyle w:val="BodyText"/>
        <w:rPr>
          <w:b/>
        </w:rPr>
      </w:pPr>
    </w:p>
    <w:p>
      <w:pPr>
        <w:pStyle w:val="BodyText"/>
        <w:rPr>
          <w:b/>
        </w:rPr>
      </w:pPr>
    </w:p>
    <w:p>
      <w:pPr>
        <w:pStyle w:val="BodyText"/>
        <w:spacing w:line="319" w:lineRule="auto"/>
        <w:ind w:left="117" w:right="194"/>
        <w:jc w:val="both"/>
      </w:pPr>
      <w:r>
        <w:rPr>
          <w:w w:val="115"/>
        </w:rPr>
        <w:t>La</w:t>
      </w:r>
      <w:r>
        <w:rPr>
          <w:spacing w:val="-8"/>
          <w:w w:val="115"/>
        </w:rPr>
        <w:t> </w:t>
      </w:r>
      <w:r>
        <w:rPr>
          <w:w w:val="115"/>
        </w:rPr>
        <w:t>contradicción</w:t>
      </w:r>
      <w:r>
        <w:rPr>
          <w:spacing w:val="-8"/>
          <w:w w:val="115"/>
        </w:rPr>
        <w:t> </w:t>
      </w:r>
      <w:r>
        <w:rPr>
          <w:w w:val="115"/>
        </w:rPr>
        <w:t>más</w:t>
      </w:r>
      <w:r>
        <w:rPr>
          <w:spacing w:val="-8"/>
          <w:w w:val="115"/>
        </w:rPr>
        <w:t> </w:t>
      </w:r>
      <w:r>
        <w:rPr>
          <w:w w:val="115"/>
        </w:rPr>
        <w:t>importante</w:t>
      </w:r>
      <w:r>
        <w:rPr>
          <w:spacing w:val="-7"/>
          <w:w w:val="115"/>
        </w:rPr>
        <w:t> </w:t>
      </w:r>
      <w:r>
        <w:rPr>
          <w:w w:val="115"/>
        </w:rPr>
        <w:t>del</w:t>
      </w:r>
      <w:r>
        <w:rPr>
          <w:spacing w:val="-8"/>
          <w:w w:val="115"/>
        </w:rPr>
        <w:t> </w:t>
      </w:r>
      <w:r>
        <w:rPr>
          <w:w w:val="115"/>
        </w:rPr>
        <w:t>Banco</w:t>
      </w:r>
      <w:r>
        <w:rPr>
          <w:spacing w:val="-7"/>
          <w:w w:val="115"/>
        </w:rPr>
        <w:t> </w:t>
      </w:r>
      <w:r>
        <w:rPr>
          <w:w w:val="115"/>
        </w:rPr>
        <w:t>Mundial</w:t>
      </w:r>
      <w:r>
        <w:rPr>
          <w:spacing w:val="-7"/>
          <w:w w:val="115"/>
        </w:rPr>
        <w:t> </w:t>
      </w:r>
      <w:r>
        <w:rPr>
          <w:w w:val="115"/>
        </w:rPr>
        <w:t>radica</w:t>
      </w:r>
      <w:r>
        <w:rPr>
          <w:spacing w:val="-8"/>
          <w:w w:val="115"/>
        </w:rPr>
        <w:t> </w:t>
      </w:r>
      <w:r>
        <w:rPr>
          <w:w w:val="115"/>
        </w:rPr>
        <w:t>en</w:t>
      </w:r>
      <w:r>
        <w:rPr>
          <w:spacing w:val="-8"/>
          <w:w w:val="115"/>
        </w:rPr>
        <w:t> </w:t>
      </w:r>
      <w:r>
        <w:rPr>
          <w:w w:val="115"/>
        </w:rPr>
        <w:t>las</w:t>
      </w:r>
      <w:r>
        <w:rPr>
          <w:spacing w:val="-7"/>
          <w:w w:val="115"/>
        </w:rPr>
        <w:t> </w:t>
      </w:r>
      <w:r>
        <w:rPr>
          <w:w w:val="115"/>
        </w:rPr>
        <w:t>recomenda- ciones a los gobiernos locales para la instrumentación de políticas educativas emanadas de las circunstancias y necesidades de países altamente desarro- llados. Estas recomendaciones tienen como finalidad influir en los gobiernos para la creación de políticas de reducción al financiamiento de la educación superior y privatización; al ser homogéneas son analizadas por las severas y serias</w:t>
      </w:r>
      <w:r>
        <w:rPr>
          <w:spacing w:val="-5"/>
          <w:w w:val="115"/>
        </w:rPr>
        <w:t> </w:t>
      </w:r>
      <w:r>
        <w:rPr>
          <w:w w:val="115"/>
        </w:rPr>
        <w:t>implicaciones</w:t>
      </w:r>
      <w:r>
        <w:rPr>
          <w:spacing w:val="-4"/>
          <w:w w:val="115"/>
        </w:rPr>
        <w:t> </w:t>
      </w:r>
      <w:r>
        <w:rPr>
          <w:w w:val="115"/>
        </w:rPr>
        <w:t>que</w:t>
      </w:r>
      <w:r>
        <w:rPr>
          <w:spacing w:val="-5"/>
          <w:w w:val="115"/>
        </w:rPr>
        <w:t> </w:t>
      </w:r>
      <w:r>
        <w:rPr>
          <w:w w:val="115"/>
        </w:rPr>
        <w:t>derivan</w:t>
      </w:r>
      <w:r>
        <w:rPr>
          <w:spacing w:val="-5"/>
          <w:w w:val="115"/>
        </w:rPr>
        <w:t> </w:t>
      </w:r>
      <w:r>
        <w:rPr>
          <w:w w:val="115"/>
        </w:rPr>
        <w:t>de</w:t>
      </w:r>
      <w:r>
        <w:rPr>
          <w:spacing w:val="-5"/>
          <w:w w:val="115"/>
        </w:rPr>
        <w:t> </w:t>
      </w:r>
      <w:r>
        <w:rPr>
          <w:w w:val="115"/>
        </w:rPr>
        <w:t>la</w:t>
      </w:r>
      <w:r>
        <w:rPr>
          <w:spacing w:val="-4"/>
          <w:w w:val="115"/>
        </w:rPr>
        <w:t> </w:t>
      </w:r>
      <w:r>
        <w:rPr>
          <w:w w:val="115"/>
        </w:rPr>
        <w:t>aplicación</w:t>
      </w:r>
      <w:r>
        <w:rPr>
          <w:spacing w:val="-5"/>
          <w:w w:val="115"/>
        </w:rPr>
        <w:t> </w:t>
      </w:r>
      <w:r>
        <w:rPr>
          <w:w w:val="115"/>
        </w:rPr>
        <w:t>de</w:t>
      </w:r>
      <w:r>
        <w:rPr>
          <w:spacing w:val="-5"/>
          <w:w w:val="115"/>
        </w:rPr>
        <w:t> </w:t>
      </w:r>
      <w:r>
        <w:rPr>
          <w:w w:val="115"/>
        </w:rPr>
        <w:t>éstas</w:t>
      </w:r>
      <w:r>
        <w:rPr>
          <w:spacing w:val="-5"/>
          <w:w w:val="115"/>
        </w:rPr>
        <w:t> </w:t>
      </w:r>
      <w:r>
        <w:rPr>
          <w:w w:val="115"/>
        </w:rPr>
        <w:t>en</w:t>
      </w:r>
      <w:r>
        <w:rPr>
          <w:spacing w:val="-5"/>
          <w:w w:val="115"/>
        </w:rPr>
        <w:t> </w:t>
      </w:r>
      <w:r>
        <w:rPr>
          <w:w w:val="115"/>
        </w:rPr>
        <w:t>las</w:t>
      </w:r>
      <w:r>
        <w:rPr>
          <w:spacing w:val="-4"/>
          <w:w w:val="115"/>
        </w:rPr>
        <w:t> </w:t>
      </w:r>
      <w:r>
        <w:rPr>
          <w:w w:val="115"/>
        </w:rPr>
        <w:t>diversas</w:t>
      </w:r>
      <w:r>
        <w:rPr>
          <w:spacing w:val="-6"/>
          <w:w w:val="115"/>
        </w:rPr>
        <w:t> </w:t>
      </w:r>
      <w:r>
        <w:rPr>
          <w:w w:val="115"/>
        </w:rPr>
        <w:t>con- diciones que privan en los gobiernos locales en donde se llevan a</w:t>
      </w:r>
      <w:r>
        <w:rPr>
          <w:spacing w:val="-22"/>
          <w:w w:val="115"/>
        </w:rPr>
        <w:t> </w:t>
      </w:r>
      <w:r>
        <w:rPr>
          <w:w w:val="115"/>
        </w:rPr>
        <w:t>cabo.</w:t>
      </w:r>
    </w:p>
    <w:p>
      <w:pPr>
        <w:pStyle w:val="BodyText"/>
        <w:spacing w:line="319" w:lineRule="auto"/>
        <w:ind w:left="117" w:right="195" w:firstLine="567"/>
        <w:jc w:val="both"/>
      </w:pPr>
      <w:r>
        <w:rPr>
          <w:w w:val="115"/>
        </w:rPr>
        <w:t>Aproximadamente, a partir de la década de los noventa se consolida</w:t>
      </w:r>
      <w:r>
        <w:rPr>
          <w:spacing w:val="-17"/>
          <w:w w:val="115"/>
        </w:rPr>
        <w:t> </w:t>
      </w:r>
      <w:r>
        <w:rPr>
          <w:w w:val="115"/>
        </w:rPr>
        <w:t>en México</w:t>
      </w:r>
      <w:r>
        <w:rPr>
          <w:spacing w:val="-26"/>
          <w:w w:val="115"/>
        </w:rPr>
        <w:t> </w:t>
      </w:r>
      <w:r>
        <w:rPr>
          <w:w w:val="115"/>
        </w:rPr>
        <w:t>la</w:t>
      </w:r>
      <w:r>
        <w:rPr>
          <w:spacing w:val="-26"/>
          <w:w w:val="115"/>
        </w:rPr>
        <w:t> </w:t>
      </w:r>
      <w:r>
        <w:rPr>
          <w:w w:val="115"/>
        </w:rPr>
        <w:t>estrategia</w:t>
      </w:r>
      <w:r>
        <w:rPr>
          <w:spacing w:val="-27"/>
          <w:w w:val="115"/>
        </w:rPr>
        <w:t> </w:t>
      </w:r>
      <w:r>
        <w:rPr>
          <w:w w:val="115"/>
        </w:rPr>
        <w:t>del</w:t>
      </w:r>
      <w:r>
        <w:rPr>
          <w:spacing w:val="-27"/>
          <w:w w:val="115"/>
        </w:rPr>
        <w:t> </w:t>
      </w:r>
      <w:r>
        <w:rPr>
          <w:w w:val="115"/>
        </w:rPr>
        <w:t>Banco</w:t>
      </w:r>
      <w:r>
        <w:rPr>
          <w:spacing w:val="-26"/>
          <w:w w:val="115"/>
        </w:rPr>
        <w:t> </w:t>
      </w:r>
      <w:r>
        <w:rPr>
          <w:w w:val="115"/>
        </w:rPr>
        <w:t>Mundial</w:t>
      </w:r>
      <w:r>
        <w:rPr>
          <w:spacing w:val="-26"/>
          <w:w w:val="115"/>
        </w:rPr>
        <w:t> </w:t>
      </w:r>
      <w:r>
        <w:rPr>
          <w:w w:val="115"/>
        </w:rPr>
        <w:t>y</w:t>
      </w:r>
      <w:r>
        <w:rPr>
          <w:spacing w:val="-26"/>
          <w:w w:val="115"/>
        </w:rPr>
        <w:t> </w:t>
      </w:r>
      <w:r>
        <w:rPr>
          <w:w w:val="115"/>
        </w:rPr>
        <w:t>se</w:t>
      </w:r>
      <w:r>
        <w:rPr>
          <w:spacing w:val="-26"/>
          <w:w w:val="115"/>
        </w:rPr>
        <w:t> </w:t>
      </w:r>
      <w:r>
        <w:rPr>
          <w:w w:val="115"/>
        </w:rPr>
        <w:t>diseñan</w:t>
      </w:r>
      <w:r>
        <w:rPr>
          <w:spacing w:val="-27"/>
          <w:w w:val="115"/>
        </w:rPr>
        <w:t> </w:t>
      </w:r>
      <w:r>
        <w:rPr>
          <w:w w:val="115"/>
        </w:rPr>
        <w:t>políticas</w:t>
      </w:r>
      <w:r>
        <w:rPr>
          <w:spacing w:val="-27"/>
          <w:w w:val="115"/>
        </w:rPr>
        <w:t> </w:t>
      </w:r>
      <w:r>
        <w:rPr>
          <w:w w:val="115"/>
        </w:rPr>
        <w:t>educativas</w:t>
      </w:r>
      <w:r>
        <w:rPr>
          <w:spacing w:val="-26"/>
          <w:w w:val="115"/>
        </w:rPr>
        <w:t> </w:t>
      </w:r>
      <w:r>
        <w:rPr>
          <w:w w:val="115"/>
        </w:rPr>
        <w:t>acordes al asesoramiento </w:t>
      </w:r>
      <w:r>
        <w:rPr>
          <w:spacing w:val="-3"/>
          <w:w w:val="115"/>
        </w:rPr>
        <w:t>de </w:t>
      </w:r>
      <w:r>
        <w:rPr>
          <w:spacing w:val="-4"/>
          <w:w w:val="115"/>
        </w:rPr>
        <w:t>este </w:t>
      </w:r>
      <w:r>
        <w:rPr>
          <w:spacing w:val="-5"/>
          <w:w w:val="115"/>
        </w:rPr>
        <w:t>organismo, </w:t>
      </w:r>
      <w:r>
        <w:rPr>
          <w:spacing w:val="-4"/>
          <w:w w:val="115"/>
        </w:rPr>
        <w:t>que </w:t>
      </w:r>
      <w:r>
        <w:rPr>
          <w:spacing w:val="-3"/>
          <w:w w:val="115"/>
        </w:rPr>
        <w:t>si </w:t>
      </w:r>
      <w:r>
        <w:rPr>
          <w:spacing w:val="-4"/>
          <w:w w:val="115"/>
        </w:rPr>
        <w:t>bien </w:t>
      </w:r>
      <w:r>
        <w:rPr>
          <w:spacing w:val="-5"/>
          <w:w w:val="115"/>
        </w:rPr>
        <w:t>pudieran funcionar </w:t>
      </w:r>
      <w:r>
        <w:rPr>
          <w:spacing w:val="-3"/>
          <w:w w:val="115"/>
        </w:rPr>
        <w:t>en </w:t>
      </w:r>
      <w:r>
        <w:rPr>
          <w:spacing w:val="-4"/>
          <w:w w:val="115"/>
        </w:rPr>
        <w:t>otra rea- </w:t>
      </w:r>
      <w:r>
        <w:rPr>
          <w:spacing w:val="-5"/>
          <w:w w:val="115"/>
        </w:rPr>
        <w:t>lidad,</w:t>
      </w:r>
      <w:r>
        <w:rPr>
          <w:spacing w:val="-8"/>
          <w:w w:val="115"/>
        </w:rPr>
        <w:t> </w:t>
      </w:r>
      <w:r>
        <w:rPr>
          <w:w w:val="115"/>
        </w:rPr>
        <w:t>fracasan</w:t>
      </w:r>
      <w:r>
        <w:rPr>
          <w:spacing w:val="-6"/>
          <w:w w:val="115"/>
        </w:rPr>
        <w:t> </w:t>
      </w:r>
      <w:r>
        <w:rPr>
          <w:w w:val="115"/>
        </w:rPr>
        <w:t>en</w:t>
      </w:r>
      <w:r>
        <w:rPr>
          <w:spacing w:val="-6"/>
          <w:w w:val="115"/>
        </w:rPr>
        <w:t> </w:t>
      </w:r>
      <w:r>
        <w:rPr>
          <w:w w:val="115"/>
        </w:rPr>
        <w:t>los</w:t>
      </w:r>
      <w:r>
        <w:rPr>
          <w:spacing w:val="-6"/>
          <w:w w:val="115"/>
        </w:rPr>
        <w:t> </w:t>
      </w:r>
      <w:r>
        <w:rPr>
          <w:w w:val="115"/>
        </w:rPr>
        <w:t>países</w:t>
      </w:r>
      <w:r>
        <w:rPr>
          <w:spacing w:val="-6"/>
          <w:w w:val="115"/>
        </w:rPr>
        <w:t> </w:t>
      </w:r>
      <w:r>
        <w:rPr>
          <w:w w:val="115"/>
        </w:rPr>
        <w:t>en</w:t>
      </w:r>
      <w:r>
        <w:rPr>
          <w:spacing w:val="-6"/>
          <w:w w:val="115"/>
        </w:rPr>
        <w:t> </w:t>
      </w:r>
      <w:r>
        <w:rPr>
          <w:w w:val="115"/>
        </w:rPr>
        <w:t>desarrollo</w:t>
      </w:r>
      <w:r>
        <w:rPr>
          <w:spacing w:val="-5"/>
          <w:w w:val="115"/>
        </w:rPr>
        <w:t> </w:t>
      </w:r>
      <w:r>
        <w:rPr>
          <w:w w:val="115"/>
        </w:rPr>
        <w:t>al</w:t>
      </w:r>
      <w:r>
        <w:rPr>
          <w:spacing w:val="-4"/>
          <w:w w:val="115"/>
        </w:rPr>
        <w:t> </w:t>
      </w:r>
      <w:r>
        <w:rPr>
          <w:w w:val="115"/>
        </w:rPr>
        <w:t>ser</w:t>
      </w:r>
      <w:r>
        <w:rPr>
          <w:spacing w:val="-4"/>
          <w:w w:val="115"/>
        </w:rPr>
        <w:t> </w:t>
      </w:r>
      <w:r>
        <w:rPr>
          <w:w w:val="115"/>
        </w:rPr>
        <w:t>tomadas</w:t>
      </w:r>
      <w:r>
        <w:rPr>
          <w:spacing w:val="-4"/>
          <w:w w:val="115"/>
        </w:rPr>
        <w:t> </w:t>
      </w:r>
      <w:r>
        <w:rPr>
          <w:w w:val="115"/>
        </w:rPr>
        <w:t>como</w:t>
      </w:r>
      <w:r>
        <w:rPr>
          <w:spacing w:val="-4"/>
          <w:w w:val="115"/>
        </w:rPr>
        <w:t> </w:t>
      </w:r>
      <w:r>
        <w:rPr>
          <w:w w:val="115"/>
        </w:rPr>
        <w:t>verdad</w:t>
      </w:r>
      <w:r>
        <w:rPr>
          <w:spacing w:val="-3"/>
          <w:w w:val="115"/>
        </w:rPr>
        <w:t> </w:t>
      </w:r>
      <w:r>
        <w:rPr>
          <w:w w:val="115"/>
        </w:rPr>
        <w:t>univer- sal,</w:t>
      </w:r>
      <w:r>
        <w:rPr>
          <w:spacing w:val="-6"/>
          <w:w w:val="115"/>
        </w:rPr>
        <w:t> </w:t>
      </w:r>
      <w:r>
        <w:rPr>
          <w:w w:val="115"/>
        </w:rPr>
        <w:t>pues</w:t>
      </w:r>
      <w:r>
        <w:rPr>
          <w:spacing w:val="-7"/>
          <w:w w:val="115"/>
        </w:rPr>
        <w:t> </w:t>
      </w:r>
      <w:r>
        <w:rPr>
          <w:w w:val="115"/>
        </w:rPr>
        <w:t>configuran</w:t>
      </w:r>
      <w:r>
        <w:rPr>
          <w:spacing w:val="-8"/>
          <w:w w:val="115"/>
        </w:rPr>
        <w:t> </w:t>
      </w:r>
      <w:r>
        <w:rPr>
          <w:w w:val="115"/>
        </w:rPr>
        <w:t>sólo</w:t>
      </w:r>
      <w:r>
        <w:rPr>
          <w:spacing w:val="-9"/>
          <w:w w:val="115"/>
        </w:rPr>
        <w:t> </w:t>
      </w:r>
      <w:r>
        <w:rPr>
          <w:w w:val="115"/>
        </w:rPr>
        <w:t>hipótesis</w:t>
      </w:r>
      <w:r>
        <w:rPr>
          <w:spacing w:val="-9"/>
          <w:w w:val="115"/>
        </w:rPr>
        <w:t> </w:t>
      </w:r>
      <w:r>
        <w:rPr>
          <w:w w:val="115"/>
        </w:rPr>
        <w:t>en</w:t>
      </w:r>
      <w:r>
        <w:rPr>
          <w:spacing w:val="-9"/>
          <w:w w:val="115"/>
        </w:rPr>
        <w:t> </w:t>
      </w:r>
      <w:r>
        <w:rPr>
          <w:w w:val="115"/>
        </w:rPr>
        <w:t>la</w:t>
      </w:r>
      <w:r>
        <w:rPr>
          <w:spacing w:val="-9"/>
          <w:w w:val="115"/>
        </w:rPr>
        <w:t> </w:t>
      </w:r>
      <w:r>
        <w:rPr>
          <w:w w:val="115"/>
        </w:rPr>
        <w:t>imposibilidad</w:t>
      </w:r>
      <w:r>
        <w:rPr>
          <w:spacing w:val="-9"/>
          <w:w w:val="115"/>
        </w:rPr>
        <w:t> </w:t>
      </w:r>
      <w:r>
        <w:rPr>
          <w:w w:val="115"/>
        </w:rPr>
        <w:t>de</w:t>
      </w:r>
      <w:r>
        <w:rPr>
          <w:spacing w:val="-9"/>
          <w:w w:val="115"/>
        </w:rPr>
        <w:t> </w:t>
      </w:r>
      <w:r>
        <w:rPr>
          <w:w w:val="115"/>
        </w:rPr>
        <w:t>haber</w:t>
      </w:r>
      <w:r>
        <w:rPr>
          <w:spacing w:val="-8"/>
          <w:w w:val="115"/>
        </w:rPr>
        <w:t> </w:t>
      </w:r>
      <w:r>
        <w:rPr>
          <w:w w:val="115"/>
        </w:rPr>
        <w:t>sido</w:t>
      </w:r>
      <w:r>
        <w:rPr>
          <w:spacing w:val="-9"/>
          <w:w w:val="115"/>
        </w:rPr>
        <w:t> </w:t>
      </w:r>
      <w:r>
        <w:rPr>
          <w:spacing w:val="-2"/>
          <w:w w:val="115"/>
        </w:rPr>
        <w:t>recreadas </w:t>
      </w:r>
      <w:r>
        <w:rPr>
          <w:w w:val="115"/>
        </w:rPr>
        <w:t>como</w:t>
      </w:r>
      <w:r>
        <w:rPr>
          <w:spacing w:val="-13"/>
          <w:w w:val="115"/>
        </w:rPr>
        <w:t> </w:t>
      </w:r>
      <w:r>
        <w:rPr>
          <w:w w:val="115"/>
        </w:rPr>
        <w:t>procesos</w:t>
      </w:r>
      <w:r>
        <w:rPr>
          <w:spacing w:val="-13"/>
          <w:w w:val="115"/>
        </w:rPr>
        <w:t> </w:t>
      </w:r>
      <w:r>
        <w:rPr>
          <w:w w:val="115"/>
        </w:rPr>
        <w:t>certeros</w:t>
      </w:r>
      <w:r>
        <w:rPr>
          <w:spacing w:val="-13"/>
          <w:w w:val="115"/>
        </w:rPr>
        <w:t> </w:t>
      </w:r>
      <w:r>
        <w:rPr>
          <w:w w:val="115"/>
        </w:rPr>
        <w:t>adaptados</w:t>
      </w:r>
      <w:r>
        <w:rPr>
          <w:spacing w:val="-13"/>
          <w:w w:val="115"/>
        </w:rPr>
        <w:t> </w:t>
      </w:r>
      <w:r>
        <w:rPr>
          <w:w w:val="115"/>
        </w:rPr>
        <w:t>a</w:t>
      </w:r>
      <w:r>
        <w:rPr>
          <w:spacing w:val="-13"/>
          <w:w w:val="115"/>
        </w:rPr>
        <w:t> </w:t>
      </w:r>
      <w:r>
        <w:rPr>
          <w:w w:val="115"/>
        </w:rPr>
        <w:t>las</w:t>
      </w:r>
      <w:r>
        <w:rPr>
          <w:spacing w:val="-13"/>
          <w:w w:val="115"/>
        </w:rPr>
        <w:t> </w:t>
      </w:r>
      <w:r>
        <w:rPr>
          <w:w w:val="115"/>
        </w:rPr>
        <w:t>realidades</w:t>
      </w:r>
      <w:r>
        <w:rPr>
          <w:spacing w:val="-13"/>
          <w:w w:val="115"/>
        </w:rPr>
        <w:t> </w:t>
      </w:r>
      <w:r>
        <w:rPr>
          <w:w w:val="115"/>
        </w:rPr>
        <w:t>de</w:t>
      </w:r>
      <w:r>
        <w:rPr>
          <w:spacing w:val="-13"/>
          <w:w w:val="115"/>
        </w:rPr>
        <w:t> </w:t>
      </w:r>
      <w:r>
        <w:rPr>
          <w:w w:val="115"/>
        </w:rPr>
        <w:t>los</w:t>
      </w:r>
      <w:r>
        <w:rPr>
          <w:spacing w:val="-13"/>
          <w:w w:val="115"/>
        </w:rPr>
        <w:t> </w:t>
      </w:r>
      <w:r>
        <w:rPr>
          <w:w w:val="115"/>
        </w:rPr>
        <w:t>países</w:t>
      </w:r>
      <w:r>
        <w:rPr>
          <w:spacing w:val="-13"/>
          <w:w w:val="115"/>
        </w:rPr>
        <w:t> </w:t>
      </w:r>
      <w:r>
        <w:rPr>
          <w:w w:val="115"/>
        </w:rPr>
        <w:t>en</w:t>
      </w:r>
      <w:r>
        <w:rPr>
          <w:spacing w:val="-13"/>
          <w:w w:val="115"/>
        </w:rPr>
        <w:t> </w:t>
      </w:r>
      <w:r>
        <w:rPr>
          <w:spacing w:val="-3"/>
          <w:w w:val="115"/>
        </w:rPr>
        <w:t>desarrollo.</w:t>
      </w:r>
    </w:p>
    <w:p>
      <w:pPr>
        <w:pStyle w:val="BodyText"/>
        <w:spacing w:line="319" w:lineRule="auto"/>
        <w:ind w:left="117" w:right="194" w:firstLine="567"/>
        <w:jc w:val="both"/>
      </w:pPr>
      <w:r>
        <w:rPr>
          <w:w w:val="115"/>
        </w:rPr>
        <w:t>El combate a la pobreza —paradigma motriz de las políticas del </w:t>
      </w:r>
      <w:r>
        <w:rPr>
          <w:w w:val="115"/>
          <w:sz w:val="16"/>
        </w:rPr>
        <w:t>BM</w:t>
      </w:r>
      <w:r>
        <w:rPr>
          <w:w w:val="115"/>
        </w:rPr>
        <w:t>— emerge del diseño de las políticas sociales encaminadas a la persecución del crecimiento y desarrollo humano, después del agotamiento del proceso</w:t>
      </w:r>
      <w:r>
        <w:rPr>
          <w:spacing w:val="-23"/>
          <w:w w:val="115"/>
        </w:rPr>
        <w:t> </w:t>
      </w:r>
      <w:r>
        <w:rPr>
          <w:w w:val="115"/>
        </w:rPr>
        <w:t>susti- tutivo de importaciones y la crisis de los años ochenta que se dio en América Latina; pero puede verse también como un modo de contrarrestar los efectos negativos</w:t>
      </w:r>
      <w:r>
        <w:rPr>
          <w:spacing w:val="-16"/>
          <w:w w:val="115"/>
        </w:rPr>
        <w:t> </w:t>
      </w:r>
      <w:r>
        <w:rPr>
          <w:w w:val="115"/>
        </w:rPr>
        <w:t>de</w:t>
      </w:r>
      <w:r>
        <w:rPr>
          <w:spacing w:val="-16"/>
          <w:w w:val="115"/>
        </w:rPr>
        <w:t> </w:t>
      </w:r>
      <w:r>
        <w:rPr>
          <w:w w:val="115"/>
        </w:rPr>
        <w:t>la</w:t>
      </w:r>
      <w:r>
        <w:rPr>
          <w:spacing w:val="-16"/>
          <w:w w:val="115"/>
        </w:rPr>
        <w:t> </w:t>
      </w:r>
      <w:r>
        <w:rPr>
          <w:w w:val="115"/>
        </w:rPr>
        <w:t>llamada</w:t>
      </w:r>
      <w:r>
        <w:rPr>
          <w:spacing w:val="-15"/>
          <w:w w:val="115"/>
        </w:rPr>
        <w:t> </w:t>
      </w:r>
      <w:r>
        <w:rPr>
          <w:w w:val="115"/>
        </w:rPr>
        <w:t>“tercera</w:t>
      </w:r>
      <w:r>
        <w:rPr>
          <w:spacing w:val="-16"/>
          <w:w w:val="115"/>
        </w:rPr>
        <w:t> </w:t>
      </w:r>
      <w:r>
        <w:rPr>
          <w:w w:val="115"/>
        </w:rPr>
        <w:t>revolución</w:t>
      </w:r>
      <w:r>
        <w:rPr>
          <w:spacing w:val="-16"/>
          <w:w w:val="115"/>
        </w:rPr>
        <w:t> </w:t>
      </w:r>
      <w:r>
        <w:rPr>
          <w:w w:val="115"/>
        </w:rPr>
        <w:t>tecnológica”</w:t>
      </w:r>
      <w:r>
        <w:rPr>
          <w:w w:val="115"/>
          <w:position w:val="6"/>
          <w:sz w:val="10"/>
        </w:rPr>
        <w:t>1</w:t>
      </w:r>
      <w:r>
        <w:rPr>
          <w:spacing w:val="5"/>
          <w:w w:val="115"/>
          <w:position w:val="6"/>
          <w:sz w:val="10"/>
        </w:rPr>
        <w:t> </w:t>
      </w:r>
      <w:r>
        <w:rPr>
          <w:w w:val="115"/>
        </w:rPr>
        <w:t>en</w:t>
      </w:r>
      <w:r>
        <w:rPr>
          <w:spacing w:val="-16"/>
          <w:w w:val="115"/>
        </w:rPr>
        <w:t> </w:t>
      </w:r>
      <w:r>
        <w:rPr>
          <w:w w:val="115"/>
        </w:rPr>
        <w:t>un</w:t>
      </w:r>
      <w:r>
        <w:rPr>
          <w:spacing w:val="-16"/>
          <w:w w:val="115"/>
        </w:rPr>
        <w:t> </w:t>
      </w:r>
      <w:r>
        <w:rPr>
          <w:w w:val="115"/>
        </w:rPr>
        <w:t>marco</w:t>
      </w:r>
      <w:r>
        <w:rPr>
          <w:spacing w:val="-16"/>
          <w:w w:val="115"/>
        </w:rPr>
        <w:t> </w:t>
      </w:r>
      <w:r>
        <w:rPr>
          <w:w w:val="115"/>
        </w:rPr>
        <w:t>de</w:t>
      </w:r>
      <w:r>
        <w:rPr>
          <w:spacing w:val="-16"/>
          <w:w w:val="115"/>
        </w:rPr>
        <w:t> </w:t>
      </w:r>
      <w:r>
        <w:rPr>
          <w:w w:val="115"/>
        </w:rPr>
        <w:t>neoli- beralismo</w:t>
      </w:r>
      <w:r>
        <w:rPr>
          <w:spacing w:val="-22"/>
          <w:w w:val="115"/>
        </w:rPr>
        <w:t> </w:t>
      </w:r>
      <w:r>
        <w:rPr>
          <w:w w:val="115"/>
        </w:rPr>
        <w:t>globalizador.</w:t>
      </w:r>
      <w:r>
        <w:rPr>
          <w:spacing w:val="-23"/>
          <w:w w:val="115"/>
        </w:rPr>
        <w:t> </w:t>
      </w:r>
      <w:r>
        <w:rPr>
          <w:w w:val="115"/>
        </w:rPr>
        <w:t>Este</w:t>
      </w:r>
      <w:r>
        <w:rPr>
          <w:spacing w:val="-22"/>
          <w:w w:val="115"/>
        </w:rPr>
        <w:t> </w:t>
      </w:r>
      <w:r>
        <w:rPr>
          <w:w w:val="115"/>
        </w:rPr>
        <w:t>marco</w:t>
      </w:r>
      <w:r>
        <w:rPr>
          <w:spacing w:val="-23"/>
          <w:w w:val="115"/>
        </w:rPr>
        <w:t> </w:t>
      </w:r>
      <w:r>
        <w:rPr>
          <w:w w:val="115"/>
        </w:rPr>
        <w:t>resalta</w:t>
      </w:r>
      <w:r>
        <w:rPr>
          <w:spacing w:val="-23"/>
          <w:w w:val="115"/>
        </w:rPr>
        <w:t> </w:t>
      </w:r>
      <w:r>
        <w:rPr>
          <w:w w:val="115"/>
        </w:rPr>
        <w:t>la</w:t>
      </w:r>
      <w:r>
        <w:rPr>
          <w:spacing w:val="-23"/>
          <w:w w:val="115"/>
        </w:rPr>
        <w:t> </w:t>
      </w:r>
      <w:r>
        <w:rPr>
          <w:w w:val="115"/>
        </w:rPr>
        <w:t>finalidad</w:t>
      </w:r>
      <w:r>
        <w:rPr>
          <w:spacing w:val="-23"/>
          <w:w w:val="115"/>
        </w:rPr>
        <w:t> </w:t>
      </w:r>
      <w:r>
        <w:rPr>
          <w:w w:val="115"/>
        </w:rPr>
        <w:t>economicista,</w:t>
      </w:r>
      <w:r>
        <w:rPr>
          <w:spacing w:val="-23"/>
          <w:w w:val="115"/>
        </w:rPr>
        <w:t> </w:t>
      </w:r>
      <w:r>
        <w:rPr>
          <w:w w:val="115"/>
        </w:rPr>
        <w:t>otorga</w:t>
      </w:r>
      <w:r>
        <w:rPr>
          <w:spacing w:val="-22"/>
          <w:w w:val="115"/>
        </w:rPr>
        <w:t> </w:t>
      </w:r>
      <w:r>
        <w:rPr>
          <w:w w:val="115"/>
        </w:rPr>
        <w:t>a</w:t>
      </w:r>
      <w:r>
        <w:rPr>
          <w:spacing w:val="-20"/>
          <w:w w:val="115"/>
        </w:rPr>
        <w:t> </w:t>
      </w:r>
      <w:r>
        <w:rPr>
          <w:w w:val="115"/>
        </w:rPr>
        <w:t>la educación y a sus actores un lenguaje mercantil; a autoridades del gobierno y de la educación, docentes y</w:t>
      </w:r>
      <w:r>
        <w:rPr>
          <w:spacing w:val="8"/>
          <w:w w:val="115"/>
        </w:rPr>
        <w:t> </w:t>
      </w:r>
      <w:r>
        <w:rPr>
          <w:w w:val="115"/>
        </w:rPr>
        <w:t>alumnos.</w:t>
      </w:r>
    </w:p>
    <w:p>
      <w:pPr>
        <w:pStyle w:val="BodyText"/>
        <w:spacing w:before="7"/>
        <w:rPr>
          <w:sz w:val="26"/>
        </w:rPr>
      </w:pPr>
      <w:r>
        <w:rPr/>
        <w:pict>
          <v:line style="position:absolute;mso-position-horizontal-relative:page;mso-position-vertical-relative:paragraph;z-index:2176;mso-wrap-distance-left:0;mso-wrap-distance-right:0" from="70.866096pt,17.822666pt" to="164.409096pt,17.822666pt" stroked="true" strokeweight=".5pt" strokecolor="#000000">
            <w10:wrap type="topAndBottom"/>
          </v:line>
        </w:pict>
      </w:r>
    </w:p>
    <w:p>
      <w:pPr>
        <w:spacing w:line="192" w:lineRule="exact" w:before="4"/>
        <w:ind w:left="117" w:right="194" w:firstLine="0"/>
        <w:jc w:val="both"/>
        <w:rPr>
          <w:rFonts w:ascii="Palatino Linotype" w:hAnsi="Palatino Linotype"/>
          <w:sz w:val="16"/>
        </w:rPr>
      </w:pPr>
      <w:r>
        <w:rPr>
          <w:rFonts w:ascii="Palatino Linotype" w:hAnsi="Palatino Linotype"/>
          <w:position w:val="5"/>
          <w:sz w:val="9"/>
        </w:rPr>
        <w:t>1</w:t>
      </w:r>
      <w:r>
        <w:rPr>
          <w:rFonts w:ascii="Palatino Linotype" w:hAnsi="Palatino Linotype"/>
          <w:spacing w:val="12"/>
          <w:position w:val="5"/>
          <w:sz w:val="9"/>
        </w:rPr>
        <w:t> </w:t>
      </w:r>
      <w:r>
        <w:rPr>
          <w:rFonts w:ascii="Palatino Linotype" w:hAnsi="Palatino Linotype"/>
          <w:spacing w:val="-3"/>
          <w:sz w:val="16"/>
        </w:rPr>
        <w:t>Término</w:t>
      </w:r>
      <w:r>
        <w:rPr>
          <w:rFonts w:ascii="Palatino Linotype" w:hAnsi="Palatino Linotype"/>
          <w:spacing w:val="-5"/>
          <w:sz w:val="16"/>
        </w:rPr>
        <w:t> </w:t>
      </w:r>
      <w:r>
        <w:rPr>
          <w:rFonts w:ascii="Palatino Linotype" w:hAnsi="Palatino Linotype"/>
          <w:sz w:val="16"/>
        </w:rPr>
        <w:t>acuñado</w:t>
      </w:r>
      <w:r>
        <w:rPr>
          <w:rFonts w:ascii="Palatino Linotype" w:hAnsi="Palatino Linotype"/>
          <w:spacing w:val="-5"/>
          <w:sz w:val="16"/>
        </w:rPr>
        <w:t> </w:t>
      </w:r>
      <w:r>
        <w:rPr>
          <w:rFonts w:ascii="Palatino Linotype" w:hAnsi="Palatino Linotype"/>
          <w:sz w:val="16"/>
        </w:rPr>
        <w:t>durante</w:t>
      </w:r>
      <w:r>
        <w:rPr>
          <w:rFonts w:ascii="Palatino Linotype" w:hAnsi="Palatino Linotype"/>
          <w:spacing w:val="-5"/>
          <w:sz w:val="16"/>
        </w:rPr>
        <w:t> </w:t>
      </w:r>
      <w:r>
        <w:rPr>
          <w:rFonts w:ascii="Palatino Linotype" w:hAnsi="Palatino Linotype"/>
          <w:sz w:val="16"/>
        </w:rPr>
        <w:t>los</w:t>
      </w:r>
      <w:r>
        <w:rPr>
          <w:rFonts w:ascii="Palatino Linotype" w:hAnsi="Palatino Linotype"/>
          <w:spacing w:val="-5"/>
          <w:sz w:val="16"/>
        </w:rPr>
        <w:t> </w:t>
      </w:r>
      <w:r>
        <w:rPr>
          <w:rFonts w:ascii="Palatino Linotype" w:hAnsi="Palatino Linotype"/>
          <w:sz w:val="16"/>
        </w:rPr>
        <w:t>años</w:t>
      </w:r>
      <w:r>
        <w:rPr>
          <w:rFonts w:ascii="Palatino Linotype" w:hAnsi="Palatino Linotype"/>
          <w:spacing w:val="-5"/>
          <w:sz w:val="16"/>
        </w:rPr>
        <w:t> </w:t>
      </w:r>
      <w:r>
        <w:rPr>
          <w:rFonts w:ascii="Palatino Linotype" w:hAnsi="Palatino Linotype"/>
          <w:sz w:val="16"/>
        </w:rPr>
        <w:t>cincuenta</w:t>
      </w:r>
      <w:r>
        <w:rPr>
          <w:rFonts w:ascii="Palatino Linotype" w:hAnsi="Palatino Linotype"/>
          <w:spacing w:val="-5"/>
          <w:sz w:val="16"/>
        </w:rPr>
        <w:t> </w:t>
      </w:r>
      <w:r>
        <w:rPr>
          <w:rFonts w:ascii="Palatino Linotype" w:hAnsi="Palatino Linotype"/>
          <w:sz w:val="16"/>
        </w:rPr>
        <w:t>para</w:t>
      </w:r>
      <w:r>
        <w:rPr>
          <w:rFonts w:ascii="Palatino Linotype" w:hAnsi="Palatino Linotype"/>
          <w:spacing w:val="-5"/>
          <w:sz w:val="16"/>
        </w:rPr>
        <w:t> </w:t>
      </w:r>
      <w:r>
        <w:rPr>
          <w:rFonts w:ascii="Palatino Linotype" w:hAnsi="Palatino Linotype"/>
          <w:sz w:val="16"/>
        </w:rPr>
        <w:t>referirse</w:t>
      </w:r>
      <w:r>
        <w:rPr>
          <w:rFonts w:ascii="Palatino Linotype" w:hAnsi="Palatino Linotype"/>
          <w:spacing w:val="-5"/>
          <w:sz w:val="16"/>
        </w:rPr>
        <w:t> </w:t>
      </w:r>
      <w:r>
        <w:rPr>
          <w:rFonts w:ascii="Palatino Linotype" w:hAnsi="Palatino Linotype"/>
          <w:sz w:val="16"/>
        </w:rPr>
        <w:t>al</w:t>
      </w:r>
      <w:r>
        <w:rPr>
          <w:rFonts w:ascii="Palatino Linotype" w:hAnsi="Palatino Linotype"/>
          <w:spacing w:val="-5"/>
          <w:sz w:val="16"/>
        </w:rPr>
        <w:t> </w:t>
      </w:r>
      <w:r>
        <w:rPr>
          <w:rFonts w:ascii="Palatino Linotype" w:hAnsi="Palatino Linotype"/>
          <w:sz w:val="16"/>
        </w:rPr>
        <w:t>momento</w:t>
      </w:r>
      <w:r>
        <w:rPr>
          <w:rFonts w:ascii="Palatino Linotype" w:hAnsi="Palatino Linotype"/>
          <w:spacing w:val="-5"/>
          <w:sz w:val="16"/>
        </w:rPr>
        <w:t> </w:t>
      </w:r>
      <w:r>
        <w:rPr>
          <w:rFonts w:ascii="Palatino Linotype" w:hAnsi="Palatino Linotype"/>
          <w:sz w:val="16"/>
        </w:rPr>
        <w:t>histórico</w:t>
      </w:r>
      <w:r>
        <w:rPr>
          <w:rFonts w:ascii="Palatino Linotype" w:hAnsi="Palatino Linotype"/>
          <w:spacing w:val="-5"/>
          <w:sz w:val="16"/>
        </w:rPr>
        <w:t> </w:t>
      </w:r>
      <w:r>
        <w:rPr>
          <w:rFonts w:ascii="Palatino Linotype" w:hAnsi="Palatino Linotype"/>
          <w:sz w:val="16"/>
        </w:rPr>
        <w:t>que</w:t>
      </w:r>
      <w:r>
        <w:rPr>
          <w:rFonts w:ascii="Palatino Linotype" w:hAnsi="Palatino Linotype"/>
          <w:spacing w:val="-5"/>
          <w:sz w:val="16"/>
        </w:rPr>
        <w:t> </w:t>
      </w:r>
      <w:r>
        <w:rPr>
          <w:rFonts w:ascii="Palatino Linotype" w:hAnsi="Palatino Linotype"/>
          <w:sz w:val="16"/>
        </w:rPr>
        <w:t>alude</w:t>
      </w:r>
      <w:r>
        <w:rPr>
          <w:rFonts w:ascii="Palatino Linotype" w:hAnsi="Palatino Linotype"/>
          <w:spacing w:val="-5"/>
          <w:sz w:val="16"/>
        </w:rPr>
        <w:t> </w:t>
      </w:r>
      <w:r>
        <w:rPr>
          <w:rFonts w:ascii="Palatino Linotype" w:hAnsi="Palatino Linotype"/>
          <w:sz w:val="16"/>
        </w:rPr>
        <w:t>a</w:t>
      </w:r>
      <w:r>
        <w:rPr>
          <w:rFonts w:ascii="Palatino Linotype" w:hAnsi="Palatino Linotype"/>
          <w:spacing w:val="-5"/>
          <w:sz w:val="16"/>
        </w:rPr>
        <w:t> </w:t>
      </w:r>
      <w:r>
        <w:rPr>
          <w:rFonts w:ascii="Palatino Linotype" w:hAnsi="Palatino Linotype"/>
          <w:sz w:val="16"/>
        </w:rPr>
        <w:t>las </w:t>
      </w:r>
      <w:r>
        <w:rPr>
          <w:rFonts w:ascii="Palatino Linotype" w:hAnsi="Palatino Linotype"/>
          <w:w w:val="95"/>
          <w:sz w:val="16"/>
        </w:rPr>
        <w:t>características de la investigación, innovación, creación y producción: electrónica, microelectrónica, </w:t>
      </w:r>
      <w:r>
        <w:rPr>
          <w:rFonts w:ascii="Palatino Linotype" w:hAnsi="Palatino Linotype"/>
          <w:w w:val="90"/>
          <w:sz w:val="16"/>
        </w:rPr>
        <w:t>robótica, biotecnología, telecomunicaciones e informática. (Dabat, </w:t>
      </w:r>
      <w:r>
        <w:rPr>
          <w:rFonts w:ascii="Palatino Linotype" w:hAnsi="Palatino Linotype"/>
          <w:spacing w:val="32"/>
          <w:w w:val="90"/>
          <w:sz w:val="16"/>
        </w:rPr>
        <w:t> </w:t>
      </w:r>
      <w:r>
        <w:rPr>
          <w:rFonts w:ascii="Palatino Linotype" w:hAnsi="Palatino Linotype"/>
          <w:w w:val="90"/>
          <w:sz w:val="16"/>
        </w:rPr>
        <w:t>1997).</w:t>
      </w:r>
    </w:p>
    <w:p>
      <w:pPr>
        <w:spacing w:after="0" w:line="192" w:lineRule="exact"/>
        <w:jc w:val="both"/>
        <w:rPr>
          <w:rFonts w:ascii="Palatino Linotype" w:hAnsi="Palatino Linotype"/>
          <w:sz w:val="16"/>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firstLine="567"/>
        <w:jc w:val="both"/>
      </w:pPr>
      <w:r>
        <w:rPr>
          <w:w w:val="115"/>
        </w:rPr>
        <w:t>La educación es tomada como un servicio, los alumnos como clientes y los docentes como capital humano que buscan formar, a su vez, otro capital humano</w:t>
      </w:r>
      <w:r>
        <w:rPr>
          <w:spacing w:val="-4"/>
          <w:w w:val="115"/>
        </w:rPr>
        <w:t> </w:t>
      </w:r>
      <w:r>
        <w:rPr>
          <w:w w:val="115"/>
        </w:rPr>
        <w:t>cuya</w:t>
      </w:r>
      <w:r>
        <w:rPr>
          <w:spacing w:val="-5"/>
          <w:w w:val="115"/>
        </w:rPr>
        <w:t> </w:t>
      </w:r>
      <w:r>
        <w:rPr>
          <w:w w:val="115"/>
        </w:rPr>
        <w:t>eficiencia</w:t>
      </w:r>
      <w:r>
        <w:rPr>
          <w:spacing w:val="-5"/>
          <w:w w:val="115"/>
        </w:rPr>
        <w:t> </w:t>
      </w:r>
      <w:r>
        <w:rPr>
          <w:w w:val="115"/>
        </w:rPr>
        <w:t>se</w:t>
      </w:r>
      <w:r>
        <w:rPr>
          <w:spacing w:val="-5"/>
          <w:w w:val="115"/>
        </w:rPr>
        <w:t> </w:t>
      </w:r>
      <w:r>
        <w:rPr>
          <w:w w:val="115"/>
        </w:rPr>
        <w:t>torna</w:t>
      </w:r>
      <w:r>
        <w:rPr>
          <w:spacing w:val="-5"/>
          <w:w w:val="115"/>
        </w:rPr>
        <w:t> </w:t>
      </w:r>
      <w:r>
        <w:rPr>
          <w:w w:val="115"/>
        </w:rPr>
        <w:t>en</w:t>
      </w:r>
      <w:r>
        <w:rPr>
          <w:spacing w:val="-5"/>
          <w:w w:val="115"/>
        </w:rPr>
        <w:t> </w:t>
      </w:r>
      <w:r>
        <w:rPr>
          <w:w w:val="115"/>
        </w:rPr>
        <w:t>el</w:t>
      </w:r>
      <w:r>
        <w:rPr>
          <w:spacing w:val="-5"/>
          <w:w w:val="115"/>
        </w:rPr>
        <w:t> </w:t>
      </w:r>
      <w:r>
        <w:rPr>
          <w:w w:val="115"/>
        </w:rPr>
        <w:t>criterio</w:t>
      </w:r>
      <w:r>
        <w:rPr>
          <w:spacing w:val="-5"/>
          <w:w w:val="115"/>
        </w:rPr>
        <w:t> </w:t>
      </w:r>
      <w:r>
        <w:rPr>
          <w:w w:val="115"/>
        </w:rPr>
        <w:t>medular</w:t>
      </w:r>
      <w:r>
        <w:rPr>
          <w:spacing w:val="-5"/>
          <w:w w:val="115"/>
        </w:rPr>
        <w:t> </w:t>
      </w:r>
      <w:r>
        <w:rPr>
          <w:w w:val="115"/>
        </w:rPr>
        <w:t>(Banco</w:t>
      </w:r>
      <w:r>
        <w:rPr>
          <w:spacing w:val="-5"/>
          <w:w w:val="115"/>
        </w:rPr>
        <w:t> </w:t>
      </w:r>
      <w:r>
        <w:rPr>
          <w:w w:val="115"/>
        </w:rPr>
        <w:t>Mundial,</w:t>
      </w:r>
      <w:r>
        <w:rPr>
          <w:spacing w:val="-4"/>
          <w:w w:val="115"/>
        </w:rPr>
        <w:t> </w:t>
      </w:r>
      <w:r>
        <w:rPr>
          <w:w w:val="115"/>
        </w:rPr>
        <w:t>2003: 1-17).</w:t>
      </w:r>
      <w:r>
        <w:rPr>
          <w:spacing w:val="-10"/>
          <w:w w:val="115"/>
        </w:rPr>
        <w:t> </w:t>
      </w:r>
      <w:r>
        <w:rPr>
          <w:w w:val="115"/>
        </w:rPr>
        <w:t>Se</w:t>
      </w:r>
      <w:r>
        <w:rPr>
          <w:spacing w:val="-11"/>
          <w:w w:val="115"/>
        </w:rPr>
        <w:t> </w:t>
      </w:r>
      <w:r>
        <w:rPr>
          <w:w w:val="115"/>
        </w:rPr>
        <w:t>resalta</w:t>
      </w:r>
      <w:r>
        <w:rPr>
          <w:spacing w:val="-11"/>
          <w:w w:val="115"/>
        </w:rPr>
        <w:t> </w:t>
      </w:r>
      <w:r>
        <w:rPr>
          <w:w w:val="115"/>
        </w:rPr>
        <w:t>el</w:t>
      </w:r>
      <w:r>
        <w:rPr>
          <w:spacing w:val="-11"/>
          <w:w w:val="115"/>
        </w:rPr>
        <w:t> </w:t>
      </w:r>
      <w:r>
        <w:rPr>
          <w:w w:val="115"/>
        </w:rPr>
        <w:t>criterio</w:t>
      </w:r>
      <w:r>
        <w:rPr>
          <w:spacing w:val="-11"/>
          <w:w w:val="115"/>
        </w:rPr>
        <w:t> </w:t>
      </w:r>
      <w:r>
        <w:rPr>
          <w:w w:val="115"/>
        </w:rPr>
        <w:t>del</w:t>
      </w:r>
      <w:r>
        <w:rPr>
          <w:spacing w:val="-11"/>
          <w:w w:val="115"/>
        </w:rPr>
        <w:t> </w:t>
      </w:r>
      <w:r>
        <w:rPr>
          <w:w w:val="115"/>
        </w:rPr>
        <w:t>mercado</w:t>
      </w:r>
      <w:r>
        <w:rPr>
          <w:spacing w:val="-11"/>
          <w:w w:val="115"/>
        </w:rPr>
        <w:t> </w:t>
      </w:r>
      <w:r>
        <w:rPr>
          <w:w w:val="115"/>
        </w:rPr>
        <w:t>como</w:t>
      </w:r>
      <w:r>
        <w:rPr>
          <w:spacing w:val="-11"/>
          <w:w w:val="115"/>
        </w:rPr>
        <w:t> </w:t>
      </w:r>
      <w:r>
        <w:rPr>
          <w:w w:val="115"/>
        </w:rPr>
        <w:t>finalidad</w:t>
      </w:r>
      <w:r>
        <w:rPr>
          <w:spacing w:val="-11"/>
          <w:w w:val="115"/>
        </w:rPr>
        <w:t> </w:t>
      </w:r>
      <w:r>
        <w:rPr>
          <w:w w:val="115"/>
        </w:rPr>
        <w:t>exitosa</w:t>
      </w:r>
      <w:r>
        <w:rPr>
          <w:spacing w:val="-11"/>
          <w:w w:val="115"/>
        </w:rPr>
        <w:t> </w:t>
      </w:r>
      <w:r>
        <w:rPr>
          <w:w w:val="115"/>
        </w:rPr>
        <w:t>de</w:t>
      </w:r>
      <w:r>
        <w:rPr>
          <w:spacing w:val="-11"/>
          <w:w w:val="115"/>
        </w:rPr>
        <w:t> </w:t>
      </w:r>
      <w:r>
        <w:rPr>
          <w:w w:val="115"/>
        </w:rPr>
        <w:t>la</w:t>
      </w:r>
      <w:r>
        <w:rPr>
          <w:spacing w:val="-11"/>
          <w:w w:val="115"/>
        </w:rPr>
        <w:t> </w:t>
      </w:r>
      <w:r>
        <w:rPr>
          <w:w w:val="115"/>
        </w:rPr>
        <w:t>educación en</w:t>
      </w:r>
      <w:r>
        <w:rPr>
          <w:spacing w:val="-11"/>
          <w:w w:val="115"/>
        </w:rPr>
        <w:t> </w:t>
      </w:r>
      <w:r>
        <w:rPr>
          <w:w w:val="115"/>
        </w:rPr>
        <w:t>esta</w:t>
      </w:r>
      <w:r>
        <w:rPr>
          <w:spacing w:val="-11"/>
          <w:w w:val="115"/>
        </w:rPr>
        <w:t> </w:t>
      </w:r>
      <w:r>
        <w:rPr>
          <w:w w:val="115"/>
        </w:rPr>
        <w:t>concepción</w:t>
      </w:r>
      <w:r>
        <w:rPr>
          <w:spacing w:val="-10"/>
          <w:w w:val="115"/>
        </w:rPr>
        <w:t> </w:t>
      </w:r>
      <w:r>
        <w:rPr>
          <w:w w:val="115"/>
        </w:rPr>
        <w:t>que</w:t>
      </w:r>
      <w:r>
        <w:rPr>
          <w:spacing w:val="-11"/>
          <w:w w:val="115"/>
        </w:rPr>
        <w:t> </w:t>
      </w:r>
      <w:r>
        <w:rPr>
          <w:w w:val="115"/>
        </w:rPr>
        <w:t>persigue</w:t>
      </w:r>
      <w:r>
        <w:rPr>
          <w:spacing w:val="-10"/>
          <w:w w:val="115"/>
        </w:rPr>
        <w:t> </w:t>
      </w:r>
      <w:r>
        <w:rPr>
          <w:w w:val="115"/>
        </w:rPr>
        <w:t>eficiencia,</w:t>
      </w:r>
      <w:r>
        <w:rPr>
          <w:spacing w:val="-11"/>
          <w:w w:val="115"/>
        </w:rPr>
        <w:t> </w:t>
      </w:r>
      <w:r>
        <w:rPr>
          <w:w w:val="115"/>
        </w:rPr>
        <w:t>competitividad</w:t>
      </w:r>
      <w:r>
        <w:rPr>
          <w:spacing w:val="-11"/>
          <w:w w:val="115"/>
        </w:rPr>
        <w:t> </w:t>
      </w:r>
      <w:r>
        <w:rPr>
          <w:w w:val="115"/>
        </w:rPr>
        <w:t>y</w:t>
      </w:r>
      <w:r>
        <w:rPr>
          <w:spacing w:val="-10"/>
          <w:w w:val="115"/>
        </w:rPr>
        <w:t> </w:t>
      </w:r>
      <w:r>
        <w:rPr>
          <w:w w:val="115"/>
        </w:rPr>
        <w:t>la</w:t>
      </w:r>
      <w:r>
        <w:rPr>
          <w:spacing w:val="-10"/>
          <w:w w:val="115"/>
        </w:rPr>
        <w:t> </w:t>
      </w:r>
      <w:r>
        <w:rPr>
          <w:w w:val="115"/>
        </w:rPr>
        <w:t>capacidad</w:t>
      </w:r>
      <w:r>
        <w:rPr>
          <w:spacing w:val="-11"/>
          <w:w w:val="115"/>
        </w:rPr>
        <w:t> </w:t>
      </w:r>
      <w:r>
        <w:rPr>
          <w:w w:val="115"/>
        </w:rPr>
        <w:t>para hacer frente a la demanda vertiginosa y cambiante del mercado laboral. De igual</w:t>
      </w:r>
      <w:r>
        <w:rPr>
          <w:spacing w:val="-10"/>
          <w:w w:val="115"/>
        </w:rPr>
        <w:t> </w:t>
      </w:r>
      <w:r>
        <w:rPr>
          <w:w w:val="115"/>
        </w:rPr>
        <w:t>modo,</w:t>
      </w:r>
      <w:r>
        <w:rPr>
          <w:spacing w:val="-10"/>
          <w:w w:val="115"/>
        </w:rPr>
        <w:t> </w:t>
      </w:r>
      <w:r>
        <w:rPr>
          <w:w w:val="115"/>
        </w:rPr>
        <w:t>la</w:t>
      </w:r>
      <w:r>
        <w:rPr>
          <w:spacing w:val="-10"/>
          <w:w w:val="115"/>
        </w:rPr>
        <w:t> </w:t>
      </w:r>
      <w:r>
        <w:rPr>
          <w:w w:val="115"/>
        </w:rPr>
        <w:t>discusión</w:t>
      </w:r>
      <w:r>
        <w:rPr>
          <w:spacing w:val="-10"/>
          <w:w w:val="115"/>
        </w:rPr>
        <w:t> </w:t>
      </w:r>
      <w:r>
        <w:rPr>
          <w:w w:val="115"/>
        </w:rPr>
        <w:t>sobre</w:t>
      </w:r>
      <w:r>
        <w:rPr>
          <w:spacing w:val="-10"/>
          <w:w w:val="115"/>
        </w:rPr>
        <w:t> </w:t>
      </w:r>
      <w:r>
        <w:rPr>
          <w:w w:val="115"/>
        </w:rPr>
        <w:t>mejores</w:t>
      </w:r>
      <w:r>
        <w:rPr>
          <w:spacing w:val="-10"/>
          <w:w w:val="115"/>
        </w:rPr>
        <w:t> </w:t>
      </w:r>
      <w:r>
        <w:rPr>
          <w:w w:val="115"/>
        </w:rPr>
        <w:t>tasas</w:t>
      </w:r>
      <w:r>
        <w:rPr>
          <w:spacing w:val="-10"/>
          <w:w w:val="115"/>
        </w:rPr>
        <w:t> </w:t>
      </w:r>
      <w:r>
        <w:rPr>
          <w:w w:val="115"/>
        </w:rPr>
        <w:t>de</w:t>
      </w:r>
      <w:r>
        <w:rPr>
          <w:spacing w:val="-10"/>
          <w:w w:val="115"/>
        </w:rPr>
        <w:t> </w:t>
      </w:r>
      <w:r>
        <w:rPr>
          <w:w w:val="115"/>
        </w:rPr>
        <w:t>retorno</w:t>
      </w:r>
      <w:r>
        <w:rPr>
          <w:spacing w:val="-10"/>
          <w:w w:val="115"/>
        </w:rPr>
        <w:t> </w:t>
      </w:r>
      <w:r>
        <w:rPr>
          <w:w w:val="115"/>
        </w:rPr>
        <w:t>en</w:t>
      </w:r>
      <w:r>
        <w:rPr>
          <w:spacing w:val="-10"/>
          <w:w w:val="115"/>
        </w:rPr>
        <w:t> </w:t>
      </w:r>
      <w:r>
        <w:rPr>
          <w:w w:val="115"/>
        </w:rPr>
        <w:t>la</w:t>
      </w:r>
      <w:r>
        <w:rPr>
          <w:spacing w:val="-10"/>
          <w:w w:val="115"/>
        </w:rPr>
        <w:t> </w:t>
      </w:r>
      <w:r>
        <w:rPr>
          <w:w w:val="115"/>
        </w:rPr>
        <w:t>educación</w:t>
      </w:r>
      <w:r>
        <w:rPr>
          <w:spacing w:val="-10"/>
          <w:w w:val="115"/>
        </w:rPr>
        <w:t> </w:t>
      </w:r>
      <w:r>
        <w:rPr>
          <w:w w:val="115"/>
        </w:rPr>
        <w:t>básica es</w:t>
      </w:r>
      <w:r>
        <w:rPr>
          <w:spacing w:val="-22"/>
          <w:w w:val="115"/>
        </w:rPr>
        <w:t> </w:t>
      </w:r>
      <w:r>
        <w:rPr>
          <w:w w:val="115"/>
        </w:rPr>
        <w:t>recomendación</w:t>
      </w:r>
      <w:r>
        <w:rPr>
          <w:spacing w:val="-22"/>
          <w:w w:val="115"/>
        </w:rPr>
        <w:t> </w:t>
      </w:r>
      <w:r>
        <w:rPr>
          <w:w w:val="115"/>
        </w:rPr>
        <w:t>de</w:t>
      </w:r>
      <w:r>
        <w:rPr>
          <w:spacing w:val="-22"/>
          <w:w w:val="115"/>
        </w:rPr>
        <w:t> </w:t>
      </w:r>
      <w:r>
        <w:rPr>
          <w:w w:val="115"/>
        </w:rPr>
        <w:t>este</w:t>
      </w:r>
      <w:r>
        <w:rPr>
          <w:spacing w:val="-22"/>
          <w:w w:val="115"/>
        </w:rPr>
        <w:t> </w:t>
      </w:r>
      <w:r>
        <w:rPr>
          <w:w w:val="115"/>
        </w:rPr>
        <w:t>organismo</w:t>
      </w:r>
      <w:r>
        <w:rPr>
          <w:spacing w:val="-23"/>
          <w:w w:val="115"/>
        </w:rPr>
        <w:t> </w:t>
      </w:r>
      <w:r>
        <w:rPr>
          <w:w w:val="115"/>
        </w:rPr>
        <w:t>(World</w:t>
      </w:r>
      <w:r>
        <w:rPr>
          <w:spacing w:val="-22"/>
          <w:w w:val="115"/>
        </w:rPr>
        <w:t> </w:t>
      </w:r>
      <w:r>
        <w:rPr>
          <w:w w:val="115"/>
        </w:rPr>
        <w:t>Bank,</w:t>
      </w:r>
      <w:r>
        <w:rPr>
          <w:spacing w:val="-22"/>
          <w:w w:val="115"/>
        </w:rPr>
        <w:t> </w:t>
      </w:r>
      <w:r>
        <w:rPr>
          <w:w w:val="115"/>
        </w:rPr>
        <w:t>2001-2002:</w:t>
      </w:r>
      <w:r>
        <w:rPr>
          <w:spacing w:val="-22"/>
          <w:w w:val="115"/>
        </w:rPr>
        <w:t> </w:t>
      </w:r>
      <w:r>
        <w:rPr>
          <w:w w:val="115"/>
        </w:rPr>
        <w:t>73).</w:t>
      </w:r>
    </w:p>
    <w:p>
      <w:pPr>
        <w:pStyle w:val="BodyText"/>
        <w:spacing w:line="319" w:lineRule="auto"/>
        <w:ind w:left="117" w:right="114" w:firstLine="566"/>
        <w:jc w:val="both"/>
      </w:pPr>
      <w:r>
        <w:rPr>
          <w:w w:val="110"/>
        </w:rPr>
        <w:t>Este apartado versará sobre la contribución que el </w:t>
      </w:r>
      <w:r>
        <w:rPr>
          <w:w w:val="110"/>
          <w:sz w:val="16"/>
        </w:rPr>
        <w:t>BM </w:t>
      </w:r>
      <w:r>
        <w:rPr>
          <w:w w:val="110"/>
        </w:rPr>
        <w:t>ha realizado a las políticas de educación superior en el país. No será el objetivo general detallar</w:t>
      </w:r>
      <w:r>
        <w:rPr>
          <w:spacing w:val="43"/>
          <w:w w:val="110"/>
        </w:rPr>
        <w:t> </w:t>
      </w:r>
      <w:r>
        <w:rPr>
          <w:w w:val="110"/>
        </w:rPr>
        <w:t>los montos de apoyo que este organismo ha otorgado al país, sino el conjunto </w:t>
      </w:r>
      <w:r>
        <w:rPr>
          <w:spacing w:val="43"/>
          <w:w w:val="110"/>
        </w:rPr>
        <w:t> </w:t>
      </w:r>
      <w:r>
        <w:rPr>
          <w:w w:val="110"/>
        </w:rPr>
        <w:t>de estrategias que definen la política de financiamiento en este campo que promueve este organismo, en el marco del neoliberalismo  y define la política  </w:t>
      </w:r>
      <w:r>
        <w:rPr>
          <w:spacing w:val="43"/>
          <w:w w:val="110"/>
        </w:rPr>
        <w:t> </w:t>
      </w:r>
      <w:r>
        <w:rPr>
          <w:w w:val="110"/>
        </w:rPr>
        <w:t>de financiamiento educativo e influye en el discurso alusivo que el gobierno mexicano  aplica  y</w:t>
      </w:r>
      <w:r>
        <w:rPr>
          <w:spacing w:val="18"/>
          <w:w w:val="110"/>
        </w:rPr>
        <w:t> </w:t>
      </w:r>
      <w:r>
        <w:rPr>
          <w:w w:val="110"/>
        </w:rPr>
        <w:t>difunde.</w:t>
      </w:r>
    </w:p>
    <w:p>
      <w:pPr>
        <w:pStyle w:val="BodyText"/>
        <w:spacing w:line="319" w:lineRule="auto"/>
        <w:ind w:left="117" w:right="114" w:firstLine="567"/>
        <w:jc w:val="both"/>
      </w:pPr>
      <w:r>
        <w:rPr>
          <w:w w:val="110"/>
        </w:rPr>
        <w:t>Durante la década perdida de los años ochenta, los países de América Latina emprendieron una reestructuración de sus economías, a tal grado que su repercusión modificó el resto de las esferas sociales. En el caso concreto de Mé- xico, en 1982, se implementaron una serie de programas y estrategias de corto   y largo plazo que tuvieron como finalidad básica evadir la crisis estructural y coyuntural de ese momento, vía la desregulación de la economía, a través del control de tipo de cambio, salarios, precios, tarifas del sector público y un con- junto de precios con miras hacia la liberación irreversible de las fuerzas eco- nómicas</w:t>
      </w:r>
      <w:r>
        <w:rPr>
          <w:spacing w:val="23"/>
          <w:w w:val="110"/>
        </w:rPr>
        <w:t> </w:t>
      </w:r>
      <w:r>
        <w:rPr>
          <w:w w:val="110"/>
        </w:rPr>
        <w:t>y</w:t>
      </w:r>
      <w:r>
        <w:rPr>
          <w:spacing w:val="22"/>
          <w:w w:val="110"/>
        </w:rPr>
        <w:t> </w:t>
      </w:r>
      <w:r>
        <w:rPr>
          <w:w w:val="110"/>
        </w:rPr>
        <w:t>sociales</w:t>
      </w:r>
      <w:r>
        <w:rPr>
          <w:spacing w:val="21"/>
          <w:w w:val="110"/>
        </w:rPr>
        <w:t> </w:t>
      </w:r>
      <w:r>
        <w:rPr>
          <w:w w:val="110"/>
        </w:rPr>
        <w:t>en</w:t>
      </w:r>
      <w:r>
        <w:rPr>
          <w:spacing w:val="22"/>
          <w:w w:val="110"/>
        </w:rPr>
        <w:t> </w:t>
      </w:r>
      <w:r>
        <w:rPr>
          <w:w w:val="110"/>
        </w:rPr>
        <w:t>el</w:t>
      </w:r>
      <w:r>
        <w:rPr>
          <w:spacing w:val="22"/>
          <w:w w:val="110"/>
        </w:rPr>
        <w:t> </w:t>
      </w:r>
      <w:r>
        <w:rPr>
          <w:w w:val="110"/>
        </w:rPr>
        <w:t>marco</w:t>
      </w:r>
      <w:r>
        <w:rPr>
          <w:spacing w:val="22"/>
          <w:w w:val="110"/>
        </w:rPr>
        <w:t> </w:t>
      </w:r>
      <w:r>
        <w:rPr>
          <w:w w:val="110"/>
        </w:rPr>
        <w:t>de</w:t>
      </w:r>
      <w:r>
        <w:rPr>
          <w:spacing w:val="22"/>
          <w:w w:val="110"/>
        </w:rPr>
        <w:t> </w:t>
      </w:r>
      <w:r>
        <w:rPr>
          <w:w w:val="110"/>
        </w:rPr>
        <w:t>mundialización</w:t>
      </w:r>
      <w:r>
        <w:rPr>
          <w:spacing w:val="22"/>
          <w:w w:val="110"/>
        </w:rPr>
        <w:t> </w:t>
      </w:r>
      <w:r>
        <w:rPr>
          <w:w w:val="110"/>
        </w:rPr>
        <w:t>y</w:t>
      </w:r>
      <w:r>
        <w:rPr>
          <w:spacing w:val="22"/>
          <w:w w:val="110"/>
        </w:rPr>
        <w:t> </w:t>
      </w:r>
      <w:r>
        <w:rPr>
          <w:w w:val="110"/>
        </w:rPr>
        <w:t>globalización</w:t>
      </w:r>
      <w:r>
        <w:rPr>
          <w:spacing w:val="22"/>
          <w:w w:val="110"/>
        </w:rPr>
        <w:t> </w:t>
      </w:r>
      <w:r>
        <w:rPr>
          <w:w w:val="110"/>
        </w:rPr>
        <w:t>económica.</w:t>
      </w:r>
    </w:p>
    <w:p>
      <w:pPr>
        <w:pStyle w:val="BodyText"/>
        <w:spacing w:line="319" w:lineRule="auto"/>
        <w:ind w:left="117" w:right="112" w:firstLine="567"/>
        <w:jc w:val="both"/>
      </w:pPr>
      <w:r>
        <w:rPr>
          <w:w w:val="115"/>
        </w:rPr>
        <w:t>Inicialmente, el Fondo Monetario Internacional (</w:t>
      </w:r>
      <w:r>
        <w:rPr>
          <w:w w:val="115"/>
          <w:sz w:val="16"/>
        </w:rPr>
        <w:t>FMI</w:t>
      </w:r>
      <w:r>
        <w:rPr>
          <w:w w:val="115"/>
        </w:rPr>
        <w:t>) fue el organismo que participó en la inducción de esta política globalizadora neoliberal en Mé- xico pero algunos otros organismos internacionales, como la Organización de las</w:t>
      </w:r>
      <w:r>
        <w:rPr>
          <w:spacing w:val="-7"/>
          <w:w w:val="115"/>
        </w:rPr>
        <w:t> </w:t>
      </w:r>
      <w:r>
        <w:rPr>
          <w:w w:val="115"/>
        </w:rPr>
        <w:t>Naciones</w:t>
      </w:r>
      <w:r>
        <w:rPr>
          <w:spacing w:val="-6"/>
          <w:w w:val="115"/>
        </w:rPr>
        <w:t> </w:t>
      </w:r>
      <w:r>
        <w:rPr>
          <w:w w:val="115"/>
        </w:rPr>
        <w:t>Unidas</w:t>
      </w:r>
      <w:r>
        <w:rPr>
          <w:spacing w:val="-8"/>
          <w:w w:val="115"/>
        </w:rPr>
        <w:t> </w:t>
      </w:r>
      <w:r>
        <w:rPr>
          <w:w w:val="115"/>
        </w:rPr>
        <w:t>para</w:t>
      </w:r>
      <w:r>
        <w:rPr>
          <w:spacing w:val="-8"/>
          <w:w w:val="115"/>
        </w:rPr>
        <w:t> </w:t>
      </w:r>
      <w:r>
        <w:rPr>
          <w:w w:val="115"/>
        </w:rPr>
        <w:t>la</w:t>
      </w:r>
      <w:r>
        <w:rPr>
          <w:spacing w:val="-7"/>
          <w:w w:val="115"/>
        </w:rPr>
        <w:t> </w:t>
      </w:r>
      <w:r>
        <w:rPr>
          <w:w w:val="115"/>
        </w:rPr>
        <w:t>Educación,</w:t>
      </w:r>
      <w:r>
        <w:rPr>
          <w:spacing w:val="-6"/>
          <w:w w:val="115"/>
        </w:rPr>
        <w:t> </w:t>
      </w:r>
      <w:r>
        <w:rPr>
          <w:w w:val="115"/>
        </w:rPr>
        <w:t>la</w:t>
      </w:r>
      <w:r>
        <w:rPr>
          <w:spacing w:val="-7"/>
          <w:w w:val="115"/>
        </w:rPr>
        <w:t> </w:t>
      </w:r>
      <w:r>
        <w:rPr>
          <w:w w:val="115"/>
        </w:rPr>
        <w:t>Ciencia</w:t>
      </w:r>
      <w:r>
        <w:rPr>
          <w:spacing w:val="-7"/>
          <w:w w:val="115"/>
        </w:rPr>
        <w:t> </w:t>
      </w:r>
      <w:r>
        <w:rPr>
          <w:w w:val="115"/>
        </w:rPr>
        <w:t>y</w:t>
      </w:r>
      <w:r>
        <w:rPr>
          <w:spacing w:val="-7"/>
          <w:w w:val="115"/>
        </w:rPr>
        <w:t> </w:t>
      </w:r>
      <w:r>
        <w:rPr>
          <w:w w:val="115"/>
        </w:rPr>
        <w:t>la</w:t>
      </w:r>
      <w:r>
        <w:rPr>
          <w:spacing w:val="-7"/>
          <w:w w:val="115"/>
        </w:rPr>
        <w:t> </w:t>
      </w:r>
      <w:r>
        <w:rPr>
          <w:w w:val="115"/>
        </w:rPr>
        <w:t>Cultura</w:t>
      </w:r>
      <w:r>
        <w:rPr>
          <w:spacing w:val="-7"/>
          <w:w w:val="115"/>
        </w:rPr>
        <w:t> </w:t>
      </w:r>
      <w:r>
        <w:rPr>
          <w:w w:val="115"/>
        </w:rPr>
        <w:t>(</w:t>
      </w:r>
      <w:r>
        <w:rPr>
          <w:w w:val="115"/>
          <w:sz w:val="16"/>
        </w:rPr>
        <w:t>UNESCO</w:t>
      </w:r>
      <w:r>
        <w:rPr>
          <w:w w:val="115"/>
        </w:rPr>
        <w:t>),</w:t>
      </w:r>
      <w:r>
        <w:rPr>
          <w:spacing w:val="-10"/>
          <w:w w:val="115"/>
        </w:rPr>
        <w:t> </w:t>
      </w:r>
      <w:r>
        <w:rPr>
          <w:w w:val="115"/>
        </w:rPr>
        <w:t>Banco Interamericano de Desarrollo (</w:t>
      </w:r>
      <w:r>
        <w:rPr>
          <w:w w:val="115"/>
          <w:sz w:val="16"/>
        </w:rPr>
        <w:t>BID</w:t>
      </w:r>
      <w:r>
        <w:rPr>
          <w:w w:val="115"/>
        </w:rPr>
        <w:t>), Organización de Cooperación para el Desarrollo</w:t>
      </w:r>
      <w:r>
        <w:rPr>
          <w:spacing w:val="-17"/>
          <w:w w:val="115"/>
        </w:rPr>
        <w:t> </w:t>
      </w:r>
      <w:r>
        <w:rPr>
          <w:w w:val="115"/>
        </w:rPr>
        <w:t>Económico</w:t>
      </w:r>
      <w:r>
        <w:rPr>
          <w:spacing w:val="-16"/>
          <w:w w:val="115"/>
        </w:rPr>
        <w:t> </w:t>
      </w:r>
      <w:r>
        <w:rPr>
          <w:w w:val="115"/>
        </w:rPr>
        <w:t>(</w:t>
      </w:r>
      <w:r>
        <w:rPr>
          <w:w w:val="115"/>
          <w:sz w:val="16"/>
        </w:rPr>
        <w:t>OCDE</w:t>
      </w:r>
      <w:r>
        <w:rPr>
          <w:w w:val="115"/>
        </w:rPr>
        <w:t>),</w:t>
      </w:r>
      <w:r>
        <w:rPr>
          <w:spacing w:val="-17"/>
          <w:w w:val="115"/>
        </w:rPr>
        <w:t> </w:t>
      </w:r>
      <w:r>
        <w:rPr>
          <w:w w:val="115"/>
        </w:rPr>
        <w:t>Banco</w:t>
      </w:r>
      <w:r>
        <w:rPr>
          <w:spacing w:val="-16"/>
          <w:w w:val="115"/>
        </w:rPr>
        <w:t> </w:t>
      </w:r>
      <w:r>
        <w:rPr>
          <w:w w:val="115"/>
        </w:rPr>
        <w:t>Mundial</w:t>
      </w:r>
      <w:r>
        <w:rPr>
          <w:spacing w:val="-16"/>
          <w:w w:val="115"/>
        </w:rPr>
        <w:t> </w:t>
      </w:r>
      <w:r>
        <w:rPr>
          <w:w w:val="115"/>
        </w:rPr>
        <w:t>(</w:t>
      </w:r>
      <w:r>
        <w:rPr>
          <w:w w:val="115"/>
          <w:sz w:val="16"/>
        </w:rPr>
        <w:t>BM</w:t>
      </w:r>
      <w:r>
        <w:rPr>
          <w:w w:val="115"/>
        </w:rPr>
        <w:t>)</w:t>
      </w:r>
      <w:r>
        <w:rPr>
          <w:spacing w:val="-17"/>
          <w:w w:val="115"/>
        </w:rPr>
        <w:t> </w:t>
      </w:r>
      <w:r>
        <w:rPr>
          <w:w w:val="115"/>
        </w:rPr>
        <w:t>fueron</w:t>
      </w:r>
      <w:r>
        <w:rPr>
          <w:spacing w:val="-17"/>
          <w:w w:val="115"/>
        </w:rPr>
        <w:t> </w:t>
      </w:r>
      <w:r>
        <w:rPr>
          <w:w w:val="115"/>
        </w:rPr>
        <w:t>el</w:t>
      </w:r>
      <w:r>
        <w:rPr>
          <w:spacing w:val="-17"/>
          <w:w w:val="115"/>
        </w:rPr>
        <w:t> </w:t>
      </w:r>
      <w:r>
        <w:rPr>
          <w:w w:val="115"/>
        </w:rPr>
        <w:t>medio</w:t>
      </w:r>
      <w:r>
        <w:rPr>
          <w:spacing w:val="-17"/>
          <w:w w:val="115"/>
        </w:rPr>
        <w:t> </w:t>
      </w:r>
      <w:r>
        <w:rPr>
          <w:w w:val="115"/>
        </w:rPr>
        <w:t>de</w:t>
      </w:r>
      <w:r>
        <w:rPr>
          <w:spacing w:val="-17"/>
          <w:w w:val="115"/>
        </w:rPr>
        <w:t> </w:t>
      </w:r>
      <w:r>
        <w:rPr>
          <w:w w:val="115"/>
        </w:rPr>
        <w:t>difusión y evaluación del tránsito hacia la desregulación, calidad y evaluación de este patrón</w:t>
      </w:r>
      <w:r>
        <w:rPr>
          <w:spacing w:val="-7"/>
          <w:w w:val="115"/>
        </w:rPr>
        <w:t> </w:t>
      </w:r>
      <w:r>
        <w:rPr>
          <w:w w:val="115"/>
        </w:rPr>
        <w:t>de</w:t>
      </w:r>
      <w:r>
        <w:rPr>
          <w:spacing w:val="-7"/>
          <w:w w:val="115"/>
        </w:rPr>
        <w:t> </w:t>
      </w:r>
      <w:r>
        <w:rPr>
          <w:w w:val="115"/>
        </w:rPr>
        <w:t>corte</w:t>
      </w:r>
      <w:r>
        <w:rPr>
          <w:spacing w:val="-7"/>
          <w:w w:val="115"/>
        </w:rPr>
        <w:t> </w:t>
      </w:r>
      <w:r>
        <w:rPr>
          <w:w w:val="115"/>
        </w:rPr>
        <w:t>neoliberal</w:t>
      </w:r>
      <w:r>
        <w:rPr>
          <w:spacing w:val="-6"/>
          <w:w w:val="115"/>
        </w:rPr>
        <w:t> </w:t>
      </w:r>
      <w:r>
        <w:rPr>
          <w:w w:val="115"/>
        </w:rPr>
        <w:t>y</w:t>
      </w:r>
      <w:r>
        <w:rPr>
          <w:spacing w:val="-7"/>
          <w:w w:val="115"/>
        </w:rPr>
        <w:t> </w:t>
      </w:r>
      <w:r>
        <w:rPr>
          <w:w w:val="115"/>
        </w:rPr>
        <w:t>sus</w:t>
      </w:r>
      <w:r>
        <w:rPr>
          <w:spacing w:val="-7"/>
          <w:w w:val="115"/>
        </w:rPr>
        <w:t> </w:t>
      </w:r>
      <w:r>
        <w:rPr>
          <w:w w:val="115"/>
        </w:rPr>
        <w:t>corrientes.</w:t>
      </w:r>
    </w:p>
    <w:p>
      <w:pPr>
        <w:pStyle w:val="BodyText"/>
        <w:spacing w:line="319" w:lineRule="auto"/>
        <w:ind w:left="117" w:right="115" w:firstLine="567"/>
        <w:jc w:val="both"/>
      </w:pPr>
      <w:r>
        <w:rPr>
          <w:w w:val="110"/>
        </w:rPr>
        <w:t>Es en este contexto cuando la educación modifica también sus princi- </w:t>
      </w:r>
      <w:r>
        <w:rPr>
          <w:spacing w:val="43"/>
          <w:w w:val="110"/>
        </w:rPr>
        <w:t> </w:t>
      </w:r>
      <w:r>
        <w:rPr>
          <w:w w:val="110"/>
        </w:rPr>
        <w:t>pios y objetivos, son estos organismos los encargados de emitir recomenda- ciones y realizar evaluaciones a los países que aceptan el modelo global de crecimiento </w:t>
      </w:r>
      <w:r>
        <w:rPr>
          <w:spacing w:val="16"/>
          <w:w w:val="110"/>
        </w:rPr>
        <w:t> </w:t>
      </w:r>
      <w:r>
        <w:rPr>
          <w:w w:val="110"/>
        </w:rPr>
        <w:t>económico-liberal.</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17"/>
        </w:rPr>
      </w:pPr>
    </w:p>
    <w:p>
      <w:pPr>
        <w:pStyle w:val="BodyText"/>
        <w:spacing w:line="319" w:lineRule="auto" w:before="77"/>
        <w:ind w:left="117" w:right="194" w:firstLine="567"/>
        <w:jc w:val="both"/>
      </w:pPr>
      <w:r>
        <w:rPr>
          <w:w w:val="115"/>
        </w:rPr>
        <w:t>El</w:t>
      </w:r>
      <w:r>
        <w:rPr>
          <w:spacing w:val="-6"/>
          <w:w w:val="115"/>
        </w:rPr>
        <w:t> </w:t>
      </w:r>
      <w:r>
        <w:rPr>
          <w:w w:val="115"/>
          <w:sz w:val="16"/>
        </w:rPr>
        <w:t>BID</w:t>
      </w:r>
      <w:r>
        <w:rPr>
          <w:spacing w:val="-1"/>
          <w:w w:val="115"/>
          <w:sz w:val="16"/>
        </w:rPr>
        <w:t> </w:t>
      </w:r>
      <w:r>
        <w:rPr>
          <w:w w:val="115"/>
        </w:rPr>
        <w:t>y</w:t>
      </w:r>
      <w:r>
        <w:rPr>
          <w:spacing w:val="-6"/>
          <w:w w:val="115"/>
        </w:rPr>
        <w:t> </w:t>
      </w:r>
      <w:r>
        <w:rPr>
          <w:w w:val="115"/>
        </w:rPr>
        <w:t>el</w:t>
      </w:r>
      <w:r>
        <w:rPr>
          <w:spacing w:val="-6"/>
          <w:w w:val="115"/>
        </w:rPr>
        <w:t> </w:t>
      </w:r>
      <w:r>
        <w:rPr>
          <w:w w:val="115"/>
          <w:sz w:val="16"/>
        </w:rPr>
        <w:t>BM</w:t>
      </w:r>
      <w:r>
        <w:rPr>
          <w:spacing w:val="-1"/>
          <w:w w:val="115"/>
          <w:sz w:val="16"/>
        </w:rPr>
        <w:t> </w:t>
      </w:r>
      <w:r>
        <w:rPr>
          <w:w w:val="115"/>
        </w:rPr>
        <w:t>han</w:t>
      </w:r>
      <w:r>
        <w:rPr>
          <w:spacing w:val="-6"/>
          <w:w w:val="115"/>
        </w:rPr>
        <w:t> </w:t>
      </w:r>
      <w:r>
        <w:rPr>
          <w:w w:val="115"/>
        </w:rPr>
        <w:t>contribuido</w:t>
      </w:r>
      <w:r>
        <w:rPr>
          <w:spacing w:val="-6"/>
          <w:w w:val="115"/>
        </w:rPr>
        <w:t> </w:t>
      </w:r>
      <w:r>
        <w:rPr>
          <w:w w:val="115"/>
        </w:rPr>
        <w:t>con</w:t>
      </w:r>
      <w:r>
        <w:rPr>
          <w:spacing w:val="-6"/>
          <w:w w:val="115"/>
        </w:rPr>
        <w:t> </w:t>
      </w:r>
      <w:r>
        <w:rPr>
          <w:w w:val="115"/>
        </w:rPr>
        <w:t>financiamiento</w:t>
      </w:r>
      <w:r>
        <w:rPr>
          <w:spacing w:val="-7"/>
          <w:w w:val="115"/>
        </w:rPr>
        <w:t> </w:t>
      </w:r>
      <w:r>
        <w:rPr>
          <w:w w:val="115"/>
        </w:rPr>
        <w:t>en</w:t>
      </w:r>
      <w:r>
        <w:rPr>
          <w:spacing w:val="-6"/>
          <w:w w:val="115"/>
        </w:rPr>
        <w:t> </w:t>
      </w:r>
      <w:r>
        <w:rPr>
          <w:w w:val="115"/>
        </w:rPr>
        <w:t>el</w:t>
      </w:r>
      <w:r>
        <w:rPr>
          <w:spacing w:val="-6"/>
          <w:w w:val="115"/>
        </w:rPr>
        <w:t> </w:t>
      </w:r>
      <w:r>
        <w:rPr>
          <w:w w:val="115"/>
        </w:rPr>
        <w:t>rubro</w:t>
      </w:r>
      <w:r>
        <w:rPr>
          <w:spacing w:val="-6"/>
          <w:w w:val="115"/>
        </w:rPr>
        <w:t> </w:t>
      </w:r>
      <w:r>
        <w:rPr>
          <w:w w:val="115"/>
        </w:rPr>
        <w:t>de</w:t>
      </w:r>
      <w:r>
        <w:rPr>
          <w:spacing w:val="-6"/>
          <w:w w:val="115"/>
        </w:rPr>
        <w:t> </w:t>
      </w:r>
      <w:r>
        <w:rPr>
          <w:w w:val="115"/>
        </w:rPr>
        <w:t>la</w:t>
      </w:r>
      <w:r>
        <w:rPr>
          <w:spacing w:val="-6"/>
          <w:w w:val="115"/>
        </w:rPr>
        <w:t> </w:t>
      </w:r>
      <w:r>
        <w:rPr>
          <w:w w:val="115"/>
        </w:rPr>
        <w:t>edu- cación en México, a propósito de que, a partir de los años sesenta se habían iniciado</w:t>
      </w:r>
      <w:r>
        <w:rPr>
          <w:spacing w:val="-19"/>
          <w:w w:val="115"/>
        </w:rPr>
        <w:t> </w:t>
      </w:r>
      <w:r>
        <w:rPr>
          <w:w w:val="115"/>
        </w:rPr>
        <w:t>investigaciones</w:t>
      </w:r>
      <w:r>
        <w:rPr>
          <w:spacing w:val="-19"/>
          <w:w w:val="115"/>
        </w:rPr>
        <w:t> </w:t>
      </w:r>
      <w:r>
        <w:rPr>
          <w:w w:val="115"/>
        </w:rPr>
        <w:t>sobre</w:t>
      </w:r>
      <w:r>
        <w:rPr>
          <w:spacing w:val="-19"/>
          <w:w w:val="115"/>
        </w:rPr>
        <w:t> </w:t>
      </w:r>
      <w:r>
        <w:rPr>
          <w:w w:val="115"/>
        </w:rPr>
        <w:t>los</w:t>
      </w:r>
      <w:r>
        <w:rPr>
          <w:spacing w:val="-19"/>
          <w:w w:val="115"/>
        </w:rPr>
        <w:t> </w:t>
      </w:r>
      <w:r>
        <w:rPr>
          <w:w w:val="115"/>
        </w:rPr>
        <w:t>componentes</w:t>
      </w:r>
      <w:r>
        <w:rPr>
          <w:spacing w:val="-19"/>
          <w:w w:val="115"/>
        </w:rPr>
        <w:t> </w:t>
      </w:r>
      <w:r>
        <w:rPr>
          <w:w w:val="115"/>
        </w:rPr>
        <w:t>educativos</w:t>
      </w:r>
      <w:r>
        <w:rPr>
          <w:spacing w:val="-19"/>
          <w:w w:val="115"/>
        </w:rPr>
        <w:t> </w:t>
      </w:r>
      <w:r>
        <w:rPr>
          <w:w w:val="115"/>
        </w:rPr>
        <w:t>residuales</w:t>
      </w:r>
      <w:r>
        <w:rPr>
          <w:spacing w:val="-19"/>
          <w:w w:val="115"/>
        </w:rPr>
        <w:t> </w:t>
      </w:r>
      <w:r>
        <w:rPr>
          <w:w w:val="115"/>
        </w:rPr>
        <w:t>que</w:t>
      </w:r>
      <w:r>
        <w:rPr>
          <w:spacing w:val="-19"/>
          <w:w w:val="115"/>
        </w:rPr>
        <w:t> </w:t>
      </w:r>
      <w:r>
        <w:rPr>
          <w:w w:val="115"/>
        </w:rPr>
        <w:t>per- mitían el crecimiento acelerado de la economía de algunos países asiáticos y surge el paradigma y </w:t>
      </w:r>
      <w:r>
        <w:rPr>
          <w:i/>
          <w:w w:val="115"/>
        </w:rPr>
        <w:t>teoría del capital humano </w:t>
      </w:r>
      <w:r>
        <w:rPr>
          <w:w w:val="115"/>
        </w:rPr>
        <w:t>como fuente de crecimiento endógeno (Denison, 1962, 1967; Schultz, 1963: 161 en Ruiz Durán: 1998: 2) sistematizado</w:t>
      </w:r>
      <w:r>
        <w:rPr>
          <w:spacing w:val="-5"/>
          <w:w w:val="115"/>
        </w:rPr>
        <w:t> </w:t>
      </w:r>
      <w:r>
        <w:rPr>
          <w:w w:val="115"/>
        </w:rPr>
        <w:t>a</w:t>
      </w:r>
      <w:r>
        <w:rPr>
          <w:spacing w:val="-5"/>
          <w:w w:val="115"/>
        </w:rPr>
        <w:t> </w:t>
      </w:r>
      <w:r>
        <w:rPr>
          <w:w w:val="115"/>
        </w:rPr>
        <w:t>partir</w:t>
      </w:r>
      <w:r>
        <w:rPr>
          <w:spacing w:val="-6"/>
          <w:w w:val="115"/>
        </w:rPr>
        <w:t> </w:t>
      </w:r>
      <w:r>
        <w:rPr>
          <w:w w:val="115"/>
        </w:rPr>
        <w:t>de</w:t>
      </w:r>
      <w:r>
        <w:rPr>
          <w:spacing w:val="-5"/>
          <w:w w:val="115"/>
        </w:rPr>
        <w:t> </w:t>
      </w:r>
      <w:r>
        <w:rPr>
          <w:w w:val="115"/>
        </w:rPr>
        <w:t>los</w:t>
      </w:r>
      <w:r>
        <w:rPr>
          <w:spacing w:val="-4"/>
          <w:w w:val="115"/>
        </w:rPr>
        <w:t> </w:t>
      </w:r>
      <w:r>
        <w:rPr>
          <w:w w:val="115"/>
        </w:rPr>
        <w:t>años</w:t>
      </w:r>
      <w:r>
        <w:rPr>
          <w:spacing w:val="-5"/>
          <w:w w:val="115"/>
        </w:rPr>
        <w:t> </w:t>
      </w:r>
      <w:r>
        <w:rPr>
          <w:w w:val="115"/>
        </w:rPr>
        <w:t>setenta;</w:t>
      </w:r>
      <w:r>
        <w:rPr>
          <w:spacing w:val="-5"/>
          <w:w w:val="115"/>
        </w:rPr>
        <w:t> </w:t>
      </w:r>
      <w:r>
        <w:rPr>
          <w:w w:val="115"/>
        </w:rPr>
        <w:t>el</w:t>
      </w:r>
      <w:r>
        <w:rPr>
          <w:spacing w:val="-5"/>
          <w:w w:val="115"/>
        </w:rPr>
        <w:t> </w:t>
      </w:r>
      <w:r>
        <w:rPr>
          <w:w w:val="115"/>
        </w:rPr>
        <w:t>crecimiento</w:t>
      </w:r>
      <w:r>
        <w:rPr>
          <w:spacing w:val="-6"/>
          <w:w w:val="115"/>
        </w:rPr>
        <w:t> </w:t>
      </w:r>
      <w:r>
        <w:rPr>
          <w:w w:val="115"/>
        </w:rPr>
        <w:t>económico</w:t>
      </w:r>
      <w:r>
        <w:rPr>
          <w:spacing w:val="-5"/>
          <w:w w:val="115"/>
        </w:rPr>
        <w:t> </w:t>
      </w:r>
      <w:r>
        <w:rPr>
          <w:w w:val="115"/>
        </w:rPr>
        <w:t>y</w:t>
      </w:r>
      <w:r>
        <w:rPr>
          <w:spacing w:val="-5"/>
          <w:w w:val="115"/>
        </w:rPr>
        <w:t> </w:t>
      </w:r>
      <w:r>
        <w:rPr>
          <w:w w:val="115"/>
        </w:rPr>
        <w:t>la</w:t>
      </w:r>
      <w:r>
        <w:rPr>
          <w:spacing w:val="-5"/>
          <w:w w:val="115"/>
        </w:rPr>
        <w:t> </w:t>
      </w:r>
      <w:r>
        <w:rPr>
          <w:w w:val="115"/>
        </w:rPr>
        <w:t>erra- dicación de la pobreza, destacan como principal objetivo en esta teoría y la formación del capital humano, como principal logro de la</w:t>
      </w:r>
      <w:r>
        <w:rPr>
          <w:spacing w:val="-4"/>
          <w:w w:val="115"/>
        </w:rPr>
        <w:t> </w:t>
      </w:r>
      <w:r>
        <w:rPr>
          <w:w w:val="115"/>
        </w:rPr>
        <w:t>educación.</w:t>
      </w:r>
    </w:p>
    <w:p>
      <w:pPr>
        <w:pStyle w:val="BodyText"/>
        <w:spacing w:line="319" w:lineRule="auto"/>
        <w:ind w:left="117" w:right="194" w:firstLine="567"/>
        <w:jc w:val="both"/>
      </w:pPr>
      <w:r>
        <w:rPr>
          <w:w w:val="115"/>
        </w:rPr>
        <w:t>A</w:t>
      </w:r>
      <w:r>
        <w:rPr>
          <w:spacing w:val="-13"/>
          <w:w w:val="115"/>
        </w:rPr>
        <w:t> </w:t>
      </w:r>
      <w:r>
        <w:rPr>
          <w:w w:val="115"/>
        </w:rPr>
        <w:t>pesar</w:t>
      </w:r>
      <w:r>
        <w:rPr>
          <w:spacing w:val="-13"/>
          <w:w w:val="115"/>
        </w:rPr>
        <w:t> </w:t>
      </w:r>
      <w:r>
        <w:rPr>
          <w:w w:val="115"/>
        </w:rPr>
        <w:t>de</w:t>
      </w:r>
      <w:r>
        <w:rPr>
          <w:spacing w:val="-13"/>
          <w:w w:val="115"/>
        </w:rPr>
        <w:t> </w:t>
      </w:r>
      <w:r>
        <w:rPr>
          <w:w w:val="115"/>
        </w:rPr>
        <w:t>que</w:t>
      </w:r>
      <w:r>
        <w:rPr>
          <w:spacing w:val="-13"/>
          <w:w w:val="115"/>
        </w:rPr>
        <w:t> </w:t>
      </w:r>
      <w:r>
        <w:rPr>
          <w:w w:val="115"/>
        </w:rPr>
        <w:t>en</w:t>
      </w:r>
      <w:r>
        <w:rPr>
          <w:spacing w:val="-13"/>
          <w:w w:val="115"/>
        </w:rPr>
        <w:t> </w:t>
      </w:r>
      <w:r>
        <w:rPr>
          <w:w w:val="115"/>
        </w:rPr>
        <w:t>esta</w:t>
      </w:r>
      <w:r>
        <w:rPr>
          <w:spacing w:val="-13"/>
          <w:w w:val="115"/>
        </w:rPr>
        <w:t> </w:t>
      </w:r>
      <w:r>
        <w:rPr>
          <w:w w:val="115"/>
        </w:rPr>
        <w:t>teoría</w:t>
      </w:r>
      <w:r>
        <w:rPr>
          <w:spacing w:val="-13"/>
          <w:w w:val="115"/>
        </w:rPr>
        <w:t> </w:t>
      </w:r>
      <w:r>
        <w:rPr>
          <w:w w:val="115"/>
        </w:rPr>
        <w:t>–hoy</w:t>
      </w:r>
      <w:r>
        <w:rPr>
          <w:spacing w:val="-13"/>
          <w:w w:val="115"/>
        </w:rPr>
        <w:t> </w:t>
      </w:r>
      <w:r>
        <w:rPr>
          <w:w w:val="115"/>
        </w:rPr>
        <w:t>consolidada–</w:t>
      </w:r>
      <w:r>
        <w:rPr>
          <w:spacing w:val="-13"/>
          <w:w w:val="115"/>
        </w:rPr>
        <w:t> </w:t>
      </w:r>
      <w:r>
        <w:rPr>
          <w:w w:val="115"/>
        </w:rPr>
        <w:t>se</w:t>
      </w:r>
      <w:r>
        <w:rPr>
          <w:spacing w:val="-13"/>
          <w:w w:val="115"/>
        </w:rPr>
        <w:t> </w:t>
      </w:r>
      <w:r>
        <w:rPr>
          <w:w w:val="115"/>
        </w:rPr>
        <w:t>menciona</w:t>
      </w:r>
      <w:r>
        <w:rPr>
          <w:spacing w:val="-13"/>
          <w:w w:val="115"/>
        </w:rPr>
        <w:t> </w:t>
      </w:r>
      <w:r>
        <w:rPr>
          <w:w w:val="115"/>
        </w:rPr>
        <w:t>que</w:t>
      </w:r>
      <w:r>
        <w:rPr>
          <w:spacing w:val="-13"/>
          <w:w w:val="115"/>
        </w:rPr>
        <w:t> </w:t>
      </w:r>
      <w:r>
        <w:rPr>
          <w:w w:val="115"/>
        </w:rPr>
        <w:t>la</w:t>
      </w:r>
      <w:r>
        <w:rPr>
          <w:spacing w:val="-13"/>
          <w:w w:val="115"/>
        </w:rPr>
        <w:t> </w:t>
      </w:r>
      <w:r>
        <w:rPr>
          <w:w w:val="115"/>
        </w:rPr>
        <w:t>edu- cación superior es de vital importancia para el desarrollo económico y social de</w:t>
      </w:r>
      <w:r>
        <w:rPr>
          <w:spacing w:val="-7"/>
          <w:w w:val="115"/>
        </w:rPr>
        <w:t> </w:t>
      </w:r>
      <w:r>
        <w:rPr>
          <w:w w:val="115"/>
        </w:rPr>
        <w:t>un</w:t>
      </w:r>
      <w:r>
        <w:rPr>
          <w:spacing w:val="-7"/>
          <w:w w:val="115"/>
        </w:rPr>
        <w:t> </w:t>
      </w:r>
      <w:r>
        <w:rPr>
          <w:w w:val="115"/>
        </w:rPr>
        <w:t>país,</w:t>
      </w:r>
      <w:r>
        <w:rPr>
          <w:spacing w:val="-7"/>
          <w:w w:val="115"/>
        </w:rPr>
        <w:t> </w:t>
      </w:r>
      <w:r>
        <w:rPr>
          <w:w w:val="115"/>
        </w:rPr>
        <w:t>hoy</w:t>
      </w:r>
      <w:r>
        <w:rPr>
          <w:spacing w:val="-7"/>
          <w:w w:val="115"/>
        </w:rPr>
        <w:t> </w:t>
      </w:r>
      <w:r>
        <w:rPr>
          <w:w w:val="115"/>
        </w:rPr>
        <w:t>en</w:t>
      </w:r>
      <w:r>
        <w:rPr>
          <w:spacing w:val="-7"/>
          <w:w w:val="115"/>
        </w:rPr>
        <w:t> </w:t>
      </w:r>
      <w:r>
        <w:rPr>
          <w:w w:val="115"/>
        </w:rPr>
        <w:t>día</w:t>
      </w:r>
      <w:r>
        <w:rPr>
          <w:spacing w:val="-7"/>
          <w:w w:val="115"/>
        </w:rPr>
        <w:t> </w:t>
      </w:r>
      <w:r>
        <w:rPr>
          <w:w w:val="115"/>
        </w:rPr>
        <w:t>el</w:t>
      </w:r>
      <w:r>
        <w:rPr>
          <w:spacing w:val="-7"/>
          <w:w w:val="115"/>
        </w:rPr>
        <w:t> </w:t>
      </w:r>
      <w:r>
        <w:rPr>
          <w:w w:val="115"/>
        </w:rPr>
        <w:t>financiamiento</w:t>
      </w:r>
      <w:r>
        <w:rPr>
          <w:spacing w:val="-7"/>
          <w:w w:val="115"/>
        </w:rPr>
        <w:t> </w:t>
      </w:r>
      <w:r>
        <w:rPr>
          <w:w w:val="115"/>
        </w:rPr>
        <w:t>de</w:t>
      </w:r>
      <w:r>
        <w:rPr>
          <w:spacing w:val="-7"/>
          <w:w w:val="115"/>
        </w:rPr>
        <w:t> </w:t>
      </w:r>
      <w:r>
        <w:rPr>
          <w:w w:val="115"/>
        </w:rPr>
        <w:t>este</w:t>
      </w:r>
      <w:r>
        <w:rPr>
          <w:spacing w:val="-7"/>
          <w:w w:val="115"/>
        </w:rPr>
        <w:t> </w:t>
      </w:r>
      <w:r>
        <w:rPr>
          <w:w w:val="115"/>
        </w:rPr>
        <w:t>rubro</w:t>
      </w:r>
      <w:r>
        <w:rPr>
          <w:spacing w:val="-7"/>
          <w:w w:val="115"/>
        </w:rPr>
        <w:t> </w:t>
      </w:r>
      <w:r>
        <w:rPr>
          <w:w w:val="115"/>
        </w:rPr>
        <w:t>parece</w:t>
      </w:r>
      <w:r>
        <w:rPr>
          <w:spacing w:val="-7"/>
          <w:w w:val="115"/>
        </w:rPr>
        <w:t> </w:t>
      </w:r>
      <w:r>
        <w:rPr>
          <w:w w:val="115"/>
        </w:rPr>
        <w:t>estar</w:t>
      </w:r>
      <w:r>
        <w:rPr>
          <w:spacing w:val="-7"/>
          <w:w w:val="115"/>
        </w:rPr>
        <w:t> </w:t>
      </w:r>
      <w:r>
        <w:rPr>
          <w:w w:val="115"/>
        </w:rPr>
        <w:t>en</w:t>
      </w:r>
      <w:r>
        <w:rPr>
          <w:spacing w:val="-7"/>
          <w:w w:val="115"/>
        </w:rPr>
        <w:t> </w:t>
      </w:r>
      <w:r>
        <w:rPr>
          <w:w w:val="115"/>
        </w:rPr>
        <w:t>segundo término para estos organismos, motivo por el cual la educación superior está en</w:t>
      </w:r>
      <w:r>
        <w:rPr>
          <w:spacing w:val="-3"/>
          <w:w w:val="115"/>
        </w:rPr>
        <w:t> </w:t>
      </w:r>
      <w:r>
        <w:rPr>
          <w:w w:val="115"/>
        </w:rPr>
        <w:t>crisis</w:t>
      </w:r>
      <w:r>
        <w:rPr>
          <w:spacing w:val="-3"/>
          <w:w w:val="115"/>
        </w:rPr>
        <w:t> </w:t>
      </w:r>
      <w:r>
        <w:rPr>
          <w:w w:val="115"/>
        </w:rPr>
        <w:t>en</w:t>
      </w:r>
      <w:r>
        <w:rPr>
          <w:spacing w:val="-3"/>
          <w:w w:val="115"/>
        </w:rPr>
        <w:t> </w:t>
      </w:r>
      <w:r>
        <w:rPr>
          <w:w w:val="115"/>
        </w:rPr>
        <w:t>todo</w:t>
      </w:r>
      <w:r>
        <w:rPr>
          <w:spacing w:val="-3"/>
          <w:w w:val="115"/>
        </w:rPr>
        <w:t> </w:t>
      </w:r>
      <w:r>
        <w:rPr>
          <w:w w:val="115"/>
        </w:rPr>
        <w:t>el</w:t>
      </w:r>
      <w:r>
        <w:rPr>
          <w:spacing w:val="-3"/>
          <w:w w:val="115"/>
        </w:rPr>
        <w:t> </w:t>
      </w:r>
      <w:r>
        <w:rPr>
          <w:w w:val="115"/>
        </w:rPr>
        <w:t>mundo.</w:t>
      </w:r>
      <w:r>
        <w:rPr>
          <w:spacing w:val="-3"/>
          <w:w w:val="115"/>
        </w:rPr>
        <w:t> </w:t>
      </w:r>
      <w:r>
        <w:rPr>
          <w:w w:val="115"/>
        </w:rPr>
        <w:t>Países</w:t>
      </w:r>
      <w:r>
        <w:rPr>
          <w:spacing w:val="-3"/>
          <w:w w:val="115"/>
        </w:rPr>
        <w:t> </w:t>
      </w:r>
      <w:r>
        <w:rPr>
          <w:w w:val="115"/>
        </w:rPr>
        <w:t>industriales</w:t>
      </w:r>
      <w:r>
        <w:rPr>
          <w:spacing w:val="-3"/>
          <w:w w:val="115"/>
        </w:rPr>
        <w:t> </w:t>
      </w:r>
      <w:r>
        <w:rPr>
          <w:w w:val="115"/>
        </w:rPr>
        <w:t>y</w:t>
      </w:r>
      <w:r>
        <w:rPr>
          <w:spacing w:val="-3"/>
          <w:w w:val="115"/>
        </w:rPr>
        <w:t> </w:t>
      </w:r>
      <w:r>
        <w:rPr>
          <w:w w:val="115"/>
        </w:rPr>
        <w:t>en</w:t>
      </w:r>
      <w:r>
        <w:rPr>
          <w:spacing w:val="-3"/>
          <w:w w:val="115"/>
        </w:rPr>
        <w:t> </w:t>
      </w:r>
      <w:r>
        <w:rPr>
          <w:w w:val="115"/>
        </w:rPr>
        <w:t>desarrollo,</w:t>
      </w:r>
      <w:r>
        <w:rPr>
          <w:spacing w:val="-3"/>
          <w:w w:val="115"/>
        </w:rPr>
        <w:t> </w:t>
      </w:r>
      <w:r>
        <w:rPr>
          <w:w w:val="115"/>
        </w:rPr>
        <w:t>se</w:t>
      </w:r>
      <w:r>
        <w:rPr>
          <w:spacing w:val="-3"/>
          <w:w w:val="115"/>
        </w:rPr>
        <w:t> </w:t>
      </w:r>
      <w:r>
        <w:rPr>
          <w:w w:val="115"/>
        </w:rPr>
        <w:t>enfrentan</w:t>
      </w:r>
      <w:r>
        <w:rPr>
          <w:spacing w:val="-3"/>
          <w:w w:val="115"/>
        </w:rPr>
        <w:t> </w:t>
      </w:r>
      <w:r>
        <w:rPr>
          <w:w w:val="115"/>
        </w:rPr>
        <w:t>al reto de saber cómo mejorar la educación superior en un contexto de</w:t>
      </w:r>
      <w:r>
        <w:rPr>
          <w:spacing w:val="-31"/>
          <w:w w:val="115"/>
        </w:rPr>
        <w:t> </w:t>
      </w:r>
      <w:r>
        <w:rPr>
          <w:w w:val="115"/>
        </w:rPr>
        <w:t>financia- miento y presupuestos en disminución y/o en</w:t>
      </w:r>
      <w:r>
        <w:rPr>
          <w:spacing w:val="-19"/>
          <w:w w:val="115"/>
        </w:rPr>
        <w:t> </w:t>
      </w:r>
      <w:r>
        <w:rPr>
          <w:w w:val="115"/>
        </w:rPr>
        <w:t>crisis.</w:t>
      </w:r>
    </w:p>
    <w:p>
      <w:pPr>
        <w:pStyle w:val="BodyText"/>
        <w:spacing w:line="319" w:lineRule="auto"/>
        <w:ind w:left="117" w:right="194" w:firstLine="567"/>
        <w:jc w:val="both"/>
      </w:pPr>
      <w:r>
        <w:rPr>
          <w:w w:val="115"/>
        </w:rPr>
        <w:t>Durante los años ochenta se inició una compresión dramática del</w:t>
      </w:r>
      <w:r>
        <w:rPr>
          <w:spacing w:val="-30"/>
          <w:w w:val="115"/>
        </w:rPr>
        <w:t> </w:t>
      </w:r>
      <w:r>
        <w:rPr>
          <w:w w:val="115"/>
        </w:rPr>
        <w:t>gasto promedio en la educación de cada estudiante, debido al énfasis que se dio en el rubro del gasto público al pago de los intereses de la deuda externa de los países en desarrollo. Por ejemplo, sólo para dar una idea, en el África subsa- hariana,</w:t>
      </w:r>
      <w:r>
        <w:rPr>
          <w:spacing w:val="-3"/>
          <w:w w:val="115"/>
        </w:rPr>
        <w:t> </w:t>
      </w:r>
      <w:r>
        <w:rPr>
          <w:w w:val="115"/>
        </w:rPr>
        <w:t>un</w:t>
      </w:r>
      <w:r>
        <w:rPr>
          <w:spacing w:val="-3"/>
          <w:w w:val="115"/>
        </w:rPr>
        <w:t> </w:t>
      </w:r>
      <w:r>
        <w:rPr>
          <w:w w:val="115"/>
        </w:rPr>
        <w:t>promedio</w:t>
      </w:r>
      <w:r>
        <w:rPr>
          <w:spacing w:val="-4"/>
          <w:w w:val="115"/>
        </w:rPr>
        <w:t> </w:t>
      </w:r>
      <w:r>
        <w:rPr>
          <w:w w:val="115"/>
        </w:rPr>
        <w:t>de</w:t>
      </w:r>
      <w:r>
        <w:rPr>
          <w:spacing w:val="-4"/>
          <w:w w:val="115"/>
        </w:rPr>
        <w:t> </w:t>
      </w:r>
      <w:r>
        <w:rPr>
          <w:w w:val="115"/>
        </w:rPr>
        <w:t>6,300</w:t>
      </w:r>
      <w:r>
        <w:rPr>
          <w:spacing w:val="-4"/>
          <w:w w:val="115"/>
        </w:rPr>
        <w:t> </w:t>
      </w:r>
      <w:r>
        <w:rPr>
          <w:w w:val="115"/>
        </w:rPr>
        <w:t>dólares</w:t>
      </w:r>
      <w:r>
        <w:rPr>
          <w:spacing w:val="-4"/>
          <w:w w:val="115"/>
        </w:rPr>
        <w:t> </w:t>
      </w:r>
      <w:r>
        <w:rPr>
          <w:w w:val="115"/>
        </w:rPr>
        <w:t>en</w:t>
      </w:r>
      <w:r>
        <w:rPr>
          <w:spacing w:val="-4"/>
          <w:w w:val="115"/>
        </w:rPr>
        <w:t> </w:t>
      </w:r>
      <w:r>
        <w:rPr>
          <w:w w:val="115"/>
        </w:rPr>
        <w:t>1980</w:t>
      </w:r>
      <w:r>
        <w:rPr>
          <w:spacing w:val="-3"/>
          <w:w w:val="115"/>
        </w:rPr>
        <w:t> </w:t>
      </w:r>
      <w:r>
        <w:rPr>
          <w:w w:val="115"/>
        </w:rPr>
        <w:t>disminuyó</w:t>
      </w:r>
      <w:r>
        <w:rPr>
          <w:spacing w:val="-5"/>
          <w:w w:val="115"/>
        </w:rPr>
        <w:t> </w:t>
      </w:r>
      <w:r>
        <w:rPr>
          <w:w w:val="115"/>
        </w:rPr>
        <w:t>a</w:t>
      </w:r>
      <w:r>
        <w:rPr>
          <w:spacing w:val="-4"/>
          <w:w w:val="115"/>
        </w:rPr>
        <w:t> </w:t>
      </w:r>
      <w:r>
        <w:rPr>
          <w:w w:val="115"/>
        </w:rPr>
        <w:t>1,500</w:t>
      </w:r>
      <w:r>
        <w:rPr>
          <w:spacing w:val="-3"/>
          <w:w w:val="115"/>
        </w:rPr>
        <w:t> </w:t>
      </w:r>
      <w:r>
        <w:rPr>
          <w:w w:val="115"/>
        </w:rPr>
        <w:t>dólares</w:t>
      </w:r>
      <w:r>
        <w:rPr>
          <w:spacing w:val="-4"/>
          <w:w w:val="115"/>
        </w:rPr>
        <w:t> </w:t>
      </w:r>
      <w:r>
        <w:rPr>
          <w:w w:val="115"/>
        </w:rPr>
        <w:t>en 1988 y el gasto público, destinado a la educación por habitante, de 41</w:t>
      </w:r>
      <w:r>
        <w:rPr>
          <w:spacing w:val="-26"/>
          <w:w w:val="115"/>
        </w:rPr>
        <w:t> </w:t>
      </w:r>
      <w:r>
        <w:rPr>
          <w:w w:val="115"/>
        </w:rPr>
        <w:t>dólares en 1980, se destinaron 28 dólares en 1993 (</w:t>
      </w:r>
      <w:r>
        <w:rPr>
          <w:w w:val="115"/>
          <w:sz w:val="16"/>
        </w:rPr>
        <w:t>UNESCO</w:t>
      </w:r>
      <w:r>
        <w:rPr>
          <w:w w:val="115"/>
        </w:rPr>
        <w:t>, 1995: 9). En el caso de América Latina, el gasto destinado a la educación por estudiante ha sido fluc- tuante;</w:t>
      </w:r>
      <w:r>
        <w:rPr>
          <w:spacing w:val="-5"/>
          <w:w w:val="115"/>
        </w:rPr>
        <w:t> </w:t>
      </w:r>
      <w:r>
        <w:rPr>
          <w:w w:val="115"/>
        </w:rPr>
        <w:t>de</w:t>
      </w:r>
      <w:r>
        <w:rPr>
          <w:spacing w:val="-5"/>
          <w:w w:val="115"/>
        </w:rPr>
        <w:t> </w:t>
      </w:r>
      <w:r>
        <w:rPr>
          <w:w w:val="115"/>
        </w:rPr>
        <w:t>95</w:t>
      </w:r>
      <w:r>
        <w:rPr>
          <w:spacing w:val="-5"/>
          <w:w w:val="115"/>
        </w:rPr>
        <w:t> </w:t>
      </w:r>
      <w:r>
        <w:rPr>
          <w:w w:val="115"/>
        </w:rPr>
        <w:t>dólares</w:t>
      </w:r>
      <w:r>
        <w:rPr>
          <w:spacing w:val="-5"/>
          <w:w w:val="115"/>
        </w:rPr>
        <w:t> </w:t>
      </w:r>
      <w:r>
        <w:rPr>
          <w:w w:val="115"/>
        </w:rPr>
        <w:t>durante</w:t>
      </w:r>
      <w:r>
        <w:rPr>
          <w:spacing w:val="-5"/>
          <w:w w:val="115"/>
        </w:rPr>
        <w:t> </w:t>
      </w:r>
      <w:r>
        <w:rPr>
          <w:w w:val="115"/>
        </w:rPr>
        <w:t>1980,</w:t>
      </w:r>
      <w:r>
        <w:rPr>
          <w:spacing w:val="-4"/>
          <w:w w:val="115"/>
        </w:rPr>
        <w:t> </w:t>
      </w:r>
      <w:r>
        <w:rPr>
          <w:w w:val="115"/>
        </w:rPr>
        <w:t>pasó</w:t>
      </w:r>
      <w:r>
        <w:rPr>
          <w:spacing w:val="-5"/>
          <w:w w:val="115"/>
        </w:rPr>
        <w:t> </w:t>
      </w:r>
      <w:r>
        <w:rPr>
          <w:w w:val="115"/>
        </w:rPr>
        <w:t>a</w:t>
      </w:r>
      <w:r>
        <w:rPr>
          <w:spacing w:val="-5"/>
          <w:w w:val="115"/>
        </w:rPr>
        <w:t> </w:t>
      </w:r>
      <w:r>
        <w:rPr>
          <w:w w:val="115"/>
        </w:rPr>
        <w:t>72</w:t>
      </w:r>
      <w:r>
        <w:rPr>
          <w:spacing w:val="-5"/>
          <w:w w:val="115"/>
        </w:rPr>
        <w:t> </w:t>
      </w:r>
      <w:r>
        <w:rPr>
          <w:w w:val="115"/>
        </w:rPr>
        <w:t>en</w:t>
      </w:r>
      <w:r>
        <w:rPr>
          <w:spacing w:val="-5"/>
          <w:w w:val="115"/>
        </w:rPr>
        <w:t> </w:t>
      </w:r>
      <w:r>
        <w:rPr>
          <w:w w:val="115"/>
        </w:rPr>
        <w:t>1985;</w:t>
      </w:r>
      <w:r>
        <w:rPr>
          <w:spacing w:val="-4"/>
          <w:w w:val="115"/>
        </w:rPr>
        <w:t> </w:t>
      </w:r>
      <w:r>
        <w:rPr>
          <w:w w:val="115"/>
        </w:rPr>
        <w:t>a</w:t>
      </w:r>
      <w:r>
        <w:rPr>
          <w:spacing w:val="-5"/>
          <w:w w:val="115"/>
        </w:rPr>
        <w:t> </w:t>
      </w:r>
      <w:r>
        <w:rPr>
          <w:w w:val="115"/>
        </w:rPr>
        <w:t>107</w:t>
      </w:r>
      <w:r>
        <w:rPr>
          <w:spacing w:val="-4"/>
          <w:w w:val="115"/>
        </w:rPr>
        <w:t> </w:t>
      </w:r>
      <w:r>
        <w:rPr>
          <w:w w:val="115"/>
        </w:rPr>
        <w:t>en</w:t>
      </w:r>
      <w:r>
        <w:rPr>
          <w:spacing w:val="-5"/>
          <w:w w:val="115"/>
        </w:rPr>
        <w:t> </w:t>
      </w:r>
      <w:r>
        <w:rPr>
          <w:w w:val="115"/>
        </w:rPr>
        <w:t>1990</w:t>
      </w:r>
      <w:r>
        <w:rPr>
          <w:spacing w:val="-4"/>
          <w:w w:val="115"/>
        </w:rPr>
        <w:t> </w:t>
      </w:r>
      <w:r>
        <w:rPr>
          <w:w w:val="115"/>
        </w:rPr>
        <w:t>y</w:t>
      </w:r>
      <w:r>
        <w:rPr>
          <w:spacing w:val="-5"/>
          <w:w w:val="115"/>
        </w:rPr>
        <w:t> </w:t>
      </w:r>
      <w:r>
        <w:rPr>
          <w:w w:val="115"/>
        </w:rPr>
        <w:t>a</w:t>
      </w:r>
      <w:r>
        <w:rPr>
          <w:spacing w:val="-5"/>
          <w:w w:val="115"/>
        </w:rPr>
        <w:t> </w:t>
      </w:r>
      <w:r>
        <w:rPr>
          <w:w w:val="115"/>
        </w:rPr>
        <w:t>143 en 1995. La variación porcentual también disminuyó en este lapso –en 1990 fue</w:t>
      </w:r>
      <w:r>
        <w:rPr>
          <w:spacing w:val="-10"/>
          <w:w w:val="115"/>
        </w:rPr>
        <w:t> </w:t>
      </w:r>
      <w:r>
        <w:rPr>
          <w:w w:val="115"/>
        </w:rPr>
        <w:t>de</w:t>
      </w:r>
      <w:r>
        <w:rPr>
          <w:spacing w:val="-10"/>
          <w:w w:val="115"/>
        </w:rPr>
        <w:t> </w:t>
      </w:r>
      <w:r>
        <w:rPr>
          <w:w w:val="115"/>
        </w:rPr>
        <w:t>48.61%</w:t>
      </w:r>
      <w:r>
        <w:rPr>
          <w:spacing w:val="-9"/>
          <w:w w:val="115"/>
        </w:rPr>
        <w:t> </w:t>
      </w:r>
      <w:r>
        <w:rPr>
          <w:w w:val="115"/>
        </w:rPr>
        <w:t>con</w:t>
      </w:r>
      <w:r>
        <w:rPr>
          <w:spacing w:val="-10"/>
          <w:w w:val="115"/>
        </w:rPr>
        <w:t> </w:t>
      </w:r>
      <w:r>
        <w:rPr>
          <w:w w:val="115"/>
        </w:rPr>
        <w:t>respecto</w:t>
      </w:r>
      <w:r>
        <w:rPr>
          <w:spacing w:val="-10"/>
          <w:w w:val="115"/>
        </w:rPr>
        <w:t> </w:t>
      </w:r>
      <w:r>
        <w:rPr>
          <w:w w:val="115"/>
        </w:rPr>
        <w:t>a</w:t>
      </w:r>
      <w:r>
        <w:rPr>
          <w:spacing w:val="-10"/>
          <w:w w:val="115"/>
        </w:rPr>
        <w:t> </w:t>
      </w:r>
      <w:r>
        <w:rPr>
          <w:w w:val="115"/>
        </w:rPr>
        <w:t>1985</w:t>
      </w:r>
      <w:r>
        <w:rPr>
          <w:spacing w:val="-10"/>
          <w:w w:val="115"/>
        </w:rPr>
        <w:t> </w:t>
      </w:r>
      <w:r>
        <w:rPr>
          <w:w w:val="115"/>
        </w:rPr>
        <w:t>y</w:t>
      </w:r>
      <w:r>
        <w:rPr>
          <w:spacing w:val="-10"/>
          <w:w w:val="115"/>
        </w:rPr>
        <w:t> </w:t>
      </w:r>
      <w:r>
        <w:rPr>
          <w:w w:val="115"/>
        </w:rPr>
        <w:t>de</w:t>
      </w:r>
      <w:r>
        <w:rPr>
          <w:spacing w:val="-10"/>
          <w:w w:val="115"/>
        </w:rPr>
        <w:t> </w:t>
      </w:r>
      <w:r>
        <w:rPr>
          <w:w w:val="115"/>
        </w:rPr>
        <w:t>33.64%</w:t>
      </w:r>
      <w:r>
        <w:rPr>
          <w:spacing w:val="-9"/>
          <w:w w:val="115"/>
        </w:rPr>
        <w:t> </w:t>
      </w:r>
      <w:r>
        <w:rPr>
          <w:w w:val="115"/>
        </w:rPr>
        <w:t>en</w:t>
      </w:r>
      <w:r>
        <w:rPr>
          <w:spacing w:val="-10"/>
          <w:w w:val="115"/>
        </w:rPr>
        <w:t> </w:t>
      </w:r>
      <w:r>
        <w:rPr>
          <w:w w:val="115"/>
        </w:rPr>
        <w:t>1995</w:t>
      </w:r>
      <w:r>
        <w:rPr>
          <w:spacing w:val="-10"/>
          <w:w w:val="115"/>
        </w:rPr>
        <w:t> </w:t>
      </w:r>
      <w:r>
        <w:rPr>
          <w:w w:val="115"/>
        </w:rPr>
        <w:t>con</w:t>
      </w:r>
      <w:r>
        <w:rPr>
          <w:spacing w:val="-10"/>
          <w:w w:val="115"/>
        </w:rPr>
        <w:t> </w:t>
      </w:r>
      <w:r>
        <w:rPr>
          <w:w w:val="115"/>
        </w:rPr>
        <w:t>respecto</w:t>
      </w:r>
      <w:r>
        <w:rPr>
          <w:spacing w:val="-10"/>
          <w:w w:val="115"/>
        </w:rPr>
        <w:t> </w:t>
      </w:r>
      <w:r>
        <w:rPr>
          <w:w w:val="115"/>
        </w:rPr>
        <w:t>a</w:t>
      </w:r>
      <w:r>
        <w:rPr>
          <w:spacing w:val="-10"/>
          <w:w w:val="115"/>
        </w:rPr>
        <w:t> </w:t>
      </w:r>
      <w:r>
        <w:rPr>
          <w:w w:val="115"/>
        </w:rPr>
        <w:t>1990– (UNESCO, 2008: s.p.) y en el caso de la educación superior en México, el gasto anual</w:t>
      </w:r>
      <w:r>
        <w:rPr>
          <w:spacing w:val="-4"/>
          <w:w w:val="115"/>
        </w:rPr>
        <w:t> </w:t>
      </w:r>
      <w:r>
        <w:rPr>
          <w:w w:val="115"/>
        </w:rPr>
        <w:t>por</w:t>
      </w:r>
      <w:r>
        <w:rPr>
          <w:spacing w:val="-4"/>
          <w:w w:val="115"/>
        </w:rPr>
        <w:t> </w:t>
      </w:r>
      <w:r>
        <w:rPr>
          <w:w w:val="115"/>
        </w:rPr>
        <w:t>estudiante</w:t>
      </w:r>
      <w:r>
        <w:rPr>
          <w:spacing w:val="-4"/>
          <w:w w:val="115"/>
        </w:rPr>
        <w:t> </w:t>
      </w:r>
      <w:r>
        <w:rPr>
          <w:w w:val="115"/>
        </w:rPr>
        <w:t>en</w:t>
      </w:r>
      <w:r>
        <w:rPr>
          <w:spacing w:val="-4"/>
          <w:w w:val="115"/>
        </w:rPr>
        <w:t> </w:t>
      </w:r>
      <w:r>
        <w:rPr>
          <w:w w:val="115"/>
        </w:rPr>
        <w:t>la</w:t>
      </w:r>
      <w:r>
        <w:rPr>
          <w:spacing w:val="-4"/>
          <w:w w:val="115"/>
        </w:rPr>
        <w:t> </w:t>
      </w:r>
      <w:r>
        <w:rPr>
          <w:w w:val="115"/>
        </w:rPr>
        <w:t>educación</w:t>
      </w:r>
      <w:r>
        <w:rPr>
          <w:spacing w:val="-4"/>
          <w:w w:val="115"/>
        </w:rPr>
        <w:t> </w:t>
      </w:r>
      <w:r>
        <w:rPr>
          <w:w w:val="115"/>
        </w:rPr>
        <w:t>terciaria</w:t>
      </w:r>
      <w:r>
        <w:rPr>
          <w:spacing w:val="-5"/>
          <w:w w:val="115"/>
        </w:rPr>
        <w:t> </w:t>
      </w:r>
      <w:r>
        <w:rPr>
          <w:w w:val="115"/>
        </w:rPr>
        <w:t>en</w:t>
      </w:r>
      <w:r>
        <w:rPr>
          <w:spacing w:val="-4"/>
          <w:w w:val="115"/>
        </w:rPr>
        <w:t> </w:t>
      </w:r>
      <w:r>
        <w:rPr>
          <w:w w:val="115"/>
        </w:rPr>
        <w:t>miles</w:t>
      </w:r>
      <w:r>
        <w:rPr>
          <w:spacing w:val="-4"/>
          <w:w w:val="115"/>
        </w:rPr>
        <w:t> </w:t>
      </w:r>
      <w:r>
        <w:rPr>
          <w:w w:val="115"/>
        </w:rPr>
        <w:t>de</w:t>
      </w:r>
      <w:r>
        <w:rPr>
          <w:spacing w:val="-4"/>
          <w:w w:val="115"/>
        </w:rPr>
        <w:t> </w:t>
      </w:r>
      <w:r>
        <w:rPr>
          <w:w w:val="115"/>
        </w:rPr>
        <w:t>pesos</w:t>
      </w:r>
      <w:r>
        <w:rPr>
          <w:spacing w:val="-4"/>
          <w:w w:val="115"/>
        </w:rPr>
        <w:t> </w:t>
      </w:r>
      <w:r>
        <w:rPr>
          <w:w w:val="115"/>
        </w:rPr>
        <w:t>corrientes</w:t>
      </w:r>
      <w:r>
        <w:rPr>
          <w:spacing w:val="-4"/>
          <w:w w:val="115"/>
        </w:rPr>
        <w:t> </w:t>
      </w:r>
      <w:r>
        <w:rPr>
          <w:w w:val="115"/>
        </w:rPr>
        <w:t>en los</w:t>
      </w:r>
      <w:r>
        <w:rPr>
          <w:spacing w:val="-6"/>
          <w:w w:val="115"/>
        </w:rPr>
        <w:t> </w:t>
      </w:r>
      <w:r>
        <w:rPr>
          <w:w w:val="115"/>
        </w:rPr>
        <w:t>primeros</w:t>
      </w:r>
      <w:r>
        <w:rPr>
          <w:spacing w:val="-7"/>
          <w:w w:val="115"/>
        </w:rPr>
        <w:t> </w:t>
      </w:r>
      <w:r>
        <w:rPr>
          <w:w w:val="115"/>
        </w:rPr>
        <w:t>años</w:t>
      </w:r>
      <w:r>
        <w:rPr>
          <w:spacing w:val="-7"/>
          <w:w w:val="115"/>
        </w:rPr>
        <w:t> </w:t>
      </w:r>
      <w:r>
        <w:rPr>
          <w:w w:val="115"/>
        </w:rPr>
        <w:t>de</w:t>
      </w:r>
      <w:r>
        <w:rPr>
          <w:spacing w:val="-7"/>
          <w:w w:val="115"/>
        </w:rPr>
        <w:t> </w:t>
      </w:r>
      <w:r>
        <w:rPr>
          <w:w w:val="115"/>
        </w:rPr>
        <w:t>este</w:t>
      </w:r>
      <w:r>
        <w:rPr>
          <w:spacing w:val="-7"/>
          <w:w w:val="115"/>
        </w:rPr>
        <w:t> </w:t>
      </w:r>
      <w:r>
        <w:rPr>
          <w:w w:val="115"/>
        </w:rPr>
        <w:t>siglo</w:t>
      </w:r>
      <w:r>
        <w:rPr>
          <w:spacing w:val="-7"/>
          <w:w w:val="115"/>
        </w:rPr>
        <w:t> </w:t>
      </w:r>
      <w:r>
        <w:rPr>
          <w:w w:val="115"/>
        </w:rPr>
        <w:t>se</w:t>
      </w:r>
      <w:r>
        <w:rPr>
          <w:spacing w:val="-7"/>
          <w:w w:val="115"/>
        </w:rPr>
        <w:t> </w:t>
      </w:r>
      <w:r>
        <w:rPr>
          <w:w w:val="115"/>
        </w:rPr>
        <w:t>mostró</w:t>
      </w:r>
      <w:r>
        <w:rPr>
          <w:spacing w:val="-7"/>
          <w:w w:val="115"/>
        </w:rPr>
        <w:t> </w:t>
      </w:r>
      <w:r>
        <w:rPr>
          <w:w w:val="115"/>
        </w:rPr>
        <w:t>del</w:t>
      </w:r>
      <w:r>
        <w:rPr>
          <w:spacing w:val="-7"/>
          <w:w w:val="115"/>
        </w:rPr>
        <w:t> </w:t>
      </w:r>
      <w:r>
        <w:rPr>
          <w:w w:val="115"/>
        </w:rPr>
        <w:t>siguiente</w:t>
      </w:r>
      <w:r>
        <w:rPr>
          <w:spacing w:val="-7"/>
          <w:w w:val="115"/>
        </w:rPr>
        <w:t> </w:t>
      </w:r>
      <w:r>
        <w:rPr>
          <w:w w:val="115"/>
        </w:rPr>
        <w:t>modo:</w:t>
      </w:r>
      <w:r>
        <w:rPr>
          <w:spacing w:val="-7"/>
          <w:w w:val="115"/>
        </w:rPr>
        <w:t> </w:t>
      </w:r>
      <w:r>
        <w:rPr>
          <w:w w:val="115"/>
        </w:rPr>
        <w:t>34.1;</w:t>
      </w:r>
      <w:r>
        <w:rPr>
          <w:spacing w:val="-6"/>
          <w:w w:val="115"/>
        </w:rPr>
        <w:t> </w:t>
      </w:r>
      <w:r>
        <w:rPr>
          <w:w w:val="115"/>
        </w:rPr>
        <w:t>37.7;</w:t>
      </w:r>
      <w:r>
        <w:rPr>
          <w:spacing w:val="-6"/>
          <w:w w:val="115"/>
        </w:rPr>
        <w:t> </w:t>
      </w:r>
      <w:r>
        <w:rPr>
          <w:w w:val="115"/>
        </w:rPr>
        <w:t>40.3;</w:t>
      </w:r>
    </w:p>
    <w:p>
      <w:pPr>
        <w:pStyle w:val="ListParagraph"/>
        <w:numPr>
          <w:ilvl w:val="1"/>
          <w:numId w:val="3"/>
        </w:numPr>
        <w:tabs>
          <w:tab w:pos="558" w:val="left" w:leader="none"/>
        </w:tabs>
        <w:spacing w:line="319" w:lineRule="auto" w:before="0" w:after="0"/>
        <w:ind w:left="117" w:right="195" w:firstLine="0"/>
        <w:jc w:val="both"/>
        <w:rPr>
          <w:sz w:val="18"/>
        </w:rPr>
      </w:pPr>
      <w:r>
        <w:rPr>
          <w:w w:val="115"/>
          <w:sz w:val="18"/>
        </w:rPr>
        <w:t>y 43.8 del 2000 al 2004 (</w:t>
      </w:r>
      <w:r>
        <w:rPr>
          <w:w w:val="115"/>
          <w:sz w:val="16"/>
        </w:rPr>
        <w:t>SEP</w:t>
      </w:r>
      <w:r>
        <w:rPr>
          <w:w w:val="115"/>
          <w:sz w:val="18"/>
        </w:rPr>
        <w:t>, en </w:t>
      </w:r>
      <w:r>
        <w:rPr>
          <w:w w:val="115"/>
          <w:sz w:val="16"/>
        </w:rPr>
        <w:t>OCDE</w:t>
      </w:r>
      <w:r>
        <w:rPr>
          <w:w w:val="115"/>
          <w:sz w:val="18"/>
        </w:rPr>
        <w:t>, 2005: 84); el crecimiento relativo de</w:t>
      </w:r>
      <w:r>
        <w:rPr>
          <w:spacing w:val="-11"/>
          <w:w w:val="115"/>
          <w:sz w:val="18"/>
        </w:rPr>
        <w:t> </w:t>
      </w:r>
      <w:r>
        <w:rPr>
          <w:w w:val="115"/>
          <w:sz w:val="18"/>
        </w:rPr>
        <w:t>este</w:t>
      </w:r>
      <w:r>
        <w:rPr>
          <w:spacing w:val="-11"/>
          <w:w w:val="115"/>
          <w:sz w:val="18"/>
        </w:rPr>
        <w:t> </w:t>
      </w:r>
      <w:r>
        <w:rPr>
          <w:w w:val="115"/>
          <w:sz w:val="18"/>
        </w:rPr>
        <w:t>financiamiento</w:t>
      </w:r>
      <w:r>
        <w:rPr>
          <w:spacing w:val="-12"/>
          <w:w w:val="115"/>
          <w:sz w:val="18"/>
        </w:rPr>
        <w:t> </w:t>
      </w:r>
      <w:r>
        <w:rPr>
          <w:w w:val="115"/>
          <w:sz w:val="18"/>
        </w:rPr>
        <w:t>es</w:t>
      </w:r>
      <w:r>
        <w:rPr>
          <w:spacing w:val="-11"/>
          <w:w w:val="115"/>
          <w:sz w:val="18"/>
        </w:rPr>
        <w:t> </w:t>
      </w:r>
      <w:r>
        <w:rPr>
          <w:w w:val="115"/>
          <w:sz w:val="18"/>
        </w:rPr>
        <w:t>de</w:t>
      </w:r>
      <w:r>
        <w:rPr>
          <w:spacing w:val="-11"/>
          <w:w w:val="115"/>
          <w:sz w:val="18"/>
        </w:rPr>
        <w:t> </w:t>
      </w:r>
      <w:r>
        <w:rPr>
          <w:w w:val="115"/>
          <w:sz w:val="18"/>
        </w:rPr>
        <w:t>10.55%,</w:t>
      </w:r>
      <w:r>
        <w:rPr>
          <w:spacing w:val="-11"/>
          <w:w w:val="115"/>
          <w:sz w:val="18"/>
        </w:rPr>
        <w:t> </w:t>
      </w:r>
      <w:r>
        <w:rPr>
          <w:w w:val="115"/>
          <w:sz w:val="18"/>
        </w:rPr>
        <w:t>6.0%,</w:t>
      </w:r>
      <w:r>
        <w:rPr>
          <w:spacing w:val="-11"/>
          <w:w w:val="115"/>
          <w:sz w:val="18"/>
        </w:rPr>
        <w:t> </w:t>
      </w:r>
      <w:r>
        <w:rPr>
          <w:w w:val="115"/>
          <w:sz w:val="18"/>
        </w:rPr>
        <w:t>4.2%,</w:t>
      </w:r>
      <w:r>
        <w:rPr>
          <w:spacing w:val="-11"/>
          <w:w w:val="115"/>
          <w:sz w:val="18"/>
        </w:rPr>
        <w:t> </w:t>
      </w:r>
      <w:r>
        <w:rPr>
          <w:w w:val="115"/>
          <w:sz w:val="18"/>
        </w:rPr>
        <w:t>4.2%,</w:t>
      </w:r>
      <w:r>
        <w:rPr>
          <w:spacing w:val="-11"/>
          <w:w w:val="115"/>
          <w:sz w:val="18"/>
        </w:rPr>
        <w:t> </w:t>
      </w:r>
      <w:r>
        <w:rPr>
          <w:w w:val="115"/>
          <w:sz w:val="18"/>
        </w:rPr>
        <w:t>lo</w:t>
      </w:r>
      <w:r>
        <w:rPr>
          <w:spacing w:val="-11"/>
          <w:w w:val="115"/>
          <w:sz w:val="18"/>
        </w:rPr>
        <w:t> </w:t>
      </w:r>
      <w:r>
        <w:rPr>
          <w:w w:val="115"/>
          <w:sz w:val="18"/>
        </w:rPr>
        <w:t>que</w:t>
      </w:r>
      <w:r>
        <w:rPr>
          <w:spacing w:val="-11"/>
          <w:w w:val="115"/>
          <w:sz w:val="18"/>
        </w:rPr>
        <w:t> </w:t>
      </w:r>
      <w:r>
        <w:rPr>
          <w:w w:val="115"/>
          <w:sz w:val="18"/>
        </w:rPr>
        <w:t>confirma</w:t>
      </w:r>
      <w:r>
        <w:rPr>
          <w:spacing w:val="-12"/>
          <w:w w:val="115"/>
          <w:sz w:val="18"/>
        </w:rPr>
        <w:t> </w:t>
      </w:r>
      <w:r>
        <w:rPr>
          <w:w w:val="115"/>
          <w:sz w:val="18"/>
        </w:rPr>
        <w:t>la</w:t>
      </w:r>
      <w:r>
        <w:rPr>
          <w:spacing w:val="-11"/>
          <w:w w:val="115"/>
          <w:sz w:val="18"/>
        </w:rPr>
        <w:t> </w:t>
      </w:r>
      <w:r>
        <w:rPr>
          <w:w w:val="115"/>
          <w:sz w:val="18"/>
        </w:rPr>
        <w:t>ten- dencia</w:t>
      </w:r>
      <w:r>
        <w:rPr>
          <w:spacing w:val="-8"/>
          <w:w w:val="115"/>
          <w:sz w:val="18"/>
        </w:rPr>
        <w:t> </w:t>
      </w:r>
      <w:r>
        <w:rPr>
          <w:w w:val="115"/>
          <w:sz w:val="18"/>
        </w:rPr>
        <w:t>decreciente</w:t>
      </w:r>
      <w:r>
        <w:rPr>
          <w:spacing w:val="-9"/>
          <w:w w:val="115"/>
          <w:sz w:val="18"/>
        </w:rPr>
        <w:t> </w:t>
      </w:r>
      <w:r>
        <w:rPr>
          <w:w w:val="115"/>
          <w:sz w:val="18"/>
        </w:rPr>
        <w:t>al</w:t>
      </w:r>
      <w:r>
        <w:rPr>
          <w:spacing w:val="-7"/>
          <w:w w:val="115"/>
          <w:sz w:val="18"/>
        </w:rPr>
        <w:t> </w:t>
      </w:r>
      <w:r>
        <w:rPr>
          <w:w w:val="115"/>
          <w:sz w:val="18"/>
        </w:rPr>
        <w:t>menos</w:t>
      </w:r>
      <w:r>
        <w:rPr>
          <w:spacing w:val="-8"/>
          <w:w w:val="115"/>
          <w:sz w:val="18"/>
        </w:rPr>
        <w:t> </w:t>
      </w:r>
      <w:r>
        <w:rPr>
          <w:w w:val="115"/>
          <w:sz w:val="18"/>
        </w:rPr>
        <w:t>en</w:t>
      </w:r>
      <w:r>
        <w:rPr>
          <w:spacing w:val="-7"/>
          <w:w w:val="115"/>
          <w:sz w:val="18"/>
        </w:rPr>
        <w:t> </w:t>
      </w:r>
      <w:r>
        <w:rPr>
          <w:w w:val="115"/>
          <w:sz w:val="18"/>
        </w:rPr>
        <w:t>el</w:t>
      </w:r>
      <w:r>
        <w:rPr>
          <w:spacing w:val="-7"/>
          <w:w w:val="115"/>
          <w:sz w:val="18"/>
        </w:rPr>
        <w:t> </w:t>
      </w:r>
      <w:r>
        <w:rPr>
          <w:w w:val="115"/>
          <w:sz w:val="18"/>
        </w:rPr>
        <w:t>financiamiento</w:t>
      </w:r>
      <w:r>
        <w:rPr>
          <w:spacing w:val="-8"/>
          <w:w w:val="115"/>
          <w:sz w:val="18"/>
        </w:rPr>
        <w:t> </w:t>
      </w:r>
      <w:r>
        <w:rPr>
          <w:w w:val="115"/>
          <w:sz w:val="18"/>
        </w:rPr>
        <w:t>a</w:t>
      </w:r>
      <w:r>
        <w:rPr>
          <w:spacing w:val="-7"/>
          <w:w w:val="115"/>
          <w:sz w:val="18"/>
        </w:rPr>
        <w:t> </w:t>
      </w:r>
      <w:r>
        <w:rPr>
          <w:w w:val="115"/>
          <w:sz w:val="18"/>
        </w:rPr>
        <w:t>la</w:t>
      </w:r>
      <w:r>
        <w:rPr>
          <w:spacing w:val="-7"/>
          <w:w w:val="115"/>
          <w:sz w:val="18"/>
        </w:rPr>
        <w:t> </w:t>
      </w:r>
      <w:r>
        <w:rPr>
          <w:w w:val="115"/>
          <w:sz w:val="18"/>
        </w:rPr>
        <w:t>educación</w:t>
      </w:r>
      <w:r>
        <w:rPr>
          <w:spacing w:val="-8"/>
          <w:w w:val="115"/>
          <w:sz w:val="18"/>
        </w:rPr>
        <w:t> </w:t>
      </w:r>
      <w:r>
        <w:rPr>
          <w:w w:val="115"/>
          <w:sz w:val="18"/>
        </w:rPr>
        <w:t>en</w:t>
      </w:r>
      <w:r>
        <w:rPr>
          <w:spacing w:val="-7"/>
          <w:w w:val="115"/>
          <w:sz w:val="18"/>
        </w:rPr>
        <w:t> </w:t>
      </w:r>
      <w:r>
        <w:rPr>
          <w:w w:val="115"/>
          <w:sz w:val="18"/>
        </w:rPr>
        <w:t>general</w:t>
      </w:r>
      <w:r>
        <w:rPr>
          <w:spacing w:val="-8"/>
          <w:w w:val="115"/>
          <w:sz w:val="18"/>
        </w:rPr>
        <w:t> </w:t>
      </w:r>
      <w:r>
        <w:rPr>
          <w:w w:val="115"/>
          <w:sz w:val="18"/>
        </w:rPr>
        <w:t>y</w:t>
      </w:r>
      <w:r>
        <w:rPr>
          <w:spacing w:val="-7"/>
          <w:w w:val="115"/>
          <w:sz w:val="18"/>
        </w:rPr>
        <w:t> </w:t>
      </w:r>
      <w:r>
        <w:rPr>
          <w:w w:val="115"/>
          <w:sz w:val="18"/>
        </w:rPr>
        <w:t>a la educación superior en</w:t>
      </w:r>
      <w:r>
        <w:rPr>
          <w:spacing w:val="-26"/>
          <w:w w:val="115"/>
          <w:sz w:val="18"/>
        </w:rPr>
        <w:t> </w:t>
      </w:r>
      <w:r>
        <w:rPr>
          <w:w w:val="115"/>
          <w:sz w:val="18"/>
        </w:rPr>
        <w:t>particular.</w:t>
      </w:r>
    </w:p>
    <w:p>
      <w:pPr>
        <w:pStyle w:val="BodyText"/>
        <w:spacing w:line="319" w:lineRule="auto"/>
        <w:ind w:left="117" w:right="194" w:firstLine="567"/>
        <w:jc w:val="both"/>
      </w:pPr>
      <w:r>
        <w:rPr>
          <w:w w:val="115"/>
        </w:rPr>
        <w:t>Este trabajo defiende la idea de que, en los llamados países en</w:t>
      </w:r>
      <w:r>
        <w:rPr>
          <w:spacing w:val="-30"/>
          <w:w w:val="115"/>
        </w:rPr>
        <w:t> </w:t>
      </w:r>
      <w:r>
        <w:rPr>
          <w:w w:val="115"/>
        </w:rPr>
        <w:t>desarro- llo, se puede reformar la educación superior de acuerdo a la variedad de sus características de país a país, intentando conservar las respuestas propias a las necesidades de cada una de las naciones, sin pretender elegir un  </w:t>
      </w:r>
      <w:r>
        <w:rPr>
          <w:spacing w:val="40"/>
          <w:w w:val="115"/>
        </w:rPr>
        <w:t> </w:t>
      </w:r>
      <w:r>
        <w:rPr>
          <w:w w:val="115"/>
        </w:rPr>
        <w:t>camino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rPr>
      </w:pPr>
    </w:p>
    <w:p>
      <w:pPr>
        <w:pStyle w:val="BodyText"/>
        <w:spacing w:line="319" w:lineRule="auto" w:before="77"/>
        <w:ind w:left="117" w:right="114"/>
        <w:jc w:val="both"/>
      </w:pPr>
      <w:r>
        <w:rPr>
          <w:w w:val="115"/>
        </w:rPr>
        <w:t>universal,</w:t>
      </w:r>
      <w:r>
        <w:rPr>
          <w:spacing w:val="-5"/>
          <w:w w:val="115"/>
        </w:rPr>
        <w:t> </w:t>
      </w:r>
      <w:r>
        <w:rPr>
          <w:w w:val="115"/>
        </w:rPr>
        <w:t>elegido</w:t>
      </w:r>
      <w:r>
        <w:rPr>
          <w:spacing w:val="-6"/>
          <w:w w:val="115"/>
        </w:rPr>
        <w:t> </w:t>
      </w:r>
      <w:r>
        <w:rPr>
          <w:w w:val="115"/>
        </w:rPr>
        <w:t>por</w:t>
      </w:r>
      <w:r>
        <w:rPr>
          <w:spacing w:val="-6"/>
          <w:w w:val="115"/>
        </w:rPr>
        <w:t> </w:t>
      </w:r>
      <w:r>
        <w:rPr>
          <w:w w:val="115"/>
        </w:rPr>
        <w:t>países</w:t>
      </w:r>
      <w:r>
        <w:rPr>
          <w:spacing w:val="-6"/>
          <w:w w:val="115"/>
        </w:rPr>
        <w:t> </w:t>
      </w:r>
      <w:r>
        <w:rPr>
          <w:w w:val="115"/>
        </w:rPr>
        <w:t>desarrollados</w:t>
      </w:r>
      <w:r>
        <w:rPr>
          <w:spacing w:val="-6"/>
          <w:w w:val="115"/>
        </w:rPr>
        <w:t> </w:t>
      </w:r>
      <w:r>
        <w:rPr>
          <w:w w:val="115"/>
        </w:rPr>
        <w:t>y</w:t>
      </w:r>
      <w:r>
        <w:rPr>
          <w:spacing w:val="-6"/>
          <w:w w:val="115"/>
        </w:rPr>
        <w:t> </w:t>
      </w:r>
      <w:r>
        <w:rPr>
          <w:w w:val="115"/>
        </w:rPr>
        <w:t>organismos</w:t>
      </w:r>
      <w:r>
        <w:rPr>
          <w:spacing w:val="-6"/>
          <w:w w:val="115"/>
        </w:rPr>
        <w:t> </w:t>
      </w:r>
      <w:r>
        <w:rPr>
          <w:w w:val="115"/>
        </w:rPr>
        <w:t>internacionales,</w:t>
      </w:r>
      <w:r>
        <w:rPr>
          <w:spacing w:val="-5"/>
          <w:w w:val="115"/>
        </w:rPr>
        <w:t> </w:t>
      </w:r>
      <w:r>
        <w:rPr>
          <w:w w:val="115"/>
        </w:rPr>
        <w:t>que si</w:t>
      </w:r>
      <w:r>
        <w:rPr>
          <w:spacing w:val="-3"/>
          <w:w w:val="115"/>
        </w:rPr>
        <w:t> </w:t>
      </w:r>
      <w:r>
        <w:rPr>
          <w:w w:val="115"/>
        </w:rPr>
        <w:t>bien</w:t>
      </w:r>
      <w:r>
        <w:rPr>
          <w:spacing w:val="-3"/>
          <w:w w:val="115"/>
        </w:rPr>
        <w:t> </w:t>
      </w:r>
      <w:r>
        <w:rPr>
          <w:w w:val="115"/>
        </w:rPr>
        <w:t>sostienen</w:t>
      </w:r>
      <w:r>
        <w:rPr>
          <w:spacing w:val="-3"/>
          <w:w w:val="115"/>
        </w:rPr>
        <w:t> </w:t>
      </w:r>
      <w:r>
        <w:rPr>
          <w:w w:val="115"/>
        </w:rPr>
        <w:t>la</w:t>
      </w:r>
      <w:r>
        <w:rPr>
          <w:spacing w:val="-3"/>
          <w:w w:val="115"/>
        </w:rPr>
        <w:t> </w:t>
      </w:r>
      <w:r>
        <w:rPr>
          <w:w w:val="115"/>
        </w:rPr>
        <w:t>erradicación</w:t>
      </w:r>
      <w:r>
        <w:rPr>
          <w:spacing w:val="-4"/>
          <w:w w:val="115"/>
        </w:rPr>
        <w:t> </w:t>
      </w:r>
      <w:r>
        <w:rPr>
          <w:w w:val="115"/>
        </w:rPr>
        <w:t>de</w:t>
      </w:r>
      <w:r>
        <w:rPr>
          <w:spacing w:val="-3"/>
          <w:w w:val="115"/>
        </w:rPr>
        <w:t> </w:t>
      </w:r>
      <w:r>
        <w:rPr>
          <w:w w:val="115"/>
        </w:rPr>
        <w:t>las</w:t>
      </w:r>
      <w:r>
        <w:rPr>
          <w:spacing w:val="-3"/>
          <w:w w:val="115"/>
        </w:rPr>
        <w:t> </w:t>
      </w:r>
      <w:r>
        <w:rPr>
          <w:w w:val="115"/>
        </w:rPr>
        <w:t>desigualdades</w:t>
      </w:r>
      <w:r>
        <w:rPr>
          <w:spacing w:val="-4"/>
          <w:w w:val="115"/>
        </w:rPr>
        <w:t> </w:t>
      </w:r>
      <w:r>
        <w:rPr>
          <w:w w:val="115"/>
        </w:rPr>
        <w:t>y</w:t>
      </w:r>
      <w:r>
        <w:rPr>
          <w:spacing w:val="-3"/>
          <w:w w:val="115"/>
        </w:rPr>
        <w:t> </w:t>
      </w:r>
      <w:r>
        <w:rPr>
          <w:w w:val="115"/>
        </w:rPr>
        <w:t>de</w:t>
      </w:r>
      <w:r>
        <w:rPr>
          <w:spacing w:val="-3"/>
          <w:w w:val="115"/>
        </w:rPr>
        <w:t> </w:t>
      </w:r>
      <w:r>
        <w:rPr>
          <w:w w:val="115"/>
        </w:rPr>
        <w:t>la</w:t>
      </w:r>
      <w:r>
        <w:rPr>
          <w:spacing w:val="-3"/>
          <w:w w:val="115"/>
        </w:rPr>
        <w:t> </w:t>
      </w:r>
      <w:r>
        <w:rPr>
          <w:w w:val="115"/>
        </w:rPr>
        <w:t>pobreza</w:t>
      </w:r>
      <w:r>
        <w:rPr>
          <w:spacing w:val="-4"/>
          <w:w w:val="115"/>
        </w:rPr>
        <w:t> </w:t>
      </w:r>
      <w:r>
        <w:rPr>
          <w:w w:val="115"/>
        </w:rPr>
        <w:t>para</w:t>
      </w:r>
      <w:r>
        <w:rPr>
          <w:spacing w:val="-3"/>
          <w:w w:val="115"/>
        </w:rPr>
        <w:t> </w:t>
      </w:r>
      <w:r>
        <w:rPr>
          <w:w w:val="115"/>
        </w:rPr>
        <w:t>los países en desarrollo, desconocen múltiples factores y circunstancias que les son propios a cada uno de estos</w:t>
      </w:r>
      <w:r>
        <w:rPr>
          <w:spacing w:val="25"/>
          <w:w w:val="115"/>
        </w:rPr>
        <w:t> </w:t>
      </w:r>
      <w:r>
        <w:rPr>
          <w:w w:val="115"/>
        </w:rPr>
        <w:t>espacios.</w:t>
      </w:r>
    </w:p>
    <w:p>
      <w:pPr>
        <w:pStyle w:val="BodyText"/>
        <w:spacing w:line="319" w:lineRule="auto"/>
        <w:ind w:left="117" w:right="114" w:firstLine="567"/>
        <w:jc w:val="right"/>
      </w:pPr>
      <w:r>
        <w:rPr>
          <w:w w:val="115"/>
        </w:rPr>
        <w:t>Los</w:t>
      </w:r>
      <w:r>
        <w:rPr>
          <w:spacing w:val="-23"/>
          <w:w w:val="115"/>
        </w:rPr>
        <w:t> </w:t>
      </w:r>
      <w:r>
        <w:rPr>
          <w:w w:val="115"/>
        </w:rPr>
        <w:t>organismos</w:t>
      </w:r>
      <w:r>
        <w:rPr>
          <w:spacing w:val="-23"/>
          <w:w w:val="115"/>
        </w:rPr>
        <w:t> </w:t>
      </w:r>
      <w:r>
        <w:rPr>
          <w:w w:val="115"/>
        </w:rPr>
        <w:t>internacionales,</w:t>
      </w:r>
      <w:r>
        <w:rPr>
          <w:spacing w:val="-23"/>
          <w:w w:val="115"/>
        </w:rPr>
        <w:t> </w:t>
      </w:r>
      <w:r>
        <w:rPr>
          <w:w w:val="115"/>
        </w:rPr>
        <w:t>basados</w:t>
      </w:r>
      <w:r>
        <w:rPr>
          <w:spacing w:val="-22"/>
          <w:w w:val="115"/>
        </w:rPr>
        <w:t> </w:t>
      </w:r>
      <w:r>
        <w:rPr>
          <w:w w:val="115"/>
        </w:rPr>
        <w:t>en</w:t>
      </w:r>
      <w:r>
        <w:rPr>
          <w:spacing w:val="-23"/>
          <w:w w:val="115"/>
        </w:rPr>
        <w:t> </w:t>
      </w:r>
      <w:r>
        <w:rPr>
          <w:w w:val="115"/>
        </w:rPr>
        <w:t>evidencias</w:t>
      </w:r>
      <w:r>
        <w:rPr>
          <w:spacing w:val="-23"/>
          <w:w w:val="115"/>
        </w:rPr>
        <w:t> </w:t>
      </w:r>
      <w:r>
        <w:rPr>
          <w:w w:val="115"/>
        </w:rPr>
        <w:t>empíricas</w:t>
      </w:r>
      <w:r>
        <w:rPr>
          <w:spacing w:val="-23"/>
          <w:w w:val="115"/>
        </w:rPr>
        <w:t> </w:t>
      </w:r>
      <w:r>
        <w:rPr>
          <w:w w:val="115"/>
        </w:rPr>
        <w:t>del</w:t>
      </w:r>
      <w:r>
        <w:rPr>
          <w:spacing w:val="-23"/>
          <w:w w:val="115"/>
        </w:rPr>
        <w:t> </w:t>
      </w:r>
      <w:r>
        <w:rPr>
          <w:w w:val="115"/>
        </w:rPr>
        <w:t>su-</w:t>
      </w:r>
      <w:r>
        <w:rPr>
          <w:w w:val="97"/>
        </w:rPr>
        <w:t> </w:t>
      </w:r>
      <w:r>
        <w:rPr>
          <w:w w:val="115"/>
        </w:rPr>
        <w:t>deste</w:t>
      </w:r>
      <w:r>
        <w:rPr>
          <w:spacing w:val="-30"/>
          <w:w w:val="115"/>
        </w:rPr>
        <w:t> </w:t>
      </w:r>
      <w:r>
        <w:rPr>
          <w:w w:val="115"/>
        </w:rPr>
        <w:t>asiático,</w:t>
      </w:r>
      <w:r>
        <w:rPr>
          <w:spacing w:val="-30"/>
          <w:w w:val="115"/>
        </w:rPr>
        <w:t> </w:t>
      </w:r>
      <w:r>
        <w:rPr>
          <w:w w:val="115"/>
        </w:rPr>
        <w:t>configuraron</w:t>
      </w:r>
      <w:r>
        <w:rPr>
          <w:spacing w:val="-30"/>
          <w:w w:val="115"/>
        </w:rPr>
        <w:t> </w:t>
      </w:r>
      <w:r>
        <w:rPr>
          <w:w w:val="115"/>
        </w:rPr>
        <w:t>toda</w:t>
      </w:r>
      <w:r>
        <w:rPr>
          <w:spacing w:val="-30"/>
          <w:w w:val="115"/>
        </w:rPr>
        <w:t> </w:t>
      </w:r>
      <w:r>
        <w:rPr>
          <w:w w:val="115"/>
        </w:rPr>
        <w:t>una</w:t>
      </w:r>
      <w:r>
        <w:rPr>
          <w:spacing w:val="-30"/>
          <w:w w:val="115"/>
        </w:rPr>
        <w:t> </w:t>
      </w:r>
      <w:r>
        <w:rPr>
          <w:w w:val="115"/>
        </w:rPr>
        <w:t>política</w:t>
      </w:r>
      <w:r>
        <w:rPr>
          <w:spacing w:val="-29"/>
          <w:w w:val="115"/>
        </w:rPr>
        <w:t> </w:t>
      </w:r>
      <w:r>
        <w:rPr>
          <w:w w:val="115"/>
        </w:rPr>
        <w:t>educativa</w:t>
      </w:r>
      <w:r>
        <w:rPr>
          <w:spacing w:val="-30"/>
          <w:w w:val="115"/>
        </w:rPr>
        <w:t> </w:t>
      </w:r>
      <w:r>
        <w:rPr>
          <w:w w:val="115"/>
        </w:rPr>
        <w:t>vinculada</w:t>
      </w:r>
      <w:r>
        <w:rPr>
          <w:spacing w:val="-29"/>
          <w:w w:val="115"/>
        </w:rPr>
        <w:t> </w:t>
      </w:r>
      <w:r>
        <w:rPr>
          <w:w w:val="115"/>
        </w:rPr>
        <w:t>estrechamen-</w:t>
      </w:r>
      <w:r>
        <w:rPr>
          <w:w w:val="97"/>
        </w:rPr>
        <w:t> </w:t>
      </w:r>
      <w:r>
        <w:rPr>
          <w:w w:val="115"/>
        </w:rPr>
        <w:t>te </w:t>
      </w:r>
      <w:r>
        <w:rPr>
          <w:spacing w:val="-3"/>
          <w:w w:val="115"/>
        </w:rPr>
        <w:t>al </w:t>
      </w:r>
      <w:r>
        <w:rPr>
          <w:spacing w:val="-5"/>
          <w:w w:val="115"/>
        </w:rPr>
        <w:t>crecimiento económico </w:t>
      </w:r>
      <w:r>
        <w:rPr>
          <w:w w:val="115"/>
        </w:rPr>
        <w:t>e</w:t>
      </w:r>
      <w:r>
        <w:rPr>
          <w:spacing w:val="-31"/>
          <w:w w:val="115"/>
        </w:rPr>
        <w:t> </w:t>
      </w:r>
      <w:r>
        <w:rPr>
          <w:spacing w:val="-5"/>
          <w:w w:val="115"/>
        </w:rPr>
        <w:t>iniciaron durante </w:t>
      </w:r>
      <w:r>
        <w:rPr>
          <w:spacing w:val="-4"/>
          <w:w w:val="115"/>
        </w:rPr>
        <w:t>los años </w:t>
      </w:r>
      <w:r>
        <w:rPr>
          <w:spacing w:val="-5"/>
          <w:w w:val="115"/>
        </w:rPr>
        <w:t>ochenta, </w:t>
      </w:r>
      <w:r>
        <w:rPr>
          <w:spacing w:val="-4"/>
          <w:w w:val="115"/>
        </w:rPr>
        <w:t>con paso</w:t>
      </w:r>
      <w:r>
        <w:rPr>
          <w:spacing w:val="-7"/>
          <w:w w:val="115"/>
        </w:rPr>
        <w:t> </w:t>
      </w:r>
      <w:r>
        <w:rPr>
          <w:spacing w:val="-5"/>
          <w:w w:val="115"/>
        </w:rPr>
        <w:t>firme,</w:t>
      </w:r>
      <w:r>
        <w:rPr>
          <w:spacing w:val="-5"/>
          <w:w w:val="114"/>
        </w:rPr>
        <w:t> </w:t>
      </w:r>
      <w:r>
        <w:rPr>
          <w:w w:val="115"/>
        </w:rPr>
        <w:t>una intervención decidida al interior de las naciones en el</w:t>
      </w:r>
      <w:r>
        <w:rPr>
          <w:spacing w:val="21"/>
          <w:w w:val="115"/>
        </w:rPr>
        <w:t> </w:t>
      </w:r>
      <w:r>
        <w:rPr>
          <w:w w:val="115"/>
        </w:rPr>
        <w:t>campo</w:t>
      </w:r>
      <w:r>
        <w:rPr>
          <w:spacing w:val="11"/>
          <w:w w:val="115"/>
        </w:rPr>
        <w:t> </w:t>
      </w:r>
      <w:r>
        <w:rPr>
          <w:w w:val="115"/>
        </w:rPr>
        <w:t>educativo.</w:t>
      </w:r>
      <w:r>
        <w:rPr>
          <w:w w:val="129"/>
        </w:rPr>
        <w:t> </w:t>
      </w:r>
      <w:r>
        <w:rPr>
          <w:w w:val="115"/>
        </w:rPr>
        <w:t>Banco Mundial, </w:t>
      </w:r>
      <w:r>
        <w:rPr>
          <w:w w:val="115"/>
          <w:sz w:val="16"/>
        </w:rPr>
        <w:t>OCDE</w:t>
      </w:r>
      <w:r>
        <w:rPr>
          <w:w w:val="115"/>
        </w:rPr>
        <w:t>, </w:t>
      </w:r>
      <w:r>
        <w:rPr>
          <w:w w:val="115"/>
          <w:sz w:val="16"/>
        </w:rPr>
        <w:t>CEPAL</w:t>
      </w:r>
      <w:r>
        <w:rPr>
          <w:w w:val="115"/>
        </w:rPr>
        <w:t>, </w:t>
      </w:r>
      <w:r>
        <w:rPr>
          <w:w w:val="115"/>
          <w:sz w:val="16"/>
        </w:rPr>
        <w:t>UNESCO </w:t>
      </w:r>
      <w:r>
        <w:rPr>
          <w:w w:val="115"/>
        </w:rPr>
        <w:t>y </w:t>
      </w:r>
      <w:r>
        <w:rPr>
          <w:w w:val="115"/>
          <w:sz w:val="16"/>
        </w:rPr>
        <w:t>FMI </w:t>
      </w:r>
      <w:r>
        <w:rPr>
          <w:w w:val="115"/>
        </w:rPr>
        <w:t>han contribuido</w:t>
      </w:r>
      <w:r>
        <w:rPr>
          <w:spacing w:val="42"/>
          <w:w w:val="115"/>
        </w:rPr>
        <w:t> </w:t>
      </w:r>
      <w:r>
        <w:rPr>
          <w:w w:val="115"/>
        </w:rPr>
        <w:t>guiando</w:t>
      </w:r>
      <w:r>
        <w:rPr>
          <w:spacing w:val="2"/>
          <w:w w:val="115"/>
        </w:rPr>
        <w:t> </w:t>
      </w:r>
      <w:r>
        <w:rPr>
          <w:w w:val="115"/>
        </w:rPr>
        <w:t>políticas</w:t>
      </w:r>
      <w:r>
        <w:rPr>
          <w:spacing w:val="-2"/>
          <w:w w:val="114"/>
        </w:rPr>
        <w:t> </w:t>
      </w:r>
      <w:r>
        <w:rPr>
          <w:w w:val="115"/>
        </w:rPr>
        <w:t>educativas</w:t>
      </w:r>
      <w:r>
        <w:rPr>
          <w:spacing w:val="-28"/>
          <w:w w:val="115"/>
        </w:rPr>
        <w:t> </w:t>
      </w:r>
      <w:r>
        <w:rPr>
          <w:w w:val="115"/>
        </w:rPr>
        <w:t>nacionales,</w:t>
      </w:r>
      <w:r>
        <w:rPr>
          <w:spacing w:val="-27"/>
          <w:w w:val="115"/>
        </w:rPr>
        <w:t> </w:t>
      </w:r>
      <w:r>
        <w:rPr>
          <w:w w:val="115"/>
        </w:rPr>
        <w:t>que</w:t>
      </w:r>
      <w:r>
        <w:rPr>
          <w:spacing w:val="-28"/>
          <w:w w:val="115"/>
        </w:rPr>
        <w:t> </w:t>
      </w:r>
      <w:r>
        <w:rPr>
          <w:w w:val="115"/>
        </w:rPr>
        <w:t>realizan</w:t>
      </w:r>
      <w:r>
        <w:rPr>
          <w:spacing w:val="-28"/>
          <w:w w:val="115"/>
        </w:rPr>
        <w:t> </w:t>
      </w:r>
      <w:r>
        <w:rPr>
          <w:w w:val="115"/>
        </w:rPr>
        <w:t>reformas</w:t>
      </w:r>
      <w:r>
        <w:rPr>
          <w:spacing w:val="-28"/>
          <w:w w:val="115"/>
        </w:rPr>
        <w:t> </w:t>
      </w:r>
      <w:r>
        <w:rPr>
          <w:w w:val="115"/>
        </w:rPr>
        <w:t>con</w:t>
      </w:r>
      <w:r>
        <w:rPr>
          <w:spacing w:val="-28"/>
          <w:w w:val="115"/>
        </w:rPr>
        <w:t> </w:t>
      </w:r>
      <w:r>
        <w:rPr>
          <w:w w:val="115"/>
        </w:rPr>
        <w:t>base</w:t>
      </w:r>
      <w:r>
        <w:rPr>
          <w:spacing w:val="-28"/>
          <w:w w:val="115"/>
        </w:rPr>
        <w:t> </w:t>
      </w:r>
      <w:r>
        <w:rPr>
          <w:w w:val="115"/>
        </w:rPr>
        <w:t>en</w:t>
      </w:r>
      <w:r>
        <w:rPr>
          <w:spacing w:val="-9"/>
          <w:w w:val="115"/>
        </w:rPr>
        <w:t> </w:t>
      </w:r>
      <w:r>
        <w:rPr>
          <w:w w:val="115"/>
        </w:rPr>
        <w:t>sus</w:t>
      </w:r>
      <w:r>
        <w:rPr>
          <w:spacing w:val="-28"/>
          <w:w w:val="115"/>
        </w:rPr>
        <w:t> </w:t>
      </w:r>
      <w:r>
        <w:rPr>
          <w:w w:val="115"/>
        </w:rPr>
        <w:t>recomendaciones.</w:t>
      </w:r>
      <w:r>
        <w:rPr>
          <w:spacing w:val="-2"/>
          <w:w w:val="114"/>
        </w:rPr>
        <w:t> </w:t>
      </w:r>
      <w:r>
        <w:rPr>
          <w:w w:val="115"/>
        </w:rPr>
        <w:t>Se</w:t>
      </w:r>
      <w:r>
        <w:rPr>
          <w:spacing w:val="-12"/>
          <w:w w:val="115"/>
        </w:rPr>
        <w:t> </w:t>
      </w:r>
      <w:r>
        <w:rPr>
          <w:w w:val="115"/>
        </w:rPr>
        <w:t>dedicará</w:t>
      </w:r>
      <w:r>
        <w:rPr>
          <w:spacing w:val="-12"/>
          <w:w w:val="115"/>
        </w:rPr>
        <w:t> </w:t>
      </w:r>
      <w:r>
        <w:rPr>
          <w:w w:val="115"/>
        </w:rPr>
        <w:t>aquí,</w:t>
      </w:r>
      <w:r>
        <w:rPr>
          <w:spacing w:val="-12"/>
          <w:w w:val="115"/>
        </w:rPr>
        <w:t> </w:t>
      </w:r>
      <w:r>
        <w:rPr>
          <w:w w:val="115"/>
        </w:rPr>
        <w:t>un</w:t>
      </w:r>
      <w:r>
        <w:rPr>
          <w:spacing w:val="-12"/>
          <w:w w:val="115"/>
        </w:rPr>
        <w:t> </w:t>
      </w:r>
      <w:r>
        <w:rPr>
          <w:w w:val="115"/>
        </w:rPr>
        <w:t>examen</w:t>
      </w:r>
      <w:r>
        <w:rPr>
          <w:spacing w:val="-12"/>
          <w:w w:val="115"/>
        </w:rPr>
        <w:t> </w:t>
      </w:r>
      <w:r>
        <w:rPr>
          <w:w w:val="115"/>
        </w:rPr>
        <w:t>a</w:t>
      </w:r>
      <w:r>
        <w:rPr>
          <w:spacing w:val="-12"/>
          <w:w w:val="115"/>
        </w:rPr>
        <w:t> </w:t>
      </w:r>
      <w:r>
        <w:rPr>
          <w:w w:val="115"/>
        </w:rPr>
        <w:t>las</w:t>
      </w:r>
      <w:r>
        <w:rPr>
          <w:spacing w:val="-12"/>
          <w:w w:val="115"/>
        </w:rPr>
        <w:t> </w:t>
      </w:r>
      <w:r>
        <w:rPr>
          <w:w w:val="115"/>
        </w:rPr>
        <w:t>recomendaciones</w:t>
      </w:r>
      <w:r>
        <w:rPr>
          <w:spacing w:val="-12"/>
          <w:w w:val="115"/>
        </w:rPr>
        <w:t> </w:t>
      </w:r>
      <w:r>
        <w:rPr>
          <w:w w:val="115"/>
        </w:rPr>
        <w:t>que</w:t>
      </w:r>
      <w:r>
        <w:rPr>
          <w:spacing w:val="-12"/>
          <w:w w:val="115"/>
        </w:rPr>
        <w:t> </w:t>
      </w:r>
      <w:r>
        <w:rPr>
          <w:w w:val="115"/>
        </w:rPr>
        <w:t>el</w:t>
      </w:r>
      <w:r>
        <w:rPr>
          <w:spacing w:val="-12"/>
          <w:w w:val="115"/>
        </w:rPr>
        <w:t> </w:t>
      </w:r>
      <w:r>
        <w:rPr>
          <w:w w:val="115"/>
          <w:sz w:val="16"/>
        </w:rPr>
        <w:t>BM</w:t>
      </w:r>
      <w:r>
        <w:rPr>
          <w:spacing w:val="-7"/>
          <w:w w:val="115"/>
          <w:sz w:val="16"/>
        </w:rPr>
        <w:t> </w:t>
      </w:r>
      <w:r>
        <w:rPr>
          <w:w w:val="115"/>
        </w:rPr>
        <w:t>ha</w:t>
      </w:r>
      <w:r>
        <w:rPr>
          <w:spacing w:val="-12"/>
          <w:w w:val="115"/>
        </w:rPr>
        <w:t> </w:t>
      </w:r>
      <w:r>
        <w:rPr>
          <w:w w:val="115"/>
        </w:rPr>
        <w:t>señala-</w:t>
      </w:r>
    </w:p>
    <w:p>
      <w:pPr>
        <w:pStyle w:val="BodyText"/>
        <w:spacing w:line="319" w:lineRule="auto"/>
        <w:ind w:left="117" w:right="114"/>
        <w:jc w:val="both"/>
      </w:pPr>
      <w:r>
        <w:rPr>
          <w:w w:val="115"/>
        </w:rPr>
        <w:t>do desde su franca intervención en la política educativa mexicana y el</w:t>
      </w:r>
      <w:r>
        <w:rPr>
          <w:spacing w:val="-22"/>
          <w:w w:val="115"/>
        </w:rPr>
        <w:t> </w:t>
      </w:r>
      <w:r>
        <w:rPr>
          <w:w w:val="115"/>
        </w:rPr>
        <w:t>posible enlace</w:t>
      </w:r>
      <w:r>
        <w:rPr>
          <w:spacing w:val="-12"/>
          <w:w w:val="115"/>
        </w:rPr>
        <w:t> </w:t>
      </w:r>
      <w:r>
        <w:rPr>
          <w:w w:val="115"/>
        </w:rPr>
        <w:t>de</w:t>
      </w:r>
      <w:r>
        <w:rPr>
          <w:spacing w:val="-12"/>
          <w:w w:val="115"/>
        </w:rPr>
        <w:t> </w:t>
      </w:r>
      <w:r>
        <w:rPr>
          <w:w w:val="115"/>
        </w:rPr>
        <w:t>éstas</w:t>
      </w:r>
      <w:r>
        <w:rPr>
          <w:spacing w:val="-12"/>
          <w:w w:val="115"/>
        </w:rPr>
        <w:t> </w:t>
      </w:r>
      <w:r>
        <w:rPr>
          <w:w w:val="115"/>
        </w:rPr>
        <w:t>con</w:t>
      </w:r>
      <w:r>
        <w:rPr>
          <w:spacing w:val="-12"/>
          <w:w w:val="115"/>
        </w:rPr>
        <w:t> </w:t>
      </w:r>
      <w:r>
        <w:rPr>
          <w:w w:val="115"/>
        </w:rPr>
        <w:t>las</w:t>
      </w:r>
      <w:r>
        <w:rPr>
          <w:spacing w:val="-11"/>
          <w:w w:val="115"/>
        </w:rPr>
        <w:t> </w:t>
      </w:r>
      <w:r>
        <w:rPr>
          <w:w w:val="115"/>
        </w:rPr>
        <w:t>políticas</w:t>
      </w:r>
      <w:r>
        <w:rPr>
          <w:spacing w:val="-13"/>
          <w:w w:val="115"/>
        </w:rPr>
        <w:t> </w:t>
      </w:r>
      <w:r>
        <w:rPr>
          <w:w w:val="115"/>
        </w:rPr>
        <w:t>instrumentadas</w:t>
      </w:r>
      <w:r>
        <w:rPr>
          <w:spacing w:val="-11"/>
          <w:w w:val="115"/>
        </w:rPr>
        <w:t> </w:t>
      </w:r>
      <w:r>
        <w:rPr>
          <w:w w:val="115"/>
        </w:rPr>
        <w:t>en</w:t>
      </w:r>
      <w:r>
        <w:rPr>
          <w:spacing w:val="-12"/>
          <w:w w:val="115"/>
        </w:rPr>
        <w:t> </w:t>
      </w:r>
      <w:r>
        <w:rPr>
          <w:w w:val="115"/>
        </w:rPr>
        <w:t>México</w:t>
      </w:r>
      <w:r>
        <w:rPr>
          <w:spacing w:val="-11"/>
          <w:w w:val="115"/>
        </w:rPr>
        <w:t> </w:t>
      </w:r>
      <w:r>
        <w:rPr>
          <w:w w:val="115"/>
        </w:rPr>
        <w:t>y</w:t>
      </w:r>
      <w:r>
        <w:rPr>
          <w:spacing w:val="-12"/>
          <w:w w:val="115"/>
        </w:rPr>
        <w:t> </w:t>
      </w:r>
      <w:r>
        <w:rPr>
          <w:w w:val="115"/>
        </w:rPr>
        <w:t>su</w:t>
      </w:r>
      <w:r>
        <w:rPr>
          <w:spacing w:val="-12"/>
          <w:w w:val="115"/>
        </w:rPr>
        <w:t> </w:t>
      </w:r>
      <w:r>
        <w:rPr>
          <w:w w:val="115"/>
        </w:rPr>
        <w:t>repercusión</w:t>
      </w:r>
      <w:r>
        <w:rPr>
          <w:spacing w:val="-12"/>
          <w:w w:val="115"/>
        </w:rPr>
        <w:t> </w:t>
      </w:r>
      <w:r>
        <w:rPr>
          <w:w w:val="115"/>
        </w:rPr>
        <w:t>en el empleo de los profesionistas egresados de la educación superior en una de las zonas industriales más dinámica del país, la </w:t>
      </w:r>
      <w:r>
        <w:rPr>
          <w:w w:val="115"/>
          <w:sz w:val="16"/>
        </w:rPr>
        <w:t>ZMCT </w:t>
      </w:r>
      <w:r>
        <w:rPr>
          <w:w w:val="115"/>
        </w:rPr>
        <w:t>en el Estado de México. La hipótesis de este trabajo es que existe una oferta y demanda desequilibra- das de los egresados de la educación superior en un contexto de reducción al financiamiento para este tipo de</w:t>
      </w:r>
      <w:r>
        <w:rPr>
          <w:spacing w:val="-13"/>
          <w:w w:val="115"/>
        </w:rPr>
        <w:t> </w:t>
      </w:r>
      <w:r>
        <w:rPr>
          <w:w w:val="115"/>
        </w:rPr>
        <w:t>educación.</w:t>
      </w:r>
    </w:p>
    <w:p>
      <w:pPr>
        <w:pStyle w:val="BodyText"/>
        <w:spacing w:line="319" w:lineRule="auto"/>
        <w:ind w:left="117" w:right="114" w:firstLine="567"/>
        <w:jc w:val="both"/>
      </w:pPr>
      <w:r>
        <w:rPr>
          <w:w w:val="115"/>
        </w:rPr>
        <w:t>Los</w:t>
      </w:r>
      <w:r>
        <w:rPr>
          <w:spacing w:val="-28"/>
          <w:w w:val="115"/>
        </w:rPr>
        <w:t> </w:t>
      </w:r>
      <w:r>
        <w:rPr>
          <w:w w:val="115"/>
        </w:rPr>
        <w:t>problemas</w:t>
      </w:r>
      <w:r>
        <w:rPr>
          <w:spacing w:val="-28"/>
          <w:w w:val="115"/>
        </w:rPr>
        <w:t> </w:t>
      </w:r>
      <w:r>
        <w:rPr>
          <w:w w:val="115"/>
        </w:rPr>
        <w:t>que</w:t>
      </w:r>
      <w:r>
        <w:rPr>
          <w:spacing w:val="-28"/>
          <w:w w:val="115"/>
        </w:rPr>
        <w:t> </w:t>
      </w:r>
      <w:r>
        <w:rPr>
          <w:w w:val="115"/>
        </w:rPr>
        <w:t>se</w:t>
      </w:r>
      <w:r>
        <w:rPr>
          <w:spacing w:val="-28"/>
          <w:w w:val="115"/>
        </w:rPr>
        <w:t> </w:t>
      </w:r>
      <w:r>
        <w:rPr>
          <w:w w:val="115"/>
        </w:rPr>
        <w:t>enfrentaron</w:t>
      </w:r>
      <w:r>
        <w:rPr>
          <w:spacing w:val="-28"/>
          <w:w w:val="115"/>
        </w:rPr>
        <w:t> </w:t>
      </w:r>
      <w:r>
        <w:rPr>
          <w:w w:val="115"/>
        </w:rPr>
        <w:t>para</w:t>
      </w:r>
      <w:r>
        <w:rPr>
          <w:spacing w:val="-28"/>
          <w:w w:val="115"/>
        </w:rPr>
        <w:t> </w:t>
      </w:r>
      <w:r>
        <w:rPr>
          <w:w w:val="115"/>
        </w:rPr>
        <w:t>realizar</w:t>
      </w:r>
      <w:r>
        <w:rPr>
          <w:spacing w:val="-28"/>
          <w:w w:val="115"/>
        </w:rPr>
        <w:t> </w:t>
      </w:r>
      <w:r>
        <w:rPr>
          <w:w w:val="115"/>
        </w:rPr>
        <w:t>la</w:t>
      </w:r>
      <w:r>
        <w:rPr>
          <w:spacing w:val="-28"/>
          <w:w w:val="115"/>
        </w:rPr>
        <w:t> </w:t>
      </w:r>
      <w:r>
        <w:rPr>
          <w:w w:val="115"/>
        </w:rPr>
        <w:t>presente</w:t>
      </w:r>
      <w:r>
        <w:rPr>
          <w:spacing w:val="-28"/>
          <w:w w:val="115"/>
        </w:rPr>
        <w:t> </w:t>
      </w:r>
      <w:r>
        <w:rPr>
          <w:w w:val="115"/>
        </w:rPr>
        <w:t>investigación, radicaron en la dificultad para obtener la información tanto de los docu- mentos </w:t>
      </w:r>
      <w:r>
        <w:rPr>
          <w:spacing w:val="3"/>
          <w:w w:val="115"/>
        </w:rPr>
        <w:t>del </w:t>
      </w:r>
      <w:r>
        <w:rPr>
          <w:spacing w:val="3"/>
          <w:w w:val="115"/>
          <w:sz w:val="16"/>
        </w:rPr>
        <w:t>BM</w:t>
      </w:r>
      <w:r>
        <w:rPr>
          <w:spacing w:val="3"/>
          <w:w w:val="115"/>
        </w:rPr>
        <w:t>, </w:t>
      </w:r>
      <w:r>
        <w:rPr>
          <w:w w:val="115"/>
        </w:rPr>
        <w:t>como de las cifras absolutas de la Población</w:t>
      </w:r>
      <w:r>
        <w:rPr>
          <w:spacing w:val="-27"/>
          <w:w w:val="115"/>
        </w:rPr>
        <w:t> </w:t>
      </w:r>
      <w:r>
        <w:rPr>
          <w:w w:val="115"/>
        </w:rPr>
        <w:t>Económicamente Activa (</w:t>
      </w:r>
      <w:r>
        <w:rPr>
          <w:w w:val="115"/>
          <w:sz w:val="16"/>
        </w:rPr>
        <w:t>PEA)</w:t>
      </w:r>
      <w:r>
        <w:rPr>
          <w:w w:val="115"/>
        </w:rPr>
        <w:t>. Con respecto a los documentos del </w:t>
      </w:r>
      <w:r>
        <w:rPr>
          <w:w w:val="115"/>
          <w:sz w:val="16"/>
        </w:rPr>
        <w:t>BM</w:t>
      </w:r>
      <w:r>
        <w:rPr>
          <w:w w:val="115"/>
        </w:rPr>
        <w:t>, existe acceso restringido a</w:t>
      </w:r>
      <w:r>
        <w:rPr>
          <w:spacing w:val="-8"/>
          <w:w w:val="115"/>
        </w:rPr>
        <w:t> </w:t>
      </w:r>
      <w:r>
        <w:rPr>
          <w:w w:val="115"/>
        </w:rPr>
        <w:t>la</w:t>
      </w:r>
      <w:r>
        <w:rPr>
          <w:spacing w:val="-7"/>
          <w:w w:val="115"/>
        </w:rPr>
        <w:t> </w:t>
      </w:r>
      <w:r>
        <w:rPr>
          <w:w w:val="115"/>
        </w:rPr>
        <w:t>documentación</w:t>
      </w:r>
      <w:r>
        <w:rPr>
          <w:spacing w:val="-8"/>
          <w:w w:val="115"/>
        </w:rPr>
        <w:t> </w:t>
      </w:r>
      <w:r>
        <w:rPr>
          <w:w w:val="115"/>
        </w:rPr>
        <w:t>y</w:t>
      </w:r>
      <w:r>
        <w:rPr>
          <w:spacing w:val="-8"/>
          <w:w w:val="115"/>
        </w:rPr>
        <w:t> </w:t>
      </w:r>
      <w:r>
        <w:rPr>
          <w:w w:val="115"/>
        </w:rPr>
        <w:t>la</w:t>
      </w:r>
      <w:r>
        <w:rPr>
          <w:spacing w:val="-7"/>
          <w:w w:val="115"/>
        </w:rPr>
        <w:t> </w:t>
      </w:r>
      <w:r>
        <w:rPr>
          <w:w w:val="115"/>
        </w:rPr>
        <w:t>investigación</w:t>
      </w:r>
      <w:r>
        <w:rPr>
          <w:spacing w:val="-7"/>
          <w:w w:val="115"/>
        </w:rPr>
        <w:t> </w:t>
      </w:r>
      <w:r>
        <w:rPr>
          <w:w w:val="115"/>
        </w:rPr>
        <w:t>para</w:t>
      </w:r>
      <w:r>
        <w:rPr>
          <w:spacing w:val="-8"/>
          <w:w w:val="115"/>
        </w:rPr>
        <w:t> </w:t>
      </w:r>
      <w:r>
        <w:rPr>
          <w:w w:val="115"/>
        </w:rPr>
        <w:t>las</w:t>
      </w:r>
      <w:r>
        <w:rPr>
          <w:spacing w:val="-7"/>
          <w:w w:val="115"/>
        </w:rPr>
        <w:t> </w:t>
      </w:r>
      <w:r>
        <w:rPr>
          <w:w w:val="115"/>
        </w:rPr>
        <w:t>formas</w:t>
      </w:r>
      <w:r>
        <w:rPr>
          <w:spacing w:val="-8"/>
          <w:w w:val="115"/>
        </w:rPr>
        <w:t> </w:t>
      </w:r>
      <w:r>
        <w:rPr>
          <w:w w:val="115"/>
        </w:rPr>
        <w:t>como</w:t>
      </w:r>
      <w:r>
        <w:rPr>
          <w:spacing w:val="-8"/>
          <w:w w:val="115"/>
        </w:rPr>
        <w:t> </w:t>
      </w:r>
      <w:r>
        <w:rPr>
          <w:w w:val="115"/>
        </w:rPr>
        <w:t>se</w:t>
      </w:r>
      <w:r>
        <w:rPr>
          <w:spacing w:val="-8"/>
          <w:w w:val="115"/>
        </w:rPr>
        <w:t> </w:t>
      </w:r>
      <w:r>
        <w:rPr>
          <w:w w:val="115"/>
        </w:rPr>
        <w:t>establecen</w:t>
      </w:r>
      <w:r>
        <w:rPr>
          <w:spacing w:val="-8"/>
          <w:w w:val="115"/>
        </w:rPr>
        <w:t> </w:t>
      </w:r>
      <w:r>
        <w:rPr>
          <w:w w:val="115"/>
        </w:rPr>
        <w:t>con- tactos, negociaciones y acuerdos entre el gobierno y este organismo, por lo que el modo de relacionar las políticas educativas al interior de México y las recomendaciones</w:t>
      </w:r>
      <w:r>
        <w:rPr>
          <w:spacing w:val="-10"/>
          <w:w w:val="115"/>
        </w:rPr>
        <w:t> </w:t>
      </w:r>
      <w:r>
        <w:rPr>
          <w:w w:val="115"/>
        </w:rPr>
        <w:t>del</w:t>
      </w:r>
      <w:r>
        <w:rPr>
          <w:spacing w:val="-10"/>
          <w:w w:val="115"/>
        </w:rPr>
        <w:t> </w:t>
      </w:r>
      <w:r>
        <w:rPr>
          <w:w w:val="115"/>
          <w:sz w:val="16"/>
        </w:rPr>
        <w:t>BM</w:t>
      </w:r>
      <w:r>
        <w:rPr>
          <w:w w:val="115"/>
        </w:rPr>
        <w:t>,</w:t>
      </w:r>
      <w:r>
        <w:rPr>
          <w:spacing w:val="-9"/>
          <w:w w:val="115"/>
        </w:rPr>
        <w:t> </w:t>
      </w:r>
      <w:r>
        <w:rPr>
          <w:w w:val="115"/>
        </w:rPr>
        <w:t>no</w:t>
      </w:r>
      <w:r>
        <w:rPr>
          <w:spacing w:val="-9"/>
          <w:w w:val="115"/>
        </w:rPr>
        <w:t> </w:t>
      </w:r>
      <w:r>
        <w:rPr>
          <w:w w:val="115"/>
        </w:rPr>
        <w:t>son</w:t>
      </w:r>
      <w:r>
        <w:rPr>
          <w:spacing w:val="-10"/>
          <w:w w:val="115"/>
        </w:rPr>
        <w:t> </w:t>
      </w:r>
      <w:r>
        <w:rPr>
          <w:w w:val="115"/>
        </w:rPr>
        <w:t>énfasis</w:t>
      </w:r>
      <w:r>
        <w:rPr>
          <w:spacing w:val="-10"/>
          <w:w w:val="115"/>
        </w:rPr>
        <w:t> </w:t>
      </w:r>
      <w:r>
        <w:rPr>
          <w:w w:val="115"/>
        </w:rPr>
        <w:t>del</w:t>
      </w:r>
      <w:r>
        <w:rPr>
          <w:spacing w:val="-10"/>
          <w:w w:val="115"/>
        </w:rPr>
        <w:t> </w:t>
      </w:r>
      <w:r>
        <w:rPr>
          <w:w w:val="115"/>
        </w:rPr>
        <w:t>trabajo</w:t>
      </w:r>
      <w:r>
        <w:rPr>
          <w:spacing w:val="-10"/>
          <w:w w:val="115"/>
        </w:rPr>
        <w:t> </w:t>
      </w:r>
      <w:r>
        <w:rPr>
          <w:w w:val="115"/>
        </w:rPr>
        <w:t>dadas</w:t>
      </w:r>
      <w:r>
        <w:rPr>
          <w:spacing w:val="-10"/>
          <w:w w:val="115"/>
        </w:rPr>
        <w:t> </w:t>
      </w:r>
      <w:r>
        <w:rPr>
          <w:w w:val="115"/>
        </w:rPr>
        <w:t>las</w:t>
      </w:r>
      <w:r>
        <w:rPr>
          <w:spacing w:val="-9"/>
          <w:w w:val="115"/>
        </w:rPr>
        <w:t> </w:t>
      </w:r>
      <w:r>
        <w:rPr>
          <w:w w:val="115"/>
        </w:rPr>
        <w:t>dificultadas</w:t>
      </w:r>
      <w:r>
        <w:rPr>
          <w:spacing w:val="-11"/>
          <w:w w:val="115"/>
        </w:rPr>
        <w:t> </w:t>
      </w:r>
      <w:r>
        <w:rPr>
          <w:w w:val="115"/>
        </w:rPr>
        <w:t>para la</w:t>
      </w:r>
      <w:r>
        <w:rPr>
          <w:spacing w:val="-11"/>
          <w:w w:val="115"/>
        </w:rPr>
        <w:t> </w:t>
      </w:r>
      <w:r>
        <w:rPr>
          <w:w w:val="115"/>
        </w:rPr>
        <w:t>adquisición</w:t>
      </w:r>
      <w:r>
        <w:rPr>
          <w:spacing w:val="-12"/>
          <w:w w:val="115"/>
        </w:rPr>
        <w:t> </w:t>
      </w:r>
      <w:r>
        <w:rPr>
          <w:w w:val="115"/>
        </w:rPr>
        <w:t>de</w:t>
      </w:r>
      <w:r>
        <w:rPr>
          <w:spacing w:val="-11"/>
          <w:w w:val="115"/>
        </w:rPr>
        <w:t> </w:t>
      </w:r>
      <w:r>
        <w:rPr>
          <w:w w:val="115"/>
        </w:rPr>
        <w:t>los</w:t>
      </w:r>
      <w:r>
        <w:rPr>
          <w:spacing w:val="-11"/>
          <w:w w:val="115"/>
        </w:rPr>
        <w:t> </w:t>
      </w:r>
      <w:r>
        <w:rPr>
          <w:w w:val="115"/>
        </w:rPr>
        <w:t>documentos</w:t>
      </w:r>
      <w:r>
        <w:rPr>
          <w:spacing w:val="-12"/>
          <w:w w:val="115"/>
        </w:rPr>
        <w:t> </w:t>
      </w:r>
      <w:r>
        <w:rPr>
          <w:w w:val="115"/>
        </w:rPr>
        <w:t>pruebas;</w:t>
      </w:r>
      <w:r>
        <w:rPr>
          <w:spacing w:val="-12"/>
          <w:w w:val="115"/>
        </w:rPr>
        <w:t> </w:t>
      </w:r>
      <w:r>
        <w:rPr>
          <w:w w:val="115"/>
        </w:rPr>
        <w:t>sólo</w:t>
      </w:r>
      <w:r>
        <w:rPr>
          <w:spacing w:val="-11"/>
          <w:w w:val="115"/>
        </w:rPr>
        <w:t> </w:t>
      </w:r>
      <w:r>
        <w:rPr>
          <w:w w:val="115"/>
        </w:rPr>
        <w:t>el</w:t>
      </w:r>
      <w:r>
        <w:rPr>
          <w:spacing w:val="-11"/>
          <w:w w:val="115"/>
        </w:rPr>
        <w:t> </w:t>
      </w:r>
      <w:r>
        <w:rPr>
          <w:w w:val="115"/>
        </w:rPr>
        <w:t>discurso</w:t>
      </w:r>
      <w:r>
        <w:rPr>
          <w:spacing w:val="-12"/>
          <w:w w:val="115"/>
        </w:rPr>
        <w:t> </w:t>
      </w:r>
      <w:r>
        <w:rPr>
          <w:w w:val="115"/>
        </w:rPr>
        <w:t>educativo</w:t>
      </w:r>
      <w:r>
        <w:rPr>
          <w:spacing w:val="-12"/>
          <w:w w:val="115"/>
        </w:rPr>
        <w:t> </w:t>
      </w:r>
      <w:r>
        <w:rPr>
          <w:w w:val="115"/>
        </w:rPr>
        <w:t>del</w:t>
      </w:r>
      <w:r>
        <w:rPr>
          <w:spacing w:val="-11"/>
          <w:w w:val="115"/>
        </w:rPr>
        <w:t> </w:t>
      </w:r>
      <w:r>
        <w:rPr>
          <w:w w:val="115"/>
          <w:sz w:val="16"/>
        </w:rPr>
        <w:t>BM</w:t>
      </w:r>
      <w:r>
        <w:rPr>
          <w:spacing w:val="-6"/>
          <w:w w:val="115"/>
          <w:sz w:val="16"/>
        </w:rPr>
        <w:t> </w:t>
      </w:r>
      <w:r>
        <w:rPr>
          <w:w w:val="115"/>
        </w:rPr>
        <w:t>es tratado</w:t>
      </w:r>
      <w:r>
        <w:rPr>
          <w:spacing w:val="-7"/>
          <w:w w:val="115"/>
        </w:rPr>
        <w:t> </w:t>
      </w:r>
      <w:r>
        <w:rPr>
          <w:w w:val="115"/>
        </w:rPr>
        <w:t>pero</w:t>
      </w:r>
      <w:r>
        <w:rPr>
          <w:spacing w:val="-7"/>
          <w:w w:val="115"/>
        </w:rPr>
        <w:t> </w:t>
      </w:r>
      <w:r>
        <w:rPr>
          <w:w w:val="115"/>
        </w:rPr>
        <w:t>las</w:t>
      </w:r>
      <w:r>
        <w:rPr>
          <w:spacing w:val="-6"/>
          <w:w w:val="115"/>
        </w:rPr>
        <w:t> </w:t>
      </w:r>
      <w:r>
        <w:rPr>
          <w:w w:val="115"/>
        </w:rPr>
        <w:t>publicaciones</w:t>
      </w:r>
      <w:r>
        <w:rPr>
          <w:spacing w:val="-8"/>
          <w:w w:val="115"/>
        </w:rPr>
        <w:t> </w:t>
      </w:r>
      <w:r>
        <w:rPr>
          <w:w w:val="115"/>
        </w:rPr>
        <w:t>de</w:t>
      </w:r>
      <w:r>
        <w:rPr>
          <w:spacing w:val="-6"/>
          <w:w w:val="115"/>
        </w:rPr>
        <w:t> </w:t>
      </w:r>
      <w:r>
        <w:rPr>
          <w:w w:val="115"/>
        </w:rPr>
        <w:t>ambos</w:t>
      </w:r>
      <w:r>
        <w:rPr>
          <w:spacing w:val="-6"/>
          <w:w w:val="115"/>
        </w:rPr>
        <w:t> </w:t>
      </w:r>
      <w:r>
        <w:rPr>
          <w:w w:val="115"/>
        </w:rPr>
        <w:t>discursos</w:t>
      </w:r>
      <w:r>
        <w:rPr>
          <w:spacing w:val="-8"/>
          <w:w w:val="115"/>
        </w:rPr>
        <w:t> </w:t>
      </w:r>
      <w:r>
        <w:rPr>
          <w:w w:val="115"/>
        </w:rPr>
        <w:t>y</w:t>
      </w:r>
      <w:r>
        <w:rPr>
          <w:spacing w:val="-6"/>
          <w:w w:val="115"/>
        </w:rPr>
        <w:t> </w:t>
      </w:r>
      <w:r>
        <w:rPr>
          <w:w w:val="115"/>
        </w:rPr>
        <w:t>la</w:t>
      </w:r>
      <w:r>
        <w:rPr>
          <w:spacing w:val="-6"/>
          <w:w w:val="115"/>
        </w:rPr>
        <w:t> </w:t>
      </w:r>
      <w:r>
        <w:rPr>
          <w:w w:val="115"/>
        </w:rPr>
        <w:t>implementación</w:t>
      </w:r>
      <w:r>
        <w:rPr>
          <w:spacing w:val="-6"/>
          <w:w w:val="115"/>
        </w:rPr>
        <w:t> </w:t>
      </w:r>
      <w:r>
        <w:rPr>
          <w:w w:val="115"/>
        </w:rPr>
        <w:t>fiel</w:t>
      </w:r>
      <w:r>
        <w:rPr>
          <w:spacing w:val="-7"/>
          <w:w w:val="115"/>
        </w:rPr>
        <w:t> </w:t>
      </w:r>
      <w:r>
        <w:rPr>
          <w:w w:val="115"/>
        </w:rPr>
        <w:t>de las autoridades educativas mexicanas, a partir de los años noventa en el país, destacan el vínculo entre</w:t>
      </w:r>
      <w:r>
        <w:rPr>
          <w:spacing w:val="-24"/>
          <w:w w:val="115"/>
        </w:rPr>
        <w:t> </w:t>
      </w:r>
      <w:r>
        <w:rPr>
          <w:w w:val="115"/>
        </w:rPr>
        <w:t>ambos</w:t>
      </w:r>
      <w:r>
        <w:rPr>
          <w:color w:val="666666"/>
          <w:w w:val="115"/>
        </w:rPr>
        <w:t>.</w:t>
      </w:r>
    </w:p>
    <w:p>
      <w:pPr>
        <w:pStyle w:val="BodyText"/>
        <w:spacing w:line="319" w:lineRule="auto"/>
        <w:ind w:left="117" w:right="114" w:firstLine="567"/>
        <w:jc w:val="both"/>
      </w:pPr>
      <w:r>
        <w:rPr>
          <w:w w:val="115"/>
        </w:rPr>
        <w:t>El interés de este análisis se basa en que este organismo es uno de los principales en materia de financiamiento a la educación y porque sus reco- mendaciones resultan de gran trascendencia en la vida de los actores y</w:t>
      </w:r>
      <w:r>
        <w:rPr>
          <w:spacing w:val="-17"/>
          <w:w w:val="115"/>
        </w:rPr>
        <w:t> </w:t>
      </w:r>
      <w:r>
        <w:rPr>
          <w:w w:val="115"/>
        </w:rPr>
        <w:t>temas involucrados en la educación: alumnos, docentes y profesionistas egresados; matrículas,</w:t>
      </w:r>
      <w:r>
        <w:rPr>
          <w:spacing w:val="-5"/>
          <w:w w:val="115"/>
        </w:rPr>
        <w:t> </w:t>
      </w:r>
      <w:r>
        <w:rPr>
          <w:w w:val="115"/>
        </w:rPr>
        <w:t>deserciones</w:t>
      </w:r>
      <w:r>
        <w:rPr>
          <w:spacing w:val="-5"/>
          <w:w w:val="115"/>
        </w:rPr>
        <w:t> </w:t>
      </w:r>
      <w:r>
        <w:rPr>
          <w:w w:val="115"/>
        </w:rPr>
        <w:t>y</w:t>
      </w:r>
      <w:r>
        <w:rPr>
          <w:spacing w:val="-5"/>
          <w:w w:val="115"/>
        </w:rPr>
        <w:t> </w:t>
      </w:r>
      <w:r>
        <w:rPr>
          <w:w w:val="115"/>
        </w:rPr>
        <w:t>titulaciones.</w:t>
      </w:r>
      <w:r>
        <w:rPr>
          <w:spacing w:val="-6"/>
          <w:w w:val="115"/>
        </w:rPr>
        <w:t> </w:t>
      </w:r>
      <w:r>
        <w:rPr>
          <w:w w:val="115"/>
        </w:rPr>
        <w:t>Actualmente,</w:t>
      </w:r>
      <w:r>
        <w:rPr>
          <w:spacing w:val="-5"/>
          <w:w w:val="115"/>
        </w:rPr>
        <w:t> </w:t>
      </w:r>
      <w:r>
        <w:rPr>
          <w:w w:val="115"/>
        </w:rPr>
        <w:t>la</w:t>
      </w:r>
      <w:r>
        <w:rPr>
          <w:spacing w:val="-5"/>
          <w:w w:val="115"/>
        </w:rPr>
        <w:t> </w:t>
      </w:r>
      <w:r>
        <w:rPr>
          <w:w w:val="115"/>
        </w:rPr>
        <w:t>contribución</w:t>
      </w:r>
      <w:r>
        <w:rPr>
          <w:spacing w:val="-5"/>
          <w:w w:val="115"/>
        </w:rPr>
        <w:t> </w:t>
      </w:r>
      <w:r>
        <w:rPr>
          <w:w w:val="115"/>
        </w:rPr>
        <w:t>que</w:t>
      </w:r>
      <w:r>
        <w:rPr>
          <w:spacing w:val="-5"/>
          <w:w w:val="115"/>
        </w:rPr>
        <w:t> </w:t>
      </w:r>
      <w:r>
        <w:rPr>
          <w:w w:val="115"/>
        </w:rPr>
        <w:t>el</w:t>
      </w:r>
      <w:r>
        <w:rPr>
          <w:spacing w:val="-5"/>
          <w:w w:val="115"/>
        </w:rPr>
        <w:t> </w:t>
      </w:r>
      <w:r>
        <w:rPr>
          <w:w w:val="115"/>
          <w:sz w:val="16"/>
        </w:rPr>
        <w:t>BM </w:t>
      </w:r>
      <w:r>
        <w:rPr>
          <w:w w:val="115"/>
        </w:rPr>
        <w:t>realiza en los diversos países del mundo está sustentada en el programa glo- balizador</w:t>
      </w:r>
      <w:r>
        <w:rPr>
          <w:spacing w:val="-7"/>
          <w:w w:val="115"/>
        </w:rPr>
        <w:t> </w:t>
      </w:r>
      <w:r>
        <w:rPr>
          <w:w w:val="115"/>
        </w:rPr>
        <w:t>y</w:t>
      </w:r>
      <w:r>
        <w:rPr>
          <w:spacing w:val="-7"/>
          <w:w w:val="115"/>
        </w:rPr>
        <w:t> </w:t>
      </w:r>
      <w:r>
        <w:rPr>
          <w:w w:val="115"/>
        </w:rPr>
        <w:t>de</w:t>
      </w:r>
      <w:r>
        <w:rPr>
          <w:spacing w:val="-8"/>
          <w:w w:val="115"/>
        </w:rPr>
        <w:t> </w:t>
      </w:r>
      <w:r>
        <w:rPr>
          <w:w w:val="115"/>
        </w:rPr>
        <w:t>dominio</w:t>
      </w:r>
      <w:r>
        <w:rPr>
          <w:spacing w:val="-8"/>
          <w:w w:val="115"/>
        </w:rPr>
        <w:t> </w:t>
      </w:r>
      <w:r>
        <w:rPr>
          <w:w w:val="115"/>
        </w:rPr>
        <w:t>de</w:t>
      </w:r>
      <w:r>
        <w:rPr>
          <w:spacing w:val="-8"/>
          <w:w w:val="115"/>
        </w:rPr>
        <w:t> </w:t>
      </w:r>
      <w:r>
        <w:rPr>
          <w:w w:val="115"/>
        </w:rPr>
        <w:t>las</w:t>
      </w:r>
      <w:r>
        <w:rPr>
          <w:spacing w:val="-7"/>
          <w:w w:val="115"/>
        </w:rPr>
        <w:t> </w:t>
      </w:r>
      <w:r>
        <w:rPr>
          <w:w w:val="115"/>
        </w:rPr>
        <w:t>libres</w:t>
      </w:r>
      <w:r>
        <w:rPr>
          <w:spacing w:val="-7"/>
          <w:w w:val="115"/>
        </w:rPr>
        <w:t> </w:t>
      </w:r>
      <w:r>
        <w:rPr>
          <w:w w:val="115"/>
        </w:rPr>
        <w:t>fuerzas</w:t>
      </w:r>
      <w:r>
        <w:rPr>
          <w:spacing w:val="-8"/>
          <w:w w:val="115"/>
        </w:rPr>
        <w:t> </w:t>
      </w:r>
      <w:r>
        <w:rPr>
          <w:w w:val="115"/>
        </w:rPr>
        <w:t>del</w:t>
      </w:r>
      <w:r>
        <w:rPr>
          <w:spacing w:val="-8"/>
          <w:w w:val="115"/>
        </w:rPr>
        <w:t> </w:t>
      </w:r>
      <w:r>
        <w:rPr>
          <w:w w:val="115"/>
        </w:rPr>
        <w:t>mercado</w:t>
      </w:r>
      <w:r>
        <w:rPr>
          <w:spacing w:val="-8"/>
          <w:w w:val="115"/>
        </w:rPr>
        <w:t> </w:t>
      </w:r>
      <w:r>
        <w:rPr>
          <w:w w:val="115"/>
        </w:rPr>
        <w:t>que</w:t>
      </w:r>
      <w:r>
        <w:rPr>
          <w:spacing w:val="-8"/>
          <w:w w:val="115"/>
        </w:rPr>
        <w:t> </w:t>
      </w:r>
      <w:r>
        <w:rPr>
          <w:w w:val="115"/>
        </w:rPr>
        <w:t>priva</w:t>
      </w:r>
      <w:r>
        <w:rPr>
          <w:spacing w:val="-8"/>
          <w:w w:val="115"/>
        </w:rPr>
        <w:t> </w:t>
      </w:r>
      <w:r>
        <w:rPr>
          <w:w w:val="115"/>
        </w:rPr>
        <w:t>después</w:t>
      </w:r>
      <w:r>
        <w:rPr>
          <w:spacing w:val="-8"/>
          <w:w w:val="115"/>
        </w:rPr>
        <w:t> </w:t>
      </w:r>
      <w:r>
        <w:rPr>
          <w:w w:val="115"/>
        </w:rPr>
        <w:t>de las crisis financieras de la década de los setenta; así como las crisis estructu- rales y coyunturales de los años</w:t>
      </w:r>
      <w:r>
        <w:rPr>
          <w:spacing w:val="-5"/>
          <w:w w:val="115"/>
        </w:rPr>
        <w:t> </w:t>
      </w:r>
      <w:r>
        <w:rPr>
          <w:w w:val="115"/>
        </w:rPr>
        <w:t>ochenta.</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Heading2"/>
        <w:spacing w:before="75"/>
      </w:pPr>
      <w:r>
        <w:rPr>
          <w:w w:val="105"/>
        </w:rPr>
        <w:t>Las  hipótesis,  la teoría</w:t>
      </w:r>
    </w:p>
    <w:p>
      <w:pPr>
        <w:pStyle w:val="BodyText"/>
        <w:rPr>
          <w:b/>
        </w:rPr>
      </w:pPr>
    </w:p>
    <w:p>
      <w:pPr>
        <w:pStyle w:val="BodyText"/>
        <w:rPr>
          <w:b/>
        </w:rPr>
      </w:pPr>
    </w:p>
    <w:p>
      <w:pPr>
        <w:pStyle w:val="BodyText"/>
        <w:rPr>
          <w:b/>
        </w:rPr>
      </w:pPr>
    </w:p>
    <w:p>
      <w:pPr>
        <w:pStyle w:val="BodyText"/>
        <w:spacing w:line="319" w:lineRule="auto"/>
        <w:ind w:left="117" w:right="194" w:hanging="1"/>
        <w:jc w:val="both"/>
      </w:pPr>
      <w:r>
        <w:rPr>
          <w:w w:val="115"/>
        </w:rPr>
        <w:t>Una</w:t>
      </w:r>
      <w:r>
        <w:rPr>
          <w:spacing w:val="-16"/>
          <w:w w:val="115"/>
        </w:rPr>
        <w:t> </w:t>
      </w:r>
      <w:r>
        <w:rPr>
          <w:w w:val="115"/>
        </w:rPr>
        <w:t>visión</w:t>
      </w:r>
      <w:r>
        <w:rPr>
          <w:spacing w:val="-15"/>
          <w:w w:val="115"/>
        </w:rPr>
        <w:t> </w:t>
      </w:r>
      <w:r>
        <w:rPr>
          <w:w w:val="115"/>
        </w:rPr>
        <w:t>retrospectiva</w:t>
      </w:r>
      <w:r>
        <w:rPr>
          <w:spacing w:val="-16"/>
          <w:w w:val="115"/>
        </w:rPr>
        <w:t> </w:t>
      </w:r>
      <w:r>
        <w:rPr>
          <w:w w:val="115"/>
        </w:rPr>
        <w:t>de</w:t>
      </w:r>
      <w:r>
        <w:rPr>
          <w:spacing w:val="-16"/>
          <w:w w:val="115"/>
        </w:rPr>
        <w:t> </w:t>
      </w:r>
      <w:r>
        <w:rPr>
          <w:w w:val="115"/>
        </w:rPr>
        <w:t>los</w:t>
      </w:r>
      <w:r>
        <w:rPr>
          <w:spacing w:val="-15"/>
          <w:w w:val="115"/>
        </w:rPr>
        <w:t> </w:t>
      </w:r>
      <w:r>
        <w:rPr>
          <w:w w:val="115"/>
        </w:rPr>
        <w:t>objetivos</w:t>
      </w:r>
      <w:r>
        <w:rPr>
          <w:spacing w:val="-16"/>
          <w:w w:val="115"/>
        </w:rPr>
        <w:t> </w:t>
      </w:r>
      <w:r>
        <w:rPr>
          <w:w w:val="115"/>
        </w:rPr>
        <w:t>fundamentales</w:t>
      </w:r>
      <w:r>
        <w:rPr>
          <w:spacing w:val="-16"/>
          <w:w w:val="115"/>
        </w:rPr>
        <w:t> </w:t>
      </w:r>
      <w:r>
        <w:rPr>
          <w:w w:val="115"/>
        </w:rPr>
        <w:t>que</w:t>
      </w:r>
      <w:r>
        <w:rPr>
          <w:spacing w:val="-16"/>
          <w:w w:val="115"/>
        </w:rPr>
        <w:t> </w:t>
      </w:r>
      <w:r>
        <w:rPr>
          <w:w w:val="115"/>
        </w:rPr>
        <w:t>el</w:t>
      </w:r>
      <w:r>
        <w:rPr>
          <w:spacing w:val="-16"/>
          <w:w w:val="115"/>
        </w:rPr>
        <w:t> </w:t>
      </w:r>
      <w:r>
        <w:rPr>
          <w:w w:val="115"/>
          <w:sz w:val="16"/>
        </w:rPr>
        <w:t>BM</w:t>
      </w:r>
      <w:r>
        <w:rPr>
          <w:spacing w:val="-10"/>
          <w:w w:val="115"/>
          <w:sz w:val="16"/>
        </w:rPr>
        <w:t> </w:t>
      </w:r>
      <w:r>
        <w:rPr>
          <w:w w:val="115"/>
        </w:rPr>
        <w:t>ha</w:t>
      </w:r>
      <w:r>
        <w:rPr>
          <w:spacing w:val="-16"/>
          <w:w w:val="115"/>
        </w:rPr>
        <w:t> </w:t>
      </w:r>
      <w:r>
        <w:rPr>
          <w:w w:val="115"/>
        </w:rPr>
        <w:t>persegui- do en materia de educación, también permite visualizar la reconstrucción de Europa</w:t>
      </w:r>
      <w:r>
        <w:rPr>
          <w:spacing w:val="-14"/>
          <w:w w:val="115"/>
        </w:rPr>
        <w:t> </w:t>
      </w:r>
      <w:r>
        <w:rPr>
          <w:w w:val="115"/>
        </w:rPr>
        <w:t>durante</w:t>
      </w:r>
      <w:r>
        <w:rPr>
          <w:spacing w:val="-16"/>
          <w:w w:val="115"/>
        </w:rPr>
        <w:t> </w:t>
      </w:r>
      <w:r>
        <w:rPr>
          <w:w w:val="115"/>
        </w:rPr>
        <w:t>la</w:t>
      </w:r>
      <w:r>
        <w:rPr>
          <w:spacing w:val="-15"/>
          <w:w w:val="115"/>
        </w:rPr>
        <w:t> </w:t>
      </w:r>
      <w:r>
        <w:rPr>
          <w:w w:val="115"/>
        </w:rPr>
        <w:t>década</w:t>
      </w:r>
      <w:r>
        <w:rPr>
          <w:spacing w:val="-16"/>
          <w:w w:val="115"/>
        </w:rPr>
        <w:t> </w:t>
      </w:r>
      <w:r>
        <w:rPr>
          <w:w w:val="115"/>
        </w:rPr>
        <w:t>de</w:t>
      </w:r>
      <w:r>
        <w:rPr>
          <w:spacing w:val="-15"/>
          <w:w w:val="115"/>
        </w:rPr>
        <w:t> </w:t>
      </w:r>
      <w:r>
        <w:rPr>
          <w:w w:val="115"/>
        </w:rPr>
        <w:t>los</w:t>
      </w:r>
      <w:r>
        <w:rPr>
          <w:spacing w:val="-15"/>
          <w:w w:val="115"/>
        </w:rPr>
        <w:t> </w:t>
      </w:r>
      <w:r>
        <w:rPr>
          <w:w w:val="115"/>
        </w:rPr>
        <w:t>años</w:t>
      </w:r>
      <w:r>
        <w:rPr>
          <w:spacing w:val="-15"/>
          <w:w w:val="115"/>
        </w:rPr>
        <w:t> </w:t>
      </w:r>
      <w:r>
        <w:rPr>
          <w:w w:val="115"/>
        </w:rPr>
        <w:t>cuarenta,</w:t>
      </w:r>
      <w:r>
        <w:rPr>
          <w:spacing w:val="-16"/>
          <w:w w:val="115"/>
        </w:rPr>
        <w:t> </w:t>
      </w:r>
      <w:r>
        <w:rPr>
          <w:w w:val="115"/>
        </w:rPr>
        <w:t>el</w:t>
      </w:r>
      <w:r>
        <w:rPr>
          <w:spacing w:val="-15"/>
          <w:w w:val="115"/>
        </w:rPr>
        <w:t> </w:t>
      </w:r>
      <w:r>
        <w:rPr>
          <w:w w:val="115"/>
        </w:rPr>
        <w:t>desarrollo</w:t>
      </w:r>
      <w:r>
        <w:rPr>
          <w:spacing w:val="-16"/>
          <w:w w:val="115"/>
        </w:rPr>
        <w:t> </w:t>
      </w:r>
      <w:r>
        <w:rPr>
          <w:w w:val="115"/>
        </w:rPr>
        <w:t>de</w:t>
      </w:r>
      <w:r>
        <w:rPr>
          <w:spacing w:val="-15"/>
          <w:w w:val="115"/>
        </w:rPr>
        <w:t> </w:t>
      </w:r>
      <w:r>
        <w:rPr>
          <w:w w:val="115"/>
        </w:rPr>
        <w:t>América</w:t>
      </w:r>
      <w:r>
        <w:rPr>
          <w:spacing w:val="-15"/>
          <w:w w:val="115"/>
        </w:rPr>
        <w:t> </w:t>
      </w:r>
      <w:r>
        <w:rPr>
          <w:w w:val="115"/>
        </w:rPr>
        <w:t>Latina y Asia durante el estado de bienestar y del Keynesianismo durante los años cincuenta</w:t>
      </w:r>
      <w:r>
        <w:rPr>
          <w:spacing w:val="-18"/>
          <w:w w:val="115"/>
        </w:rPr>
        <w:t> </w:t>
      </w:r>
      <w:r>
        <w:rPr>
          <w:w w:val="115"/>
        </w:rPr>
        <w:t>y</w:t>
      </w:r>
      <w:r>
        <w:rPr>
          <w:spacing w:val="-17"/>
          <w:w w:val="115"/>
        </w:rPr>
        <w:t> </w:t>
      </w:r>
      <w:r>
        <w:rPr>
          <w:w w:val="115"/>
        </w:rPr>
        <w:t>sesenta</w:t>
      </w:r>
      <w:r>
        <w:rPr>
          <w:spacing w:val="-18"/>
          <w:w w:val="115"/>
        </w:rPr>
        <w:t> </w:t>
      </w:r>
      <w:r>
        <w:rPr>
          <w:w w:val="115"/>
        </w:rPr>
        <w:t>(Maldonado,</w:t>
      </w:r>
      <w:r>
        <w:rPr>
          <w:spacing w:val="-16"/>
          <w:w w:val="115"/>
        </w:rPr>
        <w:t> </w:t>
      </w:r>
      <w:r>
        <w:rPr>
          <w:w w:val="115"/>
        </w:rPr>
        <w:t>2000,</w:t>
      </w:r>
      <w:r>
        <w:rPr>
          <w:spacing w:val="-17"/>
          <w:w w:val="115"/>
        </w:rPr>
        <w:t> </w:t>
      </w:r>
      <w:r>
        <w:rPr>
          <w:w w:val="115"/>
        </w:rPr>
        <w:t>s.p.);</w:t>
      </w:r>
      <w:r>
        <w:rPr>
          <w:spacing w:val="-18"/>
          <w:w w:val="115"/>
        </w:rPr>
        <w:t> </w:t>
      </w:r>
      <w:r>
        <w:rPr>
          <w:w w:val="115"/>
        </w:rPr>
        <w:t>especialmente</w:t>
      </w:r>
      <w:r>
        <w:rPr>
          <w:spacing w:val="-18"/>
          <w:w w:val="115"/>
        </w:rPr>
        <w:t> </w:t>
      </w:r>
      <w:r>
        <w:rPr>
          <w:w w:val="115"/>
        </w:rPr>
        <w:t>se</w:t>
      </w:r>
      <w:r>
        <w:rPr>
          <w:spacing w:val="-17"/>
          <w:w w:val="115"/>
        </w:rPr>
        <w:t> </w:t>
      </w:r>
      <w:r>
        <w:rPr>
          <w:w w:val="115"/>
        </w:rPr>
        <w:t>observa</w:t>
      </w:r>
      <w:r>
        <w:rPr>
          <w:spacing w:val="-18"/>
          <w:w w:val="115"/>
        </w:rPr>
        <w:t> </w:t>
      </w:r>
      <w:r>
        <w:rPr>
          <w:w w:val="115"/>
        </w:rPr>
        <w:t>como</w:t>
      </w:r>
      <w:r>
        <w:rPr>
          <w:spacing w:val="-18"/>
          <w:w w:val="115"/>
        </w:rPr>
        <w:t> </w:t>
      </w:r>
      <w:r>
        <w:rPr>
          <w:w w:val="115"/>
        </w:rPr>
        <w:t>se evitó el tránsito al socialismo en los años cincuenta y parte de los sesenta en México y el resto de América Latina así como el manejo de la crisis financiera y de la deuda durante los años sesenta y ochenta y enlazar la educación al crecimiento económico a partir de estas</w:t>
      </w:r>
      <w:r>
        <w:rPr>
          <w:spacing w:val="-26"/>
          <w:w w:val="115"/>
        </w:rPr>
        <w:t> </w:t>
      </w:r>
      <w:r>
        <w:rPr>
          <w:w w:val="115"/>
        </w:rPr>
        <w:t>décadas.</w:t>
      </w:r>
    </w:p>
    <w:p>
      <w:pPr>
        <w:pStyle w:val="BodyText"/>
        <w:spacing w:line="319" w:lineRule="auto"/>
        <w:ind w:left="117" w:right="194" w:firstLine="567"/>
        <w:jc w:val="both"/>
      </w:pPr>
      <w:r>
        <w:rPr>
          <w:w w:val="115"/>
        </w:rPr>
        <w:t>A partir de los años noventa los países subdesarrollados y en este caso México,</w:t>
      </w:r>
      <w:r>
        <w:rPr>
          <w:spacing w:val="-6"/>
          <w:w w:val="115"/>
        </w:rPr>
        <w:t> </w:t>
      </w:r>
      <w:r>
        <w:rPr>
          <w:w w:val="115"/>
        </w:rPr>
        <w:t>optaron</w:t>
      </w:r>
      <w:r>
        <w:rPr>
          <w:spacing w:val="-8"/>
          <w:w w:val="115"/>
        </w:rPr>
        <w:t> </w:t>
      </w:r>
      <w:r>
        <w:rPr>
          <w:w w:val="115"/>
        </w:rPr>
        <w:t>por</w:t>
      </w:r>
      <w:r>
        <w:rPr>
          <w:spacing w:val="-7"/>
          <w:w w:val="115"/>
        </w:rPr>
        <w:t> </w:t>
      </w:r>
      <w:r>
        <w:rPr>
          <w:w w:val="115"/>
        </w:rPr>
        <w:t>un</w:t>
      </w:r>
      <w:r>
        <w:rPr>
          <w:spacing w:val="-7"/>
          <w:w w:val="115"/>
        </w:rPr>
        <w:t> </w:t>
      </w:r>
      <w:r>
        <w:rPr>
          <w:w w:val="115"/>
        </w:rPr>
        <w:t>seguimiento</w:t>
      </w:r>
      <w:r>
        <w:rPr>
          <w:spacing w:val="-7"/>
          <w:w w:val="115"/>
        </w:rPr>
        <w:t> </w:t>
      </w:r>
      <w:r>
        <w:rPr>
          <w:w w:val="115"/>
        </w:rPr>
        <w:t>más</w:t>
      </w:r>
      <w:r>
        <w:rPr>
          <w:spacing w:val="-7"/>
          <w:w w:val="115"/>
        </w:rPr>
        <w:t> </w:t>
      </w:r>
      <w:r>
        <w:rPr>
          <w:w w:val="115"/>
        </w:rPr>
        <w:t>o</w:t>
      </w:r>
      <w:r>
        <w:rPr>
          <w:spacing w:val="-7"/>
          <w:w w:val="115"/>
        </w:rPr>
        <w:t> </w:t>
      </w:r>
      <w:r>
        <w:rPr>
          <w:w w:val="115"/>
        </w:rPr>
        <w:t>menos</w:t>
      </w:r>
      <w:r>
        <w:rPr>
          <w:spacing w:val="-7"/>
          <w:w w:val="115"/>
        </w:rPr>
        <w:t> </w:t>
      </w:r>
      <w:r>
        <w:rPr>
          <w:w w:val="115"/>
        </w:rPr>
        <w:t>fiel</w:t>
      </w:r>
      <w:r>
        <w:rPr>
          <w:spacing w:val="-7"/>
          <w:w w:val="115"/>
        </w:rPr>
        <w:t> </w:t>
      </w:r>
      <w:r>
        <w:rPr>
          <w:w w:val="115"/>
        </w:rPr>
        <w:t>de</w:t>
      </w:r>
      <w:r>
        <w:rPr>
          <w:spacing w:val="-7"/>
          <w:w w:val="115"/>
        </w:rPr>
        <w:t> </w:t>
      </w:r>
      <w:r>
        <w:rPr>
          <w:w w:val="115"/>
        </w:rPr>
        <w:t>las</w:t>
      </w:r>
      <w:r>
        <w:rPr>
          <w:spacing w:val="-7"/>
          <w:w w:val="115"/>
        </w:rPr>
        <w:t> </w:t>
      </w:r>
      <w:r>
        <w:rPr>
          <w:w w:val="115"/>
        </w:rPr>
        <w:t>recomendaciones del </w:t>
      </w:r>
      <w:r>
        <w:rPr>
          <w:w w:val="115"/>
          <w:sz w:val="16"/>
        </w:rPr>
        <w:t>BM</w:t>
      </w:r>
      <w:r>
        <w:rPr>
          <w:w w:val="115"/>
        </w:rPr>
        <w:t>, incorporando en sus políticas educativas los argumentos de combate a la pobreza y la formación y educación continua del capital humano. Dentro de estos </w:t>
      </w:r>
      <w:r>
        <w:rPr>
          <w:spacing w:val="3"/>
          <w:w w:val="115"/>
        </w:rPr>
        <w:t>objetivos </w:t>
      </w:r>
      <w:r>
        <w:rPr>
          <w:w w:val="115"/>
        </w:rPr>
        <w:t>se </w:t>
      </w:r>
      <w:r>
        <w:rPr>
          <w:spacing w:val="3"/>
          <w:w w:val="115"/>
        </w:rPr>
        <w:t>encuentran elevar </w:t>
      </w:r>
      <w:r>
        <w:rPr>
          <w:w w:val="115"/>
        </w:rPr>
        <w:t>la </w:t>
      </w:r>
      <w:r>
        <w:rPr>
          <w:spacing w:val="3"/>
          <w:w w:val="115"/>
        </w:rPr>
        <w:t>educación básica —primaria </w:t>
      </w:r>
      <w:r>
        <w:rPr>
          <w:w w:val="115"/>
        </w:rPr>
        <w:t>y secundaria—</w:t>
      </w:r>
      <w:r>
        <w:rPr>
          <w:spacing w:val="-15"/>
          <w:w w:val="115"/>
        </w:rPr>
        <w:t> </w:t>
      </w:r>
      <w:r>
        <w:rPr>
          <w:w w:val="115"/>
        </w:rPr>
        <w:t>y</w:t>
      </w:r>
      <w:r>
        <w:rPr>
          <w:spacing w:val="-15"/>
          <w:w w:val="115"/>
        </w:rPr>
        <w:t> </w:t>
      </w:r>
      <w:r>
        <w:rPr>
          <w:w w:val="115"/>
        </w:rPr>
        <w:t>técnica</w:t>
      </w:r>
      <w:r>
        <w:rPr>
          <w:spacing w:val="-16"/>
          <w:w w:val="115"/>
        </w:rPr>
        <w:t> </w:t>
      </w:r>
      <w:r>
        <w:rPr>
          <w:w w:val="115"/>
        </w:rPr>
        <w:t>para</w:t>
      </w:r>
      <w:r>
        <w:rPr>
          <w:spacing w:val="16"/>
          <w:w w:val="115"/>
        </w:rPr>
        <w:t> </w:t>
      </w:r>
      <w:r>
        <w:rPr>
          <w:w w:val="115"/>
        </w:rPr>
        <w:t>igualar</w:t>
      </w:r>
      <w:r>
        <w:rPr>
          <w:spacing w:val="-15"/>
          <w:w w:val="115"/>
        </w:rPr>
        <w:t> </w:t>
      </w:r>
      <w:r>
        <w:rPr>
          <w:w w:val="115"/>
        </w:rPr>
        <w:t>la</w:t>
      </w:r>
      <w:r>
        <w:rPr>
          <w:spacing w:val="-15"/>
          <w:w w:val="115"/>
        </w:rPr>
        <w:t> </w:t>
      </w:r>
      <w:r>
        <w:rPr>
          <w:w w:val="115"/>
        </w:rPr>
        <w:t>educación</w:t>
      </w:r>
      <w:r>
        <w:rPr>
          <w:spacing w:val="-16"/>
          <w:w w:val="115"/>
        </w:rPr>
        <w:t> </w:t>
      </w:r>
      <w:r>
        <w:rPr>
          <w:w w:val="115"/>
        </w:rPr>
        <w:t>y</w:t>
      </w:r>
      <w:r>
        <w:rPr>
          <w:spacing w:val="-15"/>
          <w:w w:val="115"/>
        </w:rPr>
        <w:t> </w:t>
      </w:r>
      <w:r>
        <w:rPr>
          <w:w w:val="115"/>
        </w:rPr>
        <w:t>el</w:t>
      </w:r>
      <w:r>
        <w:rPr>
          <w:spacing w:val="-15"/>
          <w:w w:val="115"/>
        </w:rPr>
        <w:t> </w:t>
      </w:r>
      <w:r>
        <w:rPr>
          <w:w w:val="115"/>
        </w:rPr>
        <w:t>trabajo</w:t>
      </w:r>
      <w:r>
        <w:rPr>
          <w:spacing w:val="-16"/>
          <w:w w:val="115"/>
        </w:rPr>
        <w:t> </w:t>
      </w:r>
      <w:r>
        <w:rPr>
          <w:w w:val="115"/>
        </w:rPr>
        <w:t>de</w:t>
      </w:r>
      <w:r>
        <w:rPr>
          <w:spacing w:val="-15"/>
          <w:w w:val="115"/>
        </w:rPr>
        <w:t> </w:t>
      </w:r>
      <w:r>
        <w:rPr>
          <w:w w:val="115"/>
        </w:rPr>
        <w:t>género</w:t>
      </w:r>
      <w:r>
        <w:rPr>
          <w:spacing w:val="-16"/>
          <w:w w:val="115"/>
        </w:rPr>
        <w:t> </w:t>
      </w:r>
      <w:r>
        <w:rPr>
          <w:w w:val="115"/>
        </w:rPr>
        <w:t>a</w:t>
      </w:r>
      <w:r>
        <w:rPr>
          <w:spacing w:val="-15"/>
          <w:w w:val="115"/>
        </w:rPr>
        <w:t> </w:t>
      </w:r>
      <w:r>
        <w:rPr>
          <w:w w:val="115"/>
        </w:rPr>
        <w:t>través del acceso a estos campos; lograr la eficiencia, el cumplimiento y la calidad</w:t>
      </w:r>
      <w:r>
        <w:rPr>
          <w:spacing w:val="-31"/>
          <w:w w:val="115"/>
        </w:rPr>
        <w:t> </w:t>
      </w:r>
      <w:r>
        <w:rPr>
          <w:w w:val="115"/>
        </w:rPr>
        <w:t>de todos los participantes en este ámbito y un eficiente financiamiento a través de</w:t>
      </w:r>
      <w:r>
        <w:rPr>
          <w:spacing w:val="-6"/>
          <w:w w:val="115"/>
        </w:rPr>
        <w:t> </w:t>
      </w:r>
      <w:r>
        <w:rPr>
          <w:w w:val="115"/>
        </w:rPr>
        <w:t>la</w:t>
      </w:r>
      <w:r>
        <w:rPr>
          <w:spacing w:val="-6"/>
          <w:w w:val="115"/>
        </w:rPr>
        <w:t> </w:t>
      </w:r>
      <w:r>
        <w:rPr>
          <w:w w:val="115"/>
        </w:rPr>
        <w:t>reasignación</w:t>
      </w:r>
      <w:r>
        <w:rPr>
          <w:spacing w:val="-6"/>
          <w:w w:val="115"/>
        </w:rPr>
        <w:t> </w:t>
      </w:r>
      <w:r>
        <w:rPr>
          <w:w w:val="115"/>
        </w:rPr>
        <w:t>de</w:t>
      </w:r>
      <w:r>
        <w:rPr>
          <w:spacing w:val="-6"/>
          <w:w w:val="115"/>
        </w:rPr>
        <w:t> </w:t>
      </w:r>
      <w:r>
        <w:rPr>
          <w:w w:val="115"/>
        </w:rPr>
        <w:t>recursos,</w:t>
      </w:r>
      <w:r>
        <w:rPr>
          <w:spacing w:val="-6"/>
          <w:w w:val="115"/>
        </w:rPr>
        <w:t> </w:t>
      </w:r>
      <w:r>
        <w:rPr>
          <w:w w:val="115"/>
        </w:rPr>
        <w:t>la</w:t>
      </w:r>
      <w:r>
        <w:rPr>
          <w:spacing w:val="-6"/>
          <w:w w:val="115"/>
        </w:rPr>
        <w:t> </w:t>
      </w:r>
      <w:r>
        <w:rPr>
          <w:w w:val="115"/>
        </w:rPr>
        <w:t>privatización,</w:t>
      </w:r>
      <w:r>
        <w:rPr>
          <w:spacing w:val="-7"/>
          <w:w w:val="115"/>
        </w:rPr>
        <w:t> </w:t>
      </w:r>
      <w:r>
        <w:rPr>
          <w:w w:val="115"/>
        </w:rPr>
        <w:t>la</w:t>
      </w:r>
      <w:r>
        <w:rPr>
          <w:spacing w:val="-6"/>
          <w:w w:val="115"/>
        </w:rPr>
        <w:t> </w:t>
      </w:r>
      <w:r>
        <w:rPr>
          <w:w w:val="115"/>
        </w:rPr>
        <w:t>desregulación</w:t>
      </w:r>
      <w:r>
        <w:rPr>
          <w:spacing w:val="-7"/>
          <w:w w:val="115"/>
        </w:rPr>
        <w:t> </w:t>
      </w:r>
      <w:r>
        <w:rPr>
          <w:w w:val="115"/>
        </w:rPr>
        <w:t>educativa</w:t>
      </w:r>
      <w:r>
        <w:rPr>
          <w:spacing w:val="-7"/>
          <w:w w:val="115"/>
        </w:rPr>
        <w:t> </w:t>
      </w:r>
      <w:r>
        <w:rPr>
          <w:w w:val="115"/>
        </w:rPr>
        <w:t>es- tatal y la consideración de la educación como un servicio del mercado</w:t>
      </w:r>
      <w:r>
        <w:rPr>
          <w:spacing w:val="-19"/>
          <w:w w:val="115"/>
        </w:rPr>
        <w:t> </w:t>
      </w:r>
      <w:r>
        <w:rPr>
          <w:w w:val="115"/>
        </w:rPr>
        <w:t>(World Bank, 2003); todo ello, en el marco de una globalización y mundialización de la educación como un bien competitivo y</w:t>
      </w:r>
      <w:r>
        <w:rPr>
          <w:spacing w:val="-25"/>
          <w:w w:val="115"/>
        </w:rPr>
        <w:t> </w:t>
      </w:r>
      <w:r>
        <w:rPr>
          <w:w w:val="115"/>
        </w:rPr>
        <w:t>comparativo.</w:t>
      </w:r>
    </w:p>
    <w:p>
      <w:pPr>
        <w:pStyle w:val="BodyText"/>
        <w:spacing w:line="319" w:lineRule="auto"/>
        <w:ind w:left="117" w:right="194" w:firstLine="567"/>
        <w:jc w:val="both"/>
      </w:pPr>
      <w:r>
        <w:rPr>
          <w:w w:val="115"/>
        </w:rPr>
        <w:t>Si</w:t>
      </w:r>
      <w:r>
        <w:rPr>
          <w:spacing w:val="-20"/>
          <w:w w:val="115"/>
        </w:rPr>
        <w:t> </w:t>
      </w:r>
      <w:r>
        <w:rPr>
          <w:w w:val="115"/>
        </w:rPr>
        <w:t>bien</w:t>
      </w:r>
      <w:r>
        <w:rPr>
          <w:spacing w:val="-20"/>
          <w:w w:val="115"/>
        </w:rPr>
        <w:t> </w:t>
      </w:r>
      <w:r>
        <w:rPr>
          <w:w w:val="115"/>
        </w:rPr>
        <w:t>para</w:t>
      </w:r>
      <w:r>
        <w:rPr>
          <w:spacing w:val="-20"/>
          <w:w w:val="115"/>
        </w:rPr>
        <w:t> </w:t>
      </w:r>
      <w:r>
        <w:rPr>
          <w:w w:val="115"/>
        </w:rPr>
        <w:t>el</w:t>
      </w:r>
      <w:r>
        <w:rPr>
          <w:spacing w:val="-20"/>
          <w:w w:val="115"/>
        </w:rPr>
        <w:t> </w:t>
      </w:r>
      <w:r>
        <w:rPr>
          <w:w w:val="115"/>
        </w:rPr>
        <w:t>Banco</w:t>
      </w:r>
      <w:r>
        <w:rPr>
          <w:spacing w:val="-20"/>
          <w:w w:val="115"/>
        </w:rPr>
        <w:t> </w:t>
      </w:r>
      <w:r>
        <w:rPr>
          <w:w w:val="115"/>
        </w:rPr>
        <w:t>Mundial</w:t>
      </w:r>
      <w:r>
        <w:rPr>
          <w:spacing w:val="-20"/>
          <w:w w:val="115"/>
        </w:rPr>
        <w:t> </w:t>
      </w:r>
      <w:r>
        <w:rPr>
          <w:w w:val="115"/>
        </w:rPr>
        <w:t>son</w:t>
      </w:r>
      <w:r>
        <w:rPr>
          <w:spacing w:val="-20"/>
          <w:w w:val="115"/>
        </w:rPr>
        <w:t> </w:t>
      </w:r>
      <w:r>
        <w:rPr>
          <w:w w:val="115"/>
        </w:rPr>
        <w:t>varios</w:t>
      </w:r>
      <w:r>
        <w:rPr>
          <w:spacing w:val="-20"/>
          <w:w w:val="115"/>
        </w:rPr>
        <w:t> </w:t>
      </w:r>
      <w:r>
        <w:rPr>
          <w:w w:val="115"/>
        </w:rPr>
        <w:t>los</w:t>
      </w:r>
      <w:r>
        <w:rPr>
          <w:spacing w:val="-20"/>
          <w:w w:val="115"/>
        </w:rPr>
        <w:t> </w:t>
      </w:r>
      <w:r>
        <w:rPr>
          <w:w w:val="115"/>
        </w:rPr>
        <w:t>caminos</w:t>
      </w:r>
      <w:r>
        <w:rPr>
          <w:spacing w:val="-20"/>
          <w:w w:val="115"/>
        </w:rPr>
        <w:t> </w:t>
      </w:r>
      <w:r>
        <w:rPr>
          <w:w w:val="115"/>
        </w:rPr>
        <w:t>que</w:t>
      </w:r>
      <w:r>
        <w:rPr>
          <w:spacing w:val="-20"/>
          <w:w w:val="115"/>
        </w:rPr>
        <w:t> </w:t>
      </w:r>
      <w:r>
        <w:rPr>
          <w:w w:val="115"/>
        </w:rPr>
        <w:t>han</w:t>
      </w:r>
      <w:r>
        <w:rPr>
          <w:spacing w:val="-20"/>
          <w:w w:val="115"/>
        </w:rPr>
        <w:t> </w:t>
      </w:r>
      <w:r>
        <w:rPr>
          <w:w w:val="115"/>
        </w:rPr>
        <w:t>de</w:t>
      </w:r>
      <w:r>
        <w:rPr>
          <w:spacing w:val="-20"/>
          <w:w w:val="115"/>
        </w:rPr>
        <w:t> </w:t>
      </w:r>
      <w:r>
        <w:rPr>
          <w:w w:val="115"/>
        </w:rPr>
        <w:t>conducir y</w:t>
      </w:r>
      <w:r>
        <w:rPr>
          <w:spacing w:val="-11"/>
          <w:w w:val="115"/>
        </w:rPr>
        <w:t> </w:t>
      </w:r>
      <w:r>
        <w:rPr>
          <w:w w:val="115"/>
        </w:rPr>
        <w:t>de</w:t>
      </w:r>
      <w:r>
        <w:rPr>
          <w:spacing w:val="-12"/>
          <w:w w:val="115"/>
        </w:rPr>
        <w:t> </w:t>
      </w:r>
      <w:r>
        <w:rPr>
          <w:w w:val="115"/>
        </w:rPr>
        <w:t>perseguirse</w:t>
      </w:r>
      <w:r>
        <w:rPr>
          <w:spacing w:val="-12"/>
          <w:w w:val="115"/>
        </w:rPr>
        <w:t> </w:t>
      </w:r>
      <w:r>
        <w:rPr>
          <w:w w:val="115"/>
        </w:rPr>
        <w:t>al</w:t>
      </w:r>
      <w:r>
        <w:rPr>
          <w:spacing w:val="-11"/>
          <w:w w:val="115"/>
        </w:rPr>
        <w:t> </w:t>
      </w:r>
      <w:r>
        <w:rPr>
          <w:w w:val="115"/>
        </w:rPr>
        <w:t>enfatizar</w:t>
      </w:r>
      <w:r>
        <w:rPr>
          <w:spacing w:val="-12"/>
          <w:w w:val="115"/>
        </w:rPr>
        <w:t> </w:t>
      </w:r>
      <w:r>
        <w:rPr>
          <w:w w:val="115"/>
        </w:rPr>
        <w:t>la</w:t>
      </w:r>
      <w:r>
        <w:rPr>
          <w:spacing w:val="-11"/>
          <w:w w:val="115"/>
        </w:rPr>
        <w:t> </w:t>
      </w:r>
      <w:r>
        <w:rPr>
          <w:w w:val="115"/>
        </w:rPr>
        <w:t>tarea</w:t>
      </w:r>
      <w:r>
        <w:rPr>
          <w:spacing w:val="-12"/>
          <w:w w:val="115"/>
        </w:rPr>
        <w:t> </w:t>
      </w:r>
      <w:r>
        <w:rPr>
          <w:w w:val="115"/>
        </w:rPr>
        <w:t>educativa,</w:t>
      </w:r>
      <w:r>
        <w:rPr>
          <w:spacing w:val="-12"/>
          <w:w w:val="115"/>
        </w:rPr>
        <w:t> </w:t>
      </w:r>
      <w:r>
        <w:rPr>
          <w:w w:val="115"/>
        </w:rPr>
        <w:t>los</w:t>
      </w:r>
      <w:r>
        <w:rPr>
          <w:spacing w:val="-11"/>
          <w:w w:val="115"/>
        </w:rPr>
        <w:t> </w:t>
      </w:r>
      <w:r>
        <w:rPr>
          <w:w w:val="115"/>
        </w:rPr>
        <w:t>argumentos</w:t>
      </w:r>
      <w:r>
        <w:rPr>
          <w:spacing w:val="-11"/>
          <w:w w:val="115"/>
        </w:rPr>
        <w:t> </w:t>
      </w:r>
      <w:r>
        <w:rPr>
          <w:w w:val="115"/>
        </w:rPr>
        <w:t>fundamentales tienen</w:t>
      </w:r>
      <w:r>
        <w:rPr>
          <w:spacing w:val="-14"/>
          <w:w w:val="115"/>
        </w:rPr>
        <w:t> </w:t>
      </w:r>
      <w:r>
        <w:rPr>
          <w:w w:val="115"/>
        </w:rPr>
        <w:t>como</w:t>
      </w:r>
      <w:r>
        <w:rPr>
          <w:spacing w:val="-14"/>
          <w:w w:val="115"/>
        </w:rPr>
        <w:t> </w:t>
      </w:r>
      <w:r>
        <w:rPr>
          <w:w w:val="115"/>
        </w:rPr>
        <w:t>premisa</w:t>
      </w:r>
      <w:r>
        <w:rPr>
          <w:spacing w:val="-14"/>
          <w:w w:val="115"/>
        </w:rPr>
        <w:t> </w:t>
      </w:r>
      <w:r>
        <w:rPr>
          <w:w w:val="115"/>
        </w:rPr>
        <w:t>la</w:t>
      </w:r>
      <w:r>
        <w:rPr>
          <w:spacing w:val="-14"/>
          <w:w w:val="115"/>
        </w:rPr>
        <w:t> </w:t>
      </w:r>
      <w:r>
        <w:rPr>
          <w:w w:val="115"/>
        </w:rPr>
        <w:t>persecución</w:t>
      </w:r>
      <w:r>
        <w:rPr>
          <w:spacing w:val="-13"/>
          <w:w w:val="115"/>
        </w:rPr>
        <w:t> </w:t>
      </w:r>
      <w:r>
        <w:rPr>
          <w:w w:val="115"/>
        </w:rPr>
        <w:t>del</w:t>
      </w:r>
      <w:r>
        <w:rPr>
          <w:spacing w:val="-14"/>
          <w:w w:val="115"/>
        </w:rPr>
        <w:t> </w:t>
      </w:r>
      <w:r>
        <w:rPr>
          <w:w w:val="115"/>
        </w:rPr>
        <w:t>crecimiento</w:t>
      </w:r>
      <w:r>
        <w:rPr>
          <w:spacing w:val="-14"/>
          <w:w w:val="115"/>
        </w:rPr>
        <w:t> </w:t>
      </w:r>
      <w:r>
        <w:rPr>
          <w:w w:val="115"/>
        </w:rPr>
        <w:t>económico</w:t>
      </w:r>
      <w:r>
        <w:rPr>
          <w:spacing w:val="-14"/>
          <w:w w:val="115"/>
        </w:rPr>
        <w:t> </w:t>
      </w:r>
      <w:r>
        <w:rPr>
          <w:w w:val="115"/>
        </w:rPr>
        <w:t>para</w:t>
      </w:r>
      <w:r>
        <w:rPr>
          <w:spacing w:val="-14"/>
          <w:w w:val="115"/>
        </w:rPr>
        <w:t> </w:t>
      </w:r>
      <w:r>
        <w:rPr>
          <w:w w:val="115"/>
        </w:rPr>
        <w:t>erradicar la pobreza, objetivo que sirve de base a toda una política que enlaza y de la que derivan el resto de las recomendaciones. Mejorar la situación de pobreza a través de un crecimiento económico, basado en el uso intensivo de mano</w:t>
      </w:r>
      <w:r>
        <w:rPr>
          <w:spacing w:val="-31"/>
          <w:w w:val="115"/>
        </w:rPr>
        <w:t> </w:t>
      </w:r>
      <w:r>
        <w:rPr>
          <w:w w:val="115"/>
        </w:rPr>
        <w:t>de obra</w:t>
      </w:r>
      <w:r>
        <w:rPr>
          <w:spacing w:val="-6"/>
          <w:w w:val="115"/>
        </w:rPr>
        <w:t> </w:t>
      </w:r>
      <w:r>
        <w:rPr>
          <w:w w:val="115"/>
        </w:rPr>
        <w:t>mediante</w:t>
      </w:r>
      <w:r>
        <w:rPr>
          <w:spacing w:val="-6"/>
          <w:w w:val="115"/>
        </w:rPr>
        <w:t> </w:t>
      </w:r>
      <w:r>
        <w:rPr>
          <w:w w:val="115"/>
        </w:rPr>
        <w:t>la</w:t>
      </w:r>
      <w:r>
        <w:rPr>
          <w:spacing w:val="-6"/>
          <w:w w:val="115"/>
        </w:rPr>
        <w:t> </w:t>
      </w:r>
      <w:r>
        <w:rPr>
          <w:w w:val="115"/>
        </w:rPr>
        <w:t>apertura</w:t>
      </w:r>
      <w:r>
        <w:rPr>
          <w:spacing w:val="-6"/>
          <w:w w:val="115"/>
        </w:rPr>
        <w:t> </w:t>
      </w:r>
      <w:r>
        <w:rPr>
          <w:w w:val="115"/>
        </w:rPr>
        <w:t>de</w:t>
      </w:r>
      <w:r>
        <w:rPr>
          <w:spacing w:val="-6"/>
          <w:w w:val="115"/>
        </w:rPr>
        <w:t> </w:t>
      </w:r>
      <w:r>
        <w:rPr>
          <w:w w:val="115"/>
        </w:rPr>
        <w:t>las</w:t>
      </w:r>
      <w:r>
        <w:rPr>
          <w:spacing w:val="-6"/>
          <w:w w:val="115"/>
        </w:rPr>
        <w:t> </w:t>
      </w:r>
      <w:r>
        <w:rPr>
          <w:w w:val="115"/>
        </w:rPr>
        <w:t>economías,</w:t>
      </w:r>
      <w:r>
        <w:rPr>
          <w:spacing w:val="-6"/>
          <w:w w:val="115"/>
        </w:rPr>
        <w:t> </w:t>
      </w:r>
      <w:r>
        <w:rPr>
          <w:w w:val="115"/>
        </w:rPr>
        <w:t>la</w:t>
      </w:r>
      <w:r>
        <w:rPr>
          <w:spacing w:val="-6"/>
          <w:w w:val="115"/>
        </w:rPr>
        <w:t> </w:t>
      </w:r>
      <w:r>
        <w:rPr>
          <w:w w:val="115"/>
        </w:rPr>
        <w:t>inversión</w:t>
      </w:r>
      <w:r>
        <w:rPr>
          <w:spacing w:val="-6"/>
          <w:w w:val="115"/>
        </w:rPr>
        <w:t> </w:t>
      </w:r>
      <w:r>
        <w:rPr>
          <w:w w:val="115"/>
        </w:rPr>
        <w:t>de</w:t>
      </w:r>
      <w:r>
        <w:rPr>
          <w:spacing w:val="-6"/>
          <w:w w:val="115"/>
        </w:rPr>
        <w:t> </w:t>
      </w:r>
      <w:r>
        <w:rPr>
          <w:w w:val="115"/>
        </w:rPr>
        <w:t>la</w:t>
      </w:r>
      <w:r>
        <w:rPr>
          <w:spacing w:val="-6"/>
          <w:w w:val="115"/>
        </w:rPr>
        <w:t> </w:t>
      </w:r>
      <w:r>
        <w:rPr>
          <w:w w:val="115"/>
        </w:rPr>
        <w:t>infraestructura y el suministro de servicios sociales, fundamentalmente la salud y la educa- ción, es el camino inicial y condicionante para eliminar las bases culturales y sociales</w:t>
      </w:r>
      <w:r>
        <w:rPr>
          <w:spacing w:val="-4"/>
          <w:w w:val="115"/>
        </w:rPr>
        <w:t> </w:t>
      </w:r>
      <w:r>
        <w:rPr>
          <w:w w:val="115"/>
        </w:rPr>
        <w:t>que</w:t>
      </w:r>
      <w:r>
        <w:rPr>
          <w:spacing w:val="-4"/>
          <w:w w:val="115"/>
        </w:rPr>
        <w:t> </w:t>
      </w:r>
      <w:r>
        <w:rPr>
          <w:w w:val="115"/>
        </w:rPr>
        <w:t>excluyen</w:t>
      </w:r>
      <w:r>
        <w:rPr>
          <w:spacing w:val="-4"/>
          <w:w w:val="115"/>
        </w:rPr>
        <w:t> </w:t>
      </w:r>
      <w:r>
        <w:rPr>
          <w:w w:val="115"/>
        </w:rPr>
        <w:t>entre</w:t>
      </w:r>
      <w:r>
        <w:rPr>
          <w:spacing w:val="-4"/>
          <w:w w:val="115"/>
        </w:rPr>
        <w:t> </w:t>
      </w:r>
      <w:r>
        <w:rPr>
          <w:w w:val="115"/>
        </w:rPr>
        <w:t>otros</w:t>
      </w:r>
      <w:r>
        <w:rPr>
          <w:spacing w:val="-5"/>
          <w:w w:val="115"/>
        </w:rPr>
        <w:t> </w:t>
      </w:r>
      <w:r>
        <w:rPr>
          <w:w w:val="115"/>
        </w:rPr>
        <w:t>a</w:t>
      </w:r>
      <w:r>
        <w:rPr>
          <w:spacing w:val="-4"/>
          <w:w w:val="115"/>
        </w:rPr>
        <w:t> </w:t>
      </w:r>
      <w:r>
        <w:rPr>
          <w:w w:val="115"/>
        </w:rPr>
        <w:t>la</w:t>
      </w:r>
      <w:r>
        <w:rPr>
          <w:spacing w:val="-4"/>
          <w:w w:val="115"/>
        </w:rPr>
        <w:t> </w:t>
      </w:r>
      <w:r>
        <w:rPr>
          <w:w w:val="115"/>
        </w:rPr>
        <w:t>mujer,</w:t>
      </w:r>
      <w:r>
        <w:rPr>
          <w:spacing w:val="-4"/>
          <w:w w:val="115"/>
        </w:rPr>
        <w:t> </w:t>
      </w:r>
      <w:r>
        <w:rPr>
          <w:w w:val="115"/>
        </w:rPr>
        <w:t>originan</w:t>
      </w:r>
      <w:r>
        <w:rPr>
          <w:spacing w:val="-5"/>
          <w:w w:val="115"/>
        </w:rPr>
        <w:t> </w:t>
      </w:r>
      <w:r>
        <w:rPr>
          <w:w w:val="115"/>
        </w:rPr>
        <w:t>desigualdad</w:t>
      </w:r>
      <w:r>
        <w:rPr>
          <w:spacing w:val="-5"/>
          <w:w w:val="115"/>
        </w:rPr>
        <w:t> </w:t>
      </w:r>
      <w:r>
        <w:rPr>
          <w:w w:val="115"/>
        </w:rPr>
        <w:t>y</w:t>
      </w:r>
      <w:r>
        <w:rPr>
          <w:spacing w:val="-4"/>
          <w:w w:val="115"/>
        </w:rPr>
        <w:t> </w:t>
      </w:r>
      <w:r>
        <w:rPr>
          <w:w w:val="115"/>
        </w:rPr>
        <w:t>desperdi- cio</w:t>
      </w:r>
      <w:r>
        <w:rPr>
          <w:spacing w:val="-7"/>
          <w:w w:val="115"/>
        </w:rPr>
        <w:t> </w:t>
      </w:r>
      <w:r>
        <w:rPr>
          <w:w w:val="115"/>
        </w:rPr>
        <w:t>de</w:t>
      </w:r>
      <w:r>
        <w:rPr>
          <w:spacing w:val="-7"/>
          <w:w w:val="115"/>
        </w:rPr>
        <w:t> </w:t>
      </w:r>
      <w:r>
        <w:rPr>
          <w:w w:val="115"/>
        </w:rPr>
        <w:t>fuerza</w:t>
      </w:r>
      <w:r>
        <w:rPr>
          <w:spacing w:val="-7"/>
          <w:w w:val="115"/>
        </w:rPr>
        <w:t> </w:t>
      </w:r>
      <w:r>
        <w:rPr>
          <w:w w:val="115"/>
        </w:rPr>
        <w:t>de</w:t>
      </w:r>
      <w:r>
        <w:rPr>
          <w:spacing w:val="-7"/>
          <w:w w:val="115"/>
        </w:rPr>
        <w:t> </w:t>
      </w:r>
      <w:r>
        <w:rPr>
          <w:w w:val="115"/>
        </w:rPr>
        <w:t>trabajo</w:t>
      </w:r>
      <w:r>
        <w:rPr>
          <w:spacing w:val="-7"/>
          <w:w w:val="115"/>
        </w:rPr>
        <w:t> </w:t>
      </w:r>
      <w:r>
        <w:rPr>
          <w:w w:val="115"/>
        </w:rPr>
        <w:t>de</w:t>
      </w:r>
      <w:r>
        <w:rPr>
          <w:spacing w:val="-7"/>
          <w:w w:val="115"/>
        </w:rPr>
        <w:t> </w:t>
      </w:r>
      <w:r>
        <w:rPr>
          <w:w w:val="115"/>
        </w:rPr>
        <w:t>los</w:t>
      </w:r>
      <w:r>
        <w:rPr>
          <w:spacing w:val="-7"/>
          <w:w w:val="115"/>
        </w:rPr>
        <w:t> </w:t>
      </w:r>
      <w:r>
        <w:rPr>
          <w:w w:val="115"/>
        </w:rPr>
        <w:t>pobres</w:t>
      </w:r>
      <w:r>
        <w:rPr>
          <w:spacing w:val="-7"/>
          <w:w w:val="115"/>
        </w:rPr>
        <w:t> </w:t>
      </w:r>
      <w:r>
        <w:rPr>
          <w:w w:val="115"/>
        </w:rPr>
        <w:t>(Banco</w:t>
      </w:r>
      <w:r>
        <w:rPr>
          <w:spacing w:val="-7"/>
          <w:w w:val="115"/>
        </w:rPr>
        <w:t> </w:t>
      </w:r>
      <w:r>
        <w:rPr>
          <w:w w:val="115"/>
        </w:rPr>
        <w:t>Mundial,</w:t>
      </w:r>
      <w:r>
        <w:rPr>
          <w:spacing w:val="-7"/>
          <w:w w:val="115"/>
        </w:rPr>
        <w:t> </w:t>
      </w:r>
      <w:r>
        <w:rPr>
          <w:w w:val="115"/>
        </w:rPr>
        <w:t>2001:</w:t>
      </w:r>
      <w:r>
        <w:rPr>
          <w:spacing w:val="-7"/>
          <w:w w:val="115"/>
        </w:rPr>
        <w:t> </w:t>
      </w:r>
      <w:r>
        <w:rPr>
          <w:w w:val="115"/>
        </w:rPr>
        <w:t>1).</w:t>
      </w:r>
    </w:p>
    <w:p>
      <w:pPr>
        <w:pStyle w:val="BodyText"/>
        <w:spacing w:line="316" w:lineRule="auto"/>
        <w:ind w:left="117" w:right="194" w:firstLine="567"/>
        <w:jc w:val="both"/>
      </w:pPr>
      <w:r>
        <w:rPr>
          <w:spacing w:val="-3"/>
          <w:w w:val="115"/>
        </w:rPr>
        <w:t>La</w:t>
      </w:r>
      <w:r>
        <w:rPr>
          <w:spacing w:val="-11"/>
          <w:w w:val="115"/>
        </w:rPr>
        <w:t> </w:t>
      </w:r>
      <w:r>
        <w:rPr>
          <w:spacing w:val="-5"/>
          <w:w w:val="115"/>
        </w:rPr>
        <w:t>estrategia</w:t>
      </w:r>
      <w:r>
        <w:rPr>
          <w:spacing w:val="-12"/>
          <w:w w:val="115"/>
        </w:rPr>
        <w:t> </w:t>
      </w:r>
      <w:r>
        <w:rPr>
          <w:spacing w:val="-4"/>
          <w:w w:val="115"/>
        </w:rPr>
        <w:t>del</w:t>
      </w:r>
      <w:r>
        <w:rPr>
          <w:spacing w:val="-12"/>
          <w:w w:val="115"/>
        </w:rPr>
        <w:t> </w:t>
      </w:r>
      <w:r>
        <w:rPr>
          <w:spacing w:val="-3"/>
          <w:w w:val="115"/>
          <w:sz w:val="16"/>
        </w:rPr>
        <w:t>BM</w:t>
      </w:r>
      <w:r>
        <w:rPr>
          <w:spacing w:val="-6"/>
          <w:w w:val="115"/>
          <w:sz w:val="16"/>
        </w:rPr>
        <w:t> </w:t>
      </w:r>
      <w:r>
        <w:rPr>
          <w:spacing w:val="-4"/>
          <w:w w:val="115"/>
        </w:rPr>
        <w:t>para</w:t>
      </w:r>
      <w:r>
        <w:rPr>
          <w:spacing w:val="-12"/>
          <w:w w:val="115"/>
        </w:rPr>
        <w:t> </w:t>
      </w:r>
      <w:r>
        <w:rPr>
          <w:spacing w:val="-5"/>
          <w:w w:val="115"/>
        </w:rPr>
        <w:t>reducir</w:t>
      </w:r>
      <w:r>
        <w:rPr>
          <w:spacing w:val="-11"/>
          <w:w w:val="115"/>
        </w:rPr>
        <w:t> </w:t>
      </w:r>
      <w:r>
        <w:rPr>
          <w:spacing w:val="-3"/>
          <w:w w:val="115"/>
        </w:rPr>
        <w:t>la</w:t>
      </w:r>
      <w:r>
        <w:rPr>
          <w:spacing w:val="-11"/>
          <w:w w:val="115"/>
        </w:rPr>
        <w:t> </w:t>
      </w:r>
      <w:r>
        <w:rPr>
          <w:spacing w:val="-5"/>
          <w:w w:val="115"/>
        </w:rPr>
        <w:t>pobreza</w:t>
      </w:r>
      <w:r>
        <w:rPr>
          <w:spacing w:val="-11"/>
          <w:w w:val="115"/>
        </w:rPr>
        <w:t> </w:t>
      </w:r>
      <w:r>
        <w:rPr>
          <w:spacing w:val="-3"/>
          <w:w w:val="115"/>
        </w:rPr>
        <w:t>se</w:t>
      </w:r>
      <w:r>
        <w:rPr>
          <w:spacing w:val="-11"/>
          <w:w w:val="115"/>
        </w:rPr>
        <w:t> </w:t>
      </w:r>
      <w:r>
        <w:rPr>
          <w:spacing w:val="-4"/>
          <w:w w:val="115"/>
        </w:rPr>
        <w:t>fija</w:t>
      </w:r>
      <w:r>
        <w:rPr>
          <w:spacing w:val="-12"/>
          <w:w w:val="115"/>
        </w:rPr>
        <w:t> </w:t>
      </w:r>
      <w:r>
        <w:rPr>
          <w:spacing w:val="-3"/>
          <w:w w:val="115"/>
        </w:rPr>
        <w:t>en</w:t>
      </w:r>
      <w:r>
        <w:rPr>
          <w:spacing w:val="-12"/>
          <w:w w:val="115"/>
        </w:rPr>
        <w:t> </w:t>
      </w:r>
      <w:r>
        <w:rPr>
          <w:spacing w:val="-5"/>
          <w:w w:val="115"/>
        </w:rPr>
        <w:t>suministrar,</w:t>
      </w:r>
      <w:r>
        <w:rPr>
          <w:spacing w:val="-12"/>
          <w:w w:val="115"/>
        </w:rPr>
        <w:t> </w:t>
      </w:r>
      <w:r>
        <w:rPr>
          <w:spacing w:val="-3"/>
          <w:w w:val="115"/>
        </w:rPr>
        <w:t>al</w:t>
      </w:r>
      <w:r>
        <w:rPr>
          <w:spacing w:val="-12"/>
          <w:w w:val="115"/>
        </w:rPr>
        <w:t> </w:t>
      </w:r>
      <w:r>
        <w:rPr>
          <w:spacing w:val="-5"/>
          <w:w w:val="115"/>
        </w:rPr>
        <w:t>pobre, </w:t>
      </w:r>
      <w:r>
        <w:rPr>
          <w:w w:val="115"/>
        </w:rPr>
        <w:t>servicios</w:t>
      </w:r>
      <w:r>
        <w:rPr>
          <w:spacing w:val="-27"/>
          <w:w w:val="115"/>
        </w:rPr>
        <w:t> </w:t>
      </w:r>
      <w:r>
        <w:rPr>
          <w:w w:val="115"/>
        </w:rPr>
        <w:t>sociales</w:t>
      </w:r>
      <w:r>
        <w:rPr>
          <w:spacing w:val="-27"/>
          <w:w w:val="115"/>
        </w:rPr>
        <w:t> </w:t>
      </w:r>
      <w:r>
        <w:rPr>
          <w:w w:val="115"/>
        </w:rPr>
        <w:t>básicos</w:t>
      </w:r>
      <w:r>
        <w:rPr>
          <w:spacing w:val="-27"/>
          <w:w w:val="115"/>
        </w:rPr>
        <w:t> </w:t>
      </w:r>
      <w:r>
        <w:rPr>
          <w:w w:val="115"/>
        </w:rPr>
        <w:t>y</w:t>
      </w:r>
      <w:r>
        <w:rPr>
          <w:spacing w:val="-27"/>
          <w:w w:val="115"/>
        </w:rPr>
        <w:t> </w:t>
      </w:r>
      <w:r>
        <w:rPr>
          <w:w w:val="115"/>
        </w:rPr>
        <w:t>promover</w:t>
      </w:r>
      <w:r>
        <w:rPr>
          <w:spacing w:val="-27"/>
          <w:w w:val="115"/>
        </w:rPr>
        <w:t> </w:t>
      </w:r>
      <w:r>
        <w:rPr>
          <w:w w:val="115"/>
        </w:rPr>
        <w:t>el</w:t>
      </w:r>
      <w:r>
        <w:rPr>
          <w:spacing w:val="-27"/>
          <w:w w:val="115"/>
        </w:rPr>
        <w:t> </w:t>
      </w:r>
      <w:r>
        <w:rPr>
          <w:w w:val="115"/>
        </w:rPr>
        <w:t>empleo</w:t>
      </w:r>
      <w:r>
        <w:rPr>
          <w:spacing w:val="-27"/>
          <w:w w:val="115"/>
        </w:rPr>
        <w:t> </w:t>
      </w:r>
      <w:r>
        <w:rPr>
          <w:w w:val="115"/>
        </w:rPr>
        <w:t>productivo</w:t>
      </w:r>
      <w:r>
        <w:rPr>
          <w:spacing w:val="-27"/>
          <w:w w:val="115"/>
        </w:rPr>
        <w:t> </w:t>
      </w:r>
      <w:r>
        <w:rPr>
          <w:w w:val="115"/>
        </w:rPr>
        <w:t>del</w:t>
      </w:r>
      <w:r>
        <w:rPr>
          <w:spacing w:val="-27"/>
          <w:w w:val="115"/>
        </w:rPr>
        <w:t> </w:t>
      </w:r>
      <w:r>
        <w:rPr>
          <w:w w:val="115"/>
        </w:rPr>
        <w:t>trabajo,</w:t>
      </w:r>
      <w:r>
        <w:rPr>
          <w:spacing w:val="-26"/>
          <w:w w:val="115"/>
        </w:rPr>
        <w:t> </w:t>
      </w:r>
      <w:r>
        <w:rPr>
          <w:w w:val="115"/>
        </w:rPr>
        <w:t>conside- rado</w:t>
      </w:r>
      <w:r>
        <w:rPr>
          <w:spacing w:val="-7"/>
          <w:w w:val="115"/>
        </w:rPr>
        <w:t> </w:t>
      </w:r>
      <w:r>
        <w:rPr>
          <w:w w:val="115"/>
        </w:rPr>
        <w:t>éste</w:t>
      </w:r>
      <w:r>
        <w:rPr>
          <w:spacing w:val="-7"/>
          <w:w w:val="115"/>
        </w:rPr>
        <w:t> </w:t>
      </w:r>
      <w:r>
        <w:rPr>
          <w:w w:val="115"/>
        </w:rPr>
        <w:t>como</w:t>
      </w:r>
      <w:r>
        <w:rPr>
          <w:spacing w:val="-7"/>
          <w:w w:val="115"/>
        </w:rPr>
        <w:t> </w:t>
      </w:r>
      <w:r>
        <w:rPr>
          <w:w w:val="115"/>
        </w:rPr>
        <w:t>el</w:t>
      </w:r>
      <w:r>
        <w:rPr>
          <w:spacing w:val="-7"/>
          <w:w w:val="115"/>
        </w:rPr>
        <w:t> </w:t>
      </w:r>
      <w:r>
        <w:rPr>
          <w:w w:val="115"/>
        </w:rPr>
        <w:t>activo</w:t>
      </w:r>
      <w:r>
        <w:rPr>
          <w:spacing w:val="-7"/>
          <w:w w:val="115"/>
        </w:rPr>
        <w:t> </w:t>
      </w:r>
      <w:r>
        <w:rPr>
          <w:w w:val="115"/>
        </w:rPr>
        <w:t>principal</w:t>
      </w:r>
      <w:r>
        <w:rPr>
          <w:spacing w:val="-8"/>
          <w:w w:val="115"/>
        </w:rPr>
        <w:t> </w:t>
      </w:r>
      <w:r>
        <w:rPr>
          <w:w w:val="115"/>
        </w:rPr>
        <w:t>del</w:t>
      </w:r>
      <w:r>
        <w:rPr>
          <w:spacing w:val="-7"/>
          <w:w w:val="115"/>
        </w:rPr>
        <w:t> </w:t>
      </w:r>
      <w:r>
        <w:rPr>
          <w:w w:val="115"/>
        </w:rPr>
        <w:t>pobre</w:t>
      </w:r>
      <w:r>
        <w:rPr>
          <w:spacing w:val="-7"/>
          <w:w w:val="115"/>
        </w:rPr>
        <w:t> </w:t>
      </w:r>
      <w:r>
        <w:rPr>
          <w:w w:val="115"/>
        </w:rPr>
        <w:t>(Banco</w:t>
      </w:r>
      <w:r>
        <w:rPr>
          <w:spacing w:val="-7"/>
          <w:w w:val="115"/>
        </w:rPr>
        <w:t> </w:t>
      </w:r>
      <w:r>
        <w:rPr>
          <w:w w:val="115"/>
        </w:rPr>
        <w:t>Mundial,</w:t>
      </w:r>
      <w:r>
        <w:rPr>
          <w:spacing w:val="-7"/>
          <w:w w:val="115"/>
        </w:rPr>
        <w:t> </w:t>
      </w:r>
      <w:r>
        <w:rPr>
          <w:w w:val="115"/>
        </w:rPr>
        <w:t>2001:</w:t>
      </w:r>
      <w:r>
        <w:rPr>
          <w:spacing w:val="-7"/>
          <w:w w:val="115"/>
        </w:rPr>
        <w:t> </w:t>
      </w:r>
      <w:r>
        <w:rPr>
          <w:w w:val="115"/>
        </w:rPr>
        <w:t>2);</w:t>
      </w:r>
      <w:r>
        <w:rPr>
          <w:spacing w:val="-7"/>
          <w:w w:val="115"/>
        </w:rPr>
        <w:t> </w:t>
      </w:r>
      <w:r>
        <w:rPr>
          <w:w w:val="115"/>
        </w:rPr>
        <w:t>en</w:t>
      </w:r>
      <w:r>
        <w:rPr>
          <w:spacing w:val="-7"/>
          <w:w w:val="115"/>
        </w:rPr>
        <w:t> </w:t>
      </w:r>
      <w:r>
        <w:rPr>
          <w:w w:val="115"/>
        </w:rPr>
        <w:t>este</w:t>
      </w:r>
    </w:p>
    <w:p>
      <w:pPr>
        <w:spacing w:after="0" w:line="316"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5"/>
        </w:rPr>
        <w:t>enfoque el pobre es capital humano que ha de educarse y/o capacitarse. Así, se defiende la inversión en la educación que contribuye a la acumulación de capital humano y es esencial para el logro de ingresos más altos y sostén del crecimiento económico (Banco Mundial, 1997, 2001-2002; </w:t>
      </w:r>
      <w:r>
        <w:rPr>
          <w:w w:val="115"/>
          <w:sz w:val="16"/>
        </w:rPr>
        <w:t>OCDE</w:t>
      </w:r>
      <w:r>
        <w:rPr>
          <w:w w:val="115"/>
        </w:rPr>
        <w:t>, 1998).</w:t>
      </w:r>
    </w:p>
    <w:p>
      <w:pPr>
        <w:pStyle w:val="BodyText"/>
        <w:spacing w:line="319" w:lineRule="auto"/>
        <w:ind w:left="117" w:right="114" w:firstLine="566"/>
        <w:jc w:val="both"/>
      </w:pPr>
      <w:r>
        <w:rPr>
          <w:w w:val="115"/>
        </w:rPr>
        <w:t>El</w:t>
      </w:r>
      <w:r>
        <w:rPr>
          <w:spacing w:val="-5"/>
          <w:w w:val="115"/>
        </w:rPr>
        <w:t> </w:t>
      </w:r>
      <w:r>
        <w:rPr>
          <w:w w:val="115"/>
          <w:sz w:val="16"/>
        </w:rPr>
        <w:t>BM </w:t>
      </w:r>
      <w:r>
        <w:rPr>
          <w:w w:val="115"/>
        </w:rPr>
        <w:t>sostiene</w:t>
      </w:r>
      <w:r>
        <w:rPr>
          <w:spacing w:val="-5"/>
          <w:w w:val="115"/>
        </w:rPr>
        <w:t> </w:t>
      </w:r>
      <w:r>
        <w:rPr>
          <w:w w:val="115"/>
        </w:rPr>
        <w:t>que</w:t>
      </w:r>
      <w:r>
        <w:rPr>
          <w:spacing w:val="-6"/>
          <w:w w:val="115"/>
        </w:rPr>
        <w:t> </w:t>
      </w:r>
      <w:r>
        <w:rPr>
          <w:w w:val="115"/>
        </w:rPr>
        <w:t>la</w:t>
      </w:r>
      <w:r>
        <w:rPr>
          <w:spacing w:val="-5"/>
          <w:w w:val="115"/>
        </w:rPr>
        <w:t> </w:t>
      </w:r>
      <w:r>
        <w:rPr>
          <w:w w:val="115"/>
        </w:rPr>
        <w:t>educación</w:t>
      </w:r>
      <w:r>
        <w:rPr>
          <w:spacing w:val="-5"/>
          <w:w w:val="115"/>
        </w:rPr>
        <w:t> </w:t>
      </w:r>
      <w:r>
        <w:rPr>
          <w:w w:val="115"/>
        </w:rPr>
        <w:t>—sobre</w:t>
      </w:r>
      <w:r>
        <w:rPr>
          <w:spacing w:val="-5"/>
          <w:w w:val="115"/>
        </w:rPr>
        <w:t> </w:t>
      </w:r>
      <w:r>
        <w:rPr>
          <w:w w:val="115"/>
        </w:rPr>
        <w:t>todo</w:t>
      </w:r>
      <w:r>
        <w:rPr>
          <w:spacing w:val="-5"/>
          <w:w w:val="115"/>
        </w:rPr>
        <w:t> </w:t>
      </w:r>
      <w:r>
        <w:rPr>
          <w:w w:val="115"/>
        </w:rPr>
        <w:t>básica</w:t>
      </w:r>
      <w:r>
        <w:rPr>
          <w:spacing w:val="-5"/>
          <w:w w:val="115"/>
        </w:rPr>
        <w:t> </w:t>
      </w:r>
      <w:r>
        <w:rPr>
          <w:w w:val="115"/>
        </w:rPr>
        <w:t>(primaria</w:t>
      </w:r>
      <w:r>
        <w:rPr>
          <w:spacing w:val="-4"/>
          <w:w w:val="115"/>
        </w:rPr>
        <w:t> </w:t>
      </w:r>
      <w:r>
        <w:rPr>
          <w:w w:val="115"/>
        </w:rPr>
        <w:t>y</w:t>
      </w:r>
      <w:r>
        <w:rPr>
          <w:spacing w:val="-5"/>
          <w:w w:val="115"/>
        </w:rPr>
        <w:t> </w:t>
      </w:r>
      <w:r>
        <w:rPr>
          <w:w w:val="115"/>
        </w:rPr>
        <w:t>secun- daria inferior)— es la punta de lanza de la formación del capital humano y palanca de reducción de la pobreza, al aumentar la productividad del pobre, reducir la fertilidad y mejorar la salud. El </w:t>
      </w:r>
      <w:r>
        <w:rPr>
          <w:w w:val="115"/>
          <w:sz w:val="16"/>
        </w:rPr>
        <w:t>BM </w:t>
      </w:r>
      <w:r>
        <w:rPr>
          <w:w w:val="115"/>
        </w:rPr>
        <w:t>afirma que equipando a la gente con</w:t>
      </w:r>
      <w:r>
        <w:rPr>
          <w:spacing w:val="-4"/>
          <w:w w:val="115"/>
        </w:rPr>
        <w:t> </w:t>
      </w:r>
      <w:r>
        <w:rPr>
          <w:w w:val="115"/>
        </w:rPr>
        <w:t>las</w:t>
      </w:r>
      <w:r>
        <w:rPr>
          <w:spacing w:val="-4"/>
          <w:w w:val="115"/>
        </w:rPr>
        <w:t> </w:t>
      </w:r>
      <w:r>
        <w:rPr>
          <w:w w:val="115"/>
        </w:rPr>
        <w:t>habilidades</w:t>
      </w:r>
      <w:r>
        <w:rPr>
          <w:spacing w:val="-4"/>
          <w:w w:val="115"/>
        </w:rPr>
        <w:t> </w:t>
      </w:r>
      <w:r>
        <w:rPr>
          <w:w w:val="115"/>
        </w:rPr>
        <w:t>que</w:t>
      </w:r>
      <w:r>
        <w:rPr>
          <w:spacing w:val="-4"/>
          <w:w w:val="115"/>
        </w:rPr>
        <w:t> </w:t>
      </w:r>
      <w:r>
        <w:rPr>
          <w:w w:val="115"/>
        </w:rPr>
        <w:t>la</w:t>
      </w:r>
      <w:r>
        <w:rPr>
          <w:spacing w:val="-4"/>
          <w:w w:val="115"/>
        </w:rPr>
        <w:t> </w:t>
      </w:r>
      <w:r>
        <w:rPr>
          <w:w w:val="115"/>
        </w:rPr>
        <w:t>educación</w:t>
      </w:r>
      <w:r>
        <w:rPr>
          <w:spacing w:val="-5"/>
          <w:w w:val="115"/>
        </w:rPr>
        <w:t> </w:t>
      </w:r>
      <w:r>
        <w:rPr>
          <w:w w:val="115"/>
        </w:rPr>
        <w:t>brinda,</w:t>
      </w:r>
      <w:r>
        <w:rPr>
          <w:spacing w:val="-4"/>
          <w:w w:val="115"/>
        </w:rPr>
        <w:t> </w:t>
      </w:r>
      <w:r>
        <w:rPr>
          <w:w w:val="115"/>
        </w:rPr>
        <w:t>ésta</w:t>
      </w:r>
      <w:r>
        <w:rPr>
          <w:spacing w:val="-4"/>
          <w:w w:val="115"/>
        </w:rPr>
        <w:t> </w:t>
      </w:r>
      <w:r>
        <w:rPr>
          <w:w w:val="115"/>
        </w:rPr>
        <w:t>tendrá</w:t>
      </w:r>
      <w:r>
        <w:rPr>
          <w:spacing w:val="-5"/>
          <w:w w:val="115"/>
        </w:rPr>
        <w:t> </w:t>
      </w:r>
      <w:r>
        <w:rPr>
          <w:w w:val="115"/>
        </w:rPr>
        <w:t>mayores</w:t>
      </w:r>
      <w:r>
        <w:rPr>
          <w:spacing w:val="-5"/>
          <w:w w:val="115"/>
        </w:rPr>
        <w:t> </w:t>
      </w:r>
      <w:r>
        <w:rPr>
          <w:w w:val="115"/>
        </w:rPr>
        <w:t>oportunida- des</w:t>
      </w:r>
      <w:r>
        <w:rPr>
          <w:spacing w:val="-9"/>
          <w:w w:val="115"/>
        </w:rPr>
        <w:t> </w:t>
      </w:r>
      <w:r>
        <w:rPr>
          <w:w w:val="115"/>
        </w:rPr>
        <w:t>de</w:t>
      </w:r>
      <w:r>
        <w:rPr>
          <w:spacing w:val="-8"/>
          <w:w w:val="115"/>
        </w:rPr>
        <w:t> </w:t>
      </w:r>
      <w:r>
        <w:rPr>
          <w:w w:val="115"/>
        </w:rPr>
        <w:t>participar</w:t>
      </w:r>
      <w:r>
        <w:rPr>
          <w:spacing w:val="-10"/>
          <w:w w:val="115"/>
        </w:rPr>
        <w:t> </w:t>
      </w:r>
      <w:r>
        <w:rPr>
          <w:w w:val="115"/>
        </w:rPr>
        <w:t>en</w:t>
      </w:r>
      <w:r>
        <w:rPr>
          <w:spacing w:val="-8"/>
          <w:w w:val="115"/>
        </w:rPr>
        <w:t> </w:t>
      </w:r>
      <w:r>
        <w:rPr>
          <w:w w:val="115"/>
        </w:rPr>
        <w:t>la</w:t>
      </w:r>
      <w:r>
        <w:rPr>
          <w:spacing w:val="-8"/>
          <w:w w:val="115"/>
        </w:rPr>
        <w:t> </w:t>
      </w:r>
      <w:r>
        <w:rPr>
          <w:w w:val="115"/>
        </w:rPr>
        <w:t>economía</w:t>
      </w:r>
      <w:r>
        <w:rPr>
          <w:spacing w:val="-8"/>
          <w:w w:val="115"/>
        </w:rPr>
        <w:t> </w:t>
      </w:r>
      <w:r>
        <w:rPr>
          <w:w w:val="115"/>
        </w:rPr>
        <w:t>nacional</w:t>
      </w:r>
      <w:r>
        <w:rPr>
          <w:spacing w:val="-8"/>
          <w:w w:val="115"/>
        </w:rPr>
        <w:t> </w:t>
      </w:r>
      <w:r>
        <w:rPr>
          <w:w w:val="115"/>
        </w:rPr>
        <w:t>acelerando</w:t>
      </w:r>
      <w:r>
        <w:rPr>
          <w:spacing w:val="-8"/>
          <w:w w:val="115"/>
        </w:rPr>
        <w:t> </w:t>
      </w:r>
      <w:r>
        <w:rPr>
          <w:w w:val="115"/>
        </w:rPr>
        <w:t>la</w:t>
      </w:r>
      <w:r>
        <w:rPr>
          <w:spacing w:val="-8"/>
          <w:w w:val="115"/>
        </w:rPr>
        <w:t> </w:t>
      </w:r>
      <w:r>
        <w:rPr>
          <w:w w:val="115"/>
        </w:rPr>
        <w:t>capacidad</w:t>
      </w:r>
      <w:r>
        <w:rPr>
          <w:spacing w:val="-8"/>
          <w:w w:val="115"/>
        </w:rPr>
        <w:t> </w:t>
      </w:r>
      <w:r>
        <w:rPr>
          <w:w w:val="115"/>
        </w:rPr>
        <w:t>de</w:t>
      </w:r>
      <w:r>
        <w:rPr>
          <w:spacing w:val="-8"/>
          <w:w w:val="115"/>
        </w:rPr>
        <w:t> </w:t>
      </w:r>
      <w:r>
        <w:rPr>
          <w:w w:val="115"/>
        </w:rPr>
        <w:t>equidad. De modo general, la educación ayuda a reforzar instituciones civiles y cons- truir</w:t>
      </w:r>
      <w:r>
        <w:rPr>
          <w:spacing w:val="-20"/>
          <w:w w:val="115"/>
        </w:rPr>
        <w:t> </w:t>
      </w:r>
      <w:r>
        <w:rPr>
          <w:w w:val="115"/>
        </w:rPr>
        <w:t>la</w:t>
      </w:r>
      <w:r>
        <w:rPr>
          <w:spacing w:val="-19"/>
          <w:w w:val="115"/>
        </w:rPr>
        <w:t> </w:t>
      </w:r>
      <w:r>
        <w:rPr>
          <w:w w:val="115"/>
        </w:rPr>
        <w:t>capacidad</w:t>
      </w:r>
      <w:r>
        <w:rPr>
          <w:spacing w:val="-20"/>
          <w:w w:val="115"/>
        </w:rPr>
        <w:t> </w:t>
      </w:r>
      <w:r>
        <w:rPr>
          <w:w w:val="115"/>
        </w:rPr>
        <w:t>nacional</w:t>
      </w:r>
      <w:r>
        <w:rPr>
          <w:spacing w:val="-19"/>
          <w:w w:val="115"/>
        </w:rPr>
        <w:t> </w:t>
      </w:r>
      <w:r>
        <w:rPr>
          <w:w w:val="115"/>
        </w:rPr>
        <w:t>(Banco</w:t>
      </w:r>
      <w:r>
        <w:rPr>
          <w:spacing w:val="-19"/>
          <w:w w:val="115"/>
        </w:rPr>
        <w:t> </w:t>
      </w:r>
      <w:r>
        <w:rPr>
          <w:w w:val="115"/>
        </w:rPr>
        <w:t>Mundial,</w:t>
      </w:r>
      <w:r>
        <w:rPr>
          <w:spacing w:val="-19"/>
          <w:w w:val="115"/>
        </w:rPr>
        <w:t> </w:t>
      </w:r>
      <w:r>
        <w:rPr>
          <w:w w:val="115"/>
        </w:rPr>
        <w:t>1997).</w:t>
      </w:r>
    </w:p>
    <w:p>
      <w:pPr>
        <w:pStyle w:val="BodyText"/>
        <w:spacing w:line="319" w:lineRule="auto"/>
        <w:ind w:left="117" w:right="113" w:firstLine="567"/>
        <w:jc w:val="right"/>
      </w:pPr>
      <w:r>
        <w:rPr>
          <w:w w:val="115"/>
        </w:rPr>
        <w:t>Las</w:t>
      </w:r>
      <w:r>
        <w:rPr>
          <w:spacing w:val="-6"/>
          <w:w w:val="115"/>
        </w:rPr>
        <w:t> </w:t>
      </w:r>
      <w:r>
        <w:rPr>
          <w:w w:val="115"/>
        </w:rPr>
        <w:t>direcciones</w:t>
      </w:r>
      <w:r>
        <w:rPr>
          <w:spacing w:val="-7"/>
          <w:w w:val="115"/>
        </w:rPr>
        <w:t> </w:t>
      </w:r>
      <w:r>
        <w:rPr>
          <w:w w:val="115"/>
        </w:rPr>
        <w:t>principales</w:t>
      </w:r>
      <w:r>
        <w:rPr>
          <w:spacing w:val="-7"/>
          <w:w w:val="115"/>
        </w:rPr>
        <w:t> </w:t>
      </w:r>
      <w:r>
        <w:rPr>
          <w:w w:val="115"/>
        </w:rPr>
        <w:t>que</w:t>
      </w:r>
      <w:r>
        <w:rPr>
          <w:spacing w:val="-7"/>
          <w:w w:val="115"/>
        </w:rPr>
        <w:t> </w:t>
      </w:r>
      <w:r>
        <w:rPr>
          <w:w w:val="115"/>
        </w:rPr>
        <w:t>se</w:t>
      </w:r>
      <w:r>
        <w:rPr>
          <w:spacing w:val="-7"/>
          <w:w w:val="115"/>
        </w:rPr>
        <w:t> </w:t>
      </w:r>
      <w:r>
        <w:rPr>
          <w:w w:val="115"/>
        </w:rPr>
        <w:t>sugieren</w:t>
      </w:r>
      <w:r>
        <w:rPr>
          <w:spacing w:val="-7"/>
          <w:w w:val="115"/>
        </w:rPr>
        <w:t> </w:t>
      </w:r>
      <w:r>
        <w:rPr>
          <w:w w:val="115"/>
        </w:rPr>
        <w:t>son</w:t>
      </w:r>
      <w:r>
        <w:rPr>
          <w:spacing w:val="-7"/>
          <w:w w:val="115"/>
        </w:rPr>
        <w:t> </w:t>
      </w:r>
      <w:r>
        <w:rPr>
          <w:w w:val="115"/>
        </w:rPr>
        <w:t>animar</w:t>
      </w:r>
      <w:r>
        <w:rPr>
          <w:spacing w:val="-7"/>
          <w:w w:val="115"/>
        </w:rPr>
        <w:t> </w:t>
      </w:r>
      <w:r>
        <w:rPr>
          <w:w w:val="115"/>
        </w:rPr>
        <w:t>a</w:t>
      </w:r>
      <w:r>
        <w:rPr>
          <w:spacing w:val="-6"/>
          <w:w w:val="115"/>
        </w:rPr>
        <w:t> </w:t>
      </w:r>
      <w:r>
        <w:rPr>
          <w:w w:val="115"/>
        </w:rPr>
        <w:t>un</w:t>
      </w:r>
      <w:r>
        <w:rPr>
          <w:spacing w:val="-6"/>
          <w:w w:val="115"/>
        </w:rPr>
        <w:t> </w:t>
      </w:r>
      <w:r>
        <w:rPr>
          <w:w w:val="115"/>
        </w:rPr>
        <w:t>mayor</w:t>
      </w:r>
      <w:r>
        <w:rPr>
          <w:spacing w:val="-7"/>
          <w:w w:val="115"/>
        </w:rPr>
        <w:t> </w:t>
      </w:r>
      <w:r>
        <w:rPr>
          <w:w w:val="115"/>
        </w:rPr>
        <w:t>tipo</w:t>
      </w:r>
      <w:r>
        <w:rPr>
          <w:w w:val="114"/>
        </w:rPr>
        <w:t> </w:t>
      </w:r>
      <w:r>
        <w:rPr>
          <w:w w:val="115"/>
        </w:rPr>
        <w:t>de instituciones públicas a que diversifiquen sus fuentes</w:t>
      </w:r>
      <w:r>
        <w:rPr>
          <w:spacing w:val="31"/>
          <w:w w:val="115"/>
        </w:rPr>
        <w:t> </w:t>
      </w:r>
      <w:r>
        <w:rPr>
          <w:w w:val="115"/>
        </w:rPr>
        <w:t>de</w:t>
      </w:r>
      <w:r>
        <w:rPr>
          <w:spacing w:val="20"/>
          <w:w w:val="115"/>
        </w:rPr>
        <w:t> </w:t>
      </w:r>
      <w:r>
        <w:rPr>
          <w:w w:val="115"/>
        </w:rPr>
        <w:t>financiamiento</w:t>
      </w:r>
      <w:r>
        <w:rPr>
          <w:w w:val="113"/>
        </w:rPr>
        <w:t> </w:t>
      </w:r>
      <w:r>
        <w:rPr>
          <w:w w:val="115"/>
        </w:rPr>
        <w:t>redefiniendo</w:t>
      </w:r>
      <w:r>
        <w:rPr>
          <w:spacing w:val="-5"/>
          <w:w w:val="115"/>
        </w:rPr>
        <w:t> </w:t>
      </w:r>
      <w:r>
        <w:rPr>
          <w:w w:val="115"/>
        </w:rPr>
        <w:t>el</w:t>
      </w:r>
      <w:r>
        <w:rPr>
          <w:spacing w:val="-5"/>
          <w:w w:val="115"/>
        </w:rPr>
        <w:t> </w:t>
      </w:r>
      <w:r>
        <w:rPr>
          <w:w w:val="115"/>
        </w:rPr>
        <w:t>papel</w:t>
      </w:r>
      <w:r>
        <w:rPr>
          <w:spacing w:val="-5"/>
          <w:w w:val="115"/>
        </w:rPr>
        <w:t> </w:t>
      </w:r>
      <w:r>
        <w:rPr>
          <w:w w:val="115"/>
        </w:rPr>
        <w:t>del</w:t>
      </w:r>
      <w:r>
        <w:rPr>
          <w:spacing w:val="-5"/>
          <w:w w:val="115"/>
        </w:rPr>
        <w:t> </w:t>
      </w:r>
      <w:r>
        <w:rPr>
          <w:w w:val="115"/>
        </w:rPr>
        <w:t>Gobierno,</w:t>
      </w:r>
      <w:r>
        <w:rPr>
          <w:spacing w:val="-5"/>
          <w:w w:val="115"/>
        </w:rPr>
        <w:t> </w:t>
      </w:r>
      <w:r>
        <w:rPr>
          <w:w w:val="115"/>
        </w:rPr>
        <w:t>dejando</w:t>
      </w:r>
      <w:r>
        <w:rPr>
          <w:spacing w:val="-5"/>
          <w:w w:val="115"/>
        </w:rPr>
        <w:t> </w:t>
      </w:r>
      <w:r>
        <w:rPr>
          <w:w w:val="115"/>
        </w:rPr>
        <w:t>en</w:t>
      </w:r>
      <w:r>
        <w:rPr>
          <w:spacing w:val="-5"/>
          <w:w w:val="115"/>
        </w:rPr>
        <w:t> </w:t>
      </w:r>
      <w:r>
        <w:rPr>
          <w:w w:val="115"/>
        </w:rPr>
        <w:t>manos</w:t>
      </w:r>
      <w:r>
        <w:rPr>
          <w:spacing w:val="-5"/>
          <w:w w:val="115"/>
        </w:rPr>
        <w:t> </w:t>
      </w:r>
      <w:r>
        <w:rPr>
          <w:w w:val="115"/>
        </w:rPr>
        <w:t>de</w:t>
      </w:r>
      <w:r>
        <w:rPr>
          <w:spacing w:val="-5"/>
          <w:w w:val="115"/>
        </w:rPr>
        <w:t> </w:t>
      </w:r>
      <w:r>
        <w:rPr>
          <w:w w:val="115"/>
        </w:rPr>
        <w:t>supervisores</w:t>
      </w:r>
      <w:r>
        <w:rPr>
          <w:spacing w:val="-5"/>
          <w:w w:val="115"/>
        </w:rPr>
        <w:t> </w:t>
      </w:r>
      <w:r>
        <w:rPr>
          <w:w w:val="115"/>
        </w:rPr>
        <w:t>civiles,</w:t>
      </w:r>
      <w:r>
        <w:rPr>
          <w:w w:val="113"/>
        </w:rPr>
        <w:t> </w:t>
      </w:r>
      <w:r>
        <w:rPr>
          <w:w w:val="115"/>
        </w:rPr>
        <w:t>parientes,</w:t>
      </w:r>
      <w:r>
        <w:rPr>
          <w:spacing w:val="-16"/>
          <w:w w:val="115"/>
        </w:rPr>
        <w:t> </w:t>
      </w:r>
      <w:r>
        <w:rPr>
          <w:w w:val="115"/>
        </w:rPr>
        <w:t>principales,</w:t>
      </w:r>
      <w:r>
        <w:rPr>
          <w:spacing w:val="-16"/>
          <w:w w:val="115"/>
        </w:rPr>
        <w:t> </w:t>
      </w:r>
      <w:r>
        <w:rPr>
          <w:w w:val="115"/>
        </w:rPr>
        <w:t>estudiantes</w:t>
      </w:r>
      <w:r>
        <w:rPr>
          <w:spacing w:val="-14"/>
          <w:w w:val="115"/>
        </w:rPr>
        <w:t> </w:t>
      </w:r>
      <w:r>
        <w:rPr>
          <w:w w:val="115"/>
        </w:rPr>
        <w:t>superiores,</w:t>
      </w:r>
      <w:r>
        <w:rPr>
          <w:spacing w:val="17"/>
          <w:w w:val="115"/>
        </w:rPr>
        <w:t> </w:t>
      </w:r>
      <w:r>
        <w:rPr>
          <w:w w:val="115"/>
        </w:rPr>
        <w:t>la</w:t>
      </w:r>
      <w:r>
        <w:rPr>
          <w:spacing w:val="-14"/>
          <w:w w:val="115"/>
        </w:rPr>
        <w:t> </w:t>
      </w:r>
      <w:r>
        <w:rPr>
          <w:w w:val="115"/>
        </w:rPr>
        <w:t>vigilancia</w:t>
      </w:r>
      <w:r>
        <w:rPr>
          <w:spacing w:val="-14"/>
          <w:w w:val="115"/>
        </w:rPr>
        <w:t> </w:t>
      </w:r>
      <w:r>
        <w:rPr>
          <w:w w:val="115"/>
        </w:rPr>
        <w:t>de</w:t>
      </w:r>
      <w:r>
        <w:rPr>
          <w:spacing w:val="-14"/>
          <w:w w:val="115"/>
        </w:rPr>
        <w:t> </w:t>
      </w:r>
      <w:r>
        <w:rPr>
          <w:w w:val="115"/>
        </w:rPr>
        <w:t>un</w:t>
      </w:r>
      <w:r>
        <w:rPr>
          <w:spacing w:val="-14"/>
          <w:w w:val="115"/>
        </w:rPr>
        <w:t> </w:t>
      </w:r>
      <w:r>
        <w:rPr>
          <w:w w:val="115"/>
        </w:rPr>
        <w:t>proceso</w:t>
      </w:r>
      <w:r>
        <w:rPr>
          <w:spacing w:val="-15"/>
          <w:w w:val="115"/>
        </w:rPr>
        <w:t> </w:t>
      </w:r>
      <w:r>
        <w:rPr>
          <w:w w:val="115"/>
        </w:rPr>
        <w:t>edu-</w:t>
      </w:r>
      <w:r>
        <w:rPr>
          <w:w w:val="97"/>
        </w:rPr>
        <w:t> </w:t>
      </w:r>
      <w:r>
        <w:rPr>
          <w:w w:val="115"/>
        </w:rPr>
        <w:t>cativo de calidad y equidad (The World Bank, 2001: 469). Debido a</w:t>
      </w:r>
      <w:r>
        <w:rPr>
          <w:spacing w:val="13"/>
          <w:w w:val="115"/>
        </w:rPr>
        <w:t> </w:t>
      </w:r>
      <w:r>
        <w:rPr>
          <w:w w:val="115"/>
        </w:rPr>
        <w:t>que</w:t>
      </w:r>
      <w:r>
        <w:rPr>
          <w:spacing w:val="4"/>
          <w:w w:val="115"/>
        </w:rPr>
        <w:t> </w:t>
      </w:r>
      <w:r>
        <w:rPr>
          <w:w w:val="115"/>
        </w:rPr>
        <w:t>este</w:t>
      </w:r>
      <w:r>
        <w:rPr>
          <w:w w:val="112"/>
        </w:rPr>
        <w:t> </w:t>
      </w:r>
      <w:r>
        <w:rPr>
          <w:w w:val="115"/>
        </w:rPr>
        <w:t>organismo</w:t>
      </w:r>
      <w:r>
        <w:rPr>
          <w:spacing w:val="20"/>
          <w:w w:val="115"/>
        </w:rPr>
        <w:t> </w:t>
      </w:r>
      <w:r>
        <w:rPr>
          <w:w w:val="115"/>
        </w:rPr>
        <w:t>considera</w:t>
      </w:r>
      <w:r>
        <w:rPr>
          <w:spacing w:val="20"/>
          <w:w w:val="115"/>
        </w:rPr>
        <w:t> </w:t>
      </w:r>
      <w:r>
        <w:rPr>
          <w:w w:val="115"/>
        </w:rPr>
        <w:t>a</w:t>
      </w:r>
      <w:r>
        <w:rPr>
          <w:spacing w:val="20"/>
          <w:w w:val="115"/>
        </w:rPr>
        <w:t> </w:t>
      </w:r>
      <w:r>
        <w:rPr>
          <w:w w:val="115"/>
        </w:rPr>
        <w:t>la</w:t>
      </w:r>
      <w:r>
        <w:rPr>
          <w:spacing w:val="20"/>
          <w:w w:val="115"/>
        </w:rPr>
        <w:t> </w:t>
      </w:r>
      <w:r>
        <w:rPr>
          <w:w w:val="115"/>
        </w:rPr>
        <w:t>educación</w:t>
      </w:r>
      <w:r>
        <w:rPr>
          <w:spacing w:val="20"/>
          <w:w w:val="115"/>
        </w:rPr>
        <w:t> </w:t>
      </w:r>
      <w:r>
        <w:rPr>
          <w:w w:val="115"/>
        </w:rPr>
        <w:t>como</w:t>
      </w:r>
      <w:r>
        <w:rPr>
          <w:spacing w:val="20"/>
          <w:w w:val="115"/>
        </w:rPr>
        <w:t> </w:t>
      </w:r>
      <w:r>
        <w:rPr>
          <w:w w:val="115"/>
        </w:rPr>
        <w:t>un</w:t>
      </w:r>
      <w:r>
        <w:rPr>
          <w:spacing w:val="20"/>
          <w:w w:val="115"/>
        </w:rPr>
        <w:t> </w:t>
      </w:r>
      <w:r>
        <w:rPr>
          <w:w w:val="115"/>
        </w:rPr>
        <w:t>bien</w:t>
      </w:r>
      <w:r>
        <w:rPr>
          <w:spacing w:val="20"/>
          <w:w w:val="115"/>
        </w:rPr>
        <w:t> </w:t>
      </w:r>
      <w:r>
        <w:rPr>
          <w:w w:val="115"/>
        </w:rPr>
        <w:t>del</w:t>
      </w:r>
      <w:r>
        <w:rPr>
          <w:spacing w:val="20"/>
          <w:w w:val="115"/>
        </w:rPr>
        <w:t> </w:t>
      </w:r>
      <w:r>
        <w:rPr>
          <w:w w:val="115"/>
        </w:rPr>
        <w:t>mercado,</w:t>
      </w:r>
      <w:r>
        <w:rPr>
          <w:spacing w:val="20"/>
          <w:w w:val="115"/>
        </w:rPr>
        <w:t> </w:t>
      </w:r>
      <w:r>
        <w:rPr>
          <w:w w:val="115"/>
        </w:rPr>
        <w:t>el</w:t>
      </w:r>
      <w:r>
        <w:rPr>
          <w:spacing w:val="20"/>
          <w:w w:val="115"/>
        </w:rPr>
        <w:t> </w:t>
      </w:r>
      <w:r>
        <w:rPr>
          <w:w w:val="115"/>
        </w:rPr>
        <w:t>discurso</w:t>
      </w:r>
      <w:r>
        <w:rPr>
          <w:w w:val="114"/>
        </w:rPr>
        <w:t> </w:t>
      </w:r>
      <w:r>
        <w:rPr>
          <w:w w:val="115"/>
        </w:rPr>
        <w:t>se mueve en el marco de “clientes” y “proveedores” (</w:t>
      </w:r>
      <w:r>
        <w:rPr>
          <w:w w:val="115"/>
          <w:sz w:val="16"/>
        </w:rPr>
        <w:t>BM</w:t>
      </w:r>
      <w:r>
        <w:rPr>
          <w:w w:val="115"/>
        </w:rPr>
        <w:t>, 2003: s.p.)</w:t>
      </w:r>
      <w:r>
        <w:rPr>
          <w:spacing w:val="-10"/>
          <w:w w:val="115"/>
        </w:rPr>
        <w:t> </w:t>
      </w:r>
      <w:r>
        <w:rPr>
          <w:w w:val="115"/>
        </w:rPr>
        <w:t>y</w:t>
      </w:r>
      <w:r>
        <w:rPr>
          <w:spacing w:val="-1"/>
          <w:w w:val="115"/>
        </w:rPr>
        <w:t> </w:t>
      </w:r>
      <w:r>
        <w:rPr>
          <w:w w:val="115"/>
        </w:rPr>
        <w:t>deviene</w:t>
      </w:r>
      <w:r>
        <w:rPr>
          <w:w w:val="110"/>
        </w:rPr>
        <w:t> </w:t>
      </w:r>
      <w:r>
        <w:rPr>
          <w:w w:val="115"/>
        </w:rPr>
        <w:t>de modo fácil cómo tratarla, ubicando a ésta y a sus actores en el</w:t>
      </w:r>
      <w:r>
        <w:rPr>
          <w:spacing w:val="31"/>
          <w:w w:val="115"/>
        </w:rPr>
        <w:t> </w:t>
      </w:r>
      <w:r>
        <w:rPr>
          <w:w w:val="115"/>
        </w:rPr>
        <w:t>contexto</w:t>
      </w:r>
      <w:r>
        <w:rPr>
          <w:spacing w:val="1"/>
          <w:w w:val="115"/>
        </w:rPr>
        <w:t> </w:t>
      </w:r>
      <w:r>
        <w:rPr>
          <w:w w:val="115"/>
        </w:rPr>
        <w:t>de</w:t>
      </w:r>
      <w:r>
        <w:rPr>
          <w:w w:val="112"/>
        </w:rPr>
        <w:t> </w:t>
      </w:r>
      <w:r>
        <w:rPr>
          <w:w w:val="115"/>
        </w:rPr>
        <w:t>bienes y servicios comparativos y competitivos; y de clientes</w:t>
      </w:r>
      <w:r>
        <w:rPr>
          <w:spacing w:val="28"/>
          <w:w w:val="115"/>
        </w:rPr>
        <w:t> </w:t>
      </w:r>
      <w:r>
        <w:rPr>
          <w:w w:val="115"/>
        </w:rPr>
        <w:t>y</w:t>
      </w:r>
      <w:r>
        <w:rPr>
          <w:spacing w:val="13"/>
          <w:w w:val="115"/>
        </w:rPr>
        <w:t> </w:t>
      </w:r>
      <w:r>
        <w:rPr>
          <w:w w:val="115"/>
        </w:rPr>
        <w:t>proveedores</w:t>
      </w:r>
      <w:r>
        <w:rPr>
          <w:w w:val="111"/>
        </w:rPr>
        <w:t> </w:t>
      </w:r>
      <w:r>
        <w:rPr>
          <w:w w:val="115"/>
        </w:rPr>
        <w:t>comparativos</w:t>
      </w:r>
      <w:r>
        <w:rPr>
          <w:spacing w:val="-10"/>
          <w:w w:val="115"/>
        </w:rPr>
        <w:t> </w:t>
      </w:r>
      <w:r>
        <w:rPr>
          <w:w w:val="115"/>
        </w:rPr>
        <w:t>y</w:t>
      </w:r>
      <w:r>
        <w:rPr>
          <w:spacing w:val="-9"/>
          <w:w w:val="115"/>
        </w:rPr>
        <w:t> </w:t>
      </w:r>
      <w:r>
        <w:rPr>
          <w:w w:val="115"/>
        </w:rPr>
        <w:t>competitivos.</w:t>
      </w:r>
      <w:r>
        <w:rPr>
          <w:spacing w:val="-9"/>
          <w:w w:val="115"/>
        </w:rPr>
        <w:t> </w:t>
      </w:r>
      <w:r>
        <w:rPr>
          <w:w w:val="115"/>
        </w:rPr>
        <w:t>Hablando</w:t>
      </w:r>
      <w:r>
        <w:rPr>
          <w:spacing w:val="-8"/>
          <w:w w:val="115"/>
        </w:rPr>
        <w:t> </w:t>
      </w:r>
      <w:r>
        <w:rPr>
          <w:w w:val="115"/>
        </w:rPr>
        <w:t>de</w:t>
      </w:r>
      <w:r>
        <w:rPr>
          <w:spacing w:val="-9"/>
          <w:w w:val="115"/>
        </w:rPr>
        <w:t> </w:t>
      </w:r>
      <w:r>
        <w:rPr>
          <w:w w:val="115"/>
        </w:rPr>
        <w:t>éxitos</w:t>
      </w:r>
      <w:r>
        <w:rPr>
          <w:spacing w:val="-9"/>
          <w:w w:val="115"/>
        </w:rPr>
        <w:t> </w:t>
      </w:r>
      <w:r>
        <w:rPr>
          <w:w w:val="115"/>
        </w:rPr>
        <w:t>y</w:t>
      </w:r>
      <w:r>
        <w:rPr>
          <w:spacing w:val="-9"/>
          <w:w w:val="115"/>
        </w:rPr>
        <w:t> </w:t>
      </w:r>
      <w:r>
        <w:rPr>
          <w:w w:val="115"/>
        </w:rPr>
        <w:t>fracasos</w:t>
      </w:r>
      <w:r>
        <w:rPr>
          <w:spacing w:val="-9"/>
          <w:w w:val="115"/>
        </w:rPr>
        <w:t> </w:t>
      </w:r>
      <w:r>
        <w:rPr>
          <w:w w:val="115"/>
        </w:rPr>
        <w:t>espectaculares</w:t>
      </w:r>
      <w:r>
        <w:rPr>
          <w:spacing w:val="-10"/>
          <w:w w:val="115"/>
        </w:rPr>
        <w:t> </w:t>
      </w:r>
      <w:r>
        <w:rPr>
          <w:w w:val="115"/>
        </w:rPr>
        <w:t>en</w:t>
      </w:r>
      <w:r>
        <w:rPr>
          <w:w w:val="111"/>
        </w:rPr>
        <w:t> </w:t>
      </w:r>
      <w:r>
        <w:rPr>
          <w:w w:val="115"/>
        </w:rPr>
        <w:t>cuanto</w:t>
      </w:r>
      <w:r>
        <w:rPr>
          <w:spacing w:val="-12"/>
          <w:w w:val="115"/>
        </w:rPr>
        <w:t> </w:t>
      </w:r>
      <w:r>
        <w:rPr>
          <w:w w:val="115"/>
        </w:rPr>
        <w:t>al</w:t>
      </w:r>
      <w:r>
        <w:rPr>
          <w:spacing w:val="-12"/>
          <w:w w:val="115"/>
        </w:rPr>
        <w:t> </w:t>
      </w:r>
      <w:r>
        <w:rPr>
          <w:w w:val="115"/>
        </w:rPr>
        <w:t>financiamiento</w:t>
      </w:r>
      <w:r>
        <w:rPr>
          <w:spacing w:val="-13"/>
          <w:w w:val="115"/>
        </w:rPr>
        <w:t> </w:t>
      </w:r>
      <w:r>
        <w:rPr>
          <w:w w:val="115"/>
        </w:rPr>
        <w:t>y</w:t>
      </w:r>
      <w:r>
        <w:rPr>
          <w:spacing w:val="-12"/>
          <w:w w:val="115"/>
        </w:rPr>
        <w:t> </w:t>
      </w:r>
      <w:r>
        <w:rPr>
          <w:w w:val="115"/>
        </w:rPr>
        <w:t>entrega</w:t>
      </w:r>
      <w:r>
        <w:rPr>
          <w:spacing w:val="-12"/>
          <w:w w:val="115"/>
        </w:rPr>
        <w:t> </w:t>
      </w:r>
      <w:r>
        <w:rPr>
          <w:w w:val="115"/>
        </w:rPr>
        <w:t>de</w:t>
      </w:r>
      <w:r>
        <w:rPr>
          <w:spacing w:val="-12"/>
          <w:w w:val="115"/>
        </w:rPr>
        <w:t> </w:t>
      </w:r>
      <w:r>
        <w:rPr>
          <w:w w:val="115"/>
        </w:rPr>
        <w:t>los</w:t>
      </w:r>
      <w:r>
        <w:rPr>
          <w:spacing w:val="-12"/>
          <w:w w:val="115"/>
        </w:rPr>
        <w:t> </w:t>
      </w:r>
      <w:r>
        <w:rPr>
          <w:w w:val="115"/>
        </w:rPr>
        <w:t>servicios</w:t>
      </w:r>
      <w:r>
        <w:rPr>
          <w:spacing w:val="-12"/>
          <w:w w:val="115"/>
        </w:rPr>
        <w:t> </w:t>
      </w:r>
      <w:r>
        <w:rPr>
          <w:w w:val="115"/>
        </w:rPr>
        <w:t>educativos</w:t>
      </w:r>
      <w:r>
        <w:rPr>
          <w:spacing w:val="-13"/>
          <w:w w:val="115"/>
        </w:rPr>
        <w:t> </w:t>
      </w:r>
      <w:r>
        <w:rPr>
          <w:w w:val="115"/>
        </w:rPr>
        <w:t>éstos</w:t>
      </w:r>
      <w:r>
        <w:rPr>
          <w:spacing w:val="-12"/>
          <w:w w:val="115"/>
        </w:rPr>
        <w:t> </w:t>
      </w:r>
      <w:r>
        <w:rPr>
          <w:w w:val="115"/>
        </w:rPr>
        <w:t>apuntan</w:t>
      </w:r>
      <w:r>
        <w:rPr>
          <w:spacing w:val="-12"/>
          <w:w w:val="115"/>
        </w:rPr>
        <w:t> </w:t>
      </w:r>
      <w:r>
        <w:rPr>
          <w:w w:val="115"/>
        </w:rPr>
        <w:t>a:</w:t>
      </w:r>
    </w:p>
    <w:p>
      <w:pPr>
        <w:spacing w:line="307" w:lineRule="auto" w:before="148"/>
        <w:ind w:left="967" w:right="115" w:firstLine="0"/>
        <w:jc w:val="both"/>
        <w:rPr>
          <w:sz w:val="16"/>
        </w:rPr>
      </w:pPr>
      <w:r>
        <w:rPr>
          <w:w w:val="110"/>
          <w:sz w:val="16"/>
        </w:rPr>
        <w:t>fortalecer la responsabilidad en tres aspectos fundamentales de la relaciones en la cadena de distribución de los servicios: entre los pobres y  los proveedores de  servicios,  entre  los  pobres  y  quienes  diseñan  las  políticas  y entre estos últimos y los proveedores […] El incrementar las alternativas     </w:t>
      </w:r>
      <w:r>
        <w:rPr>
          <w:spacing w:val="38"/>
          <w:w w:val="110"/>
          <w:sz w:val="16"/>
        </w:rPr>
        <w:t> </w:t>
      </w:r>
      <w:r>
        <w:rPr>
          <w:w w:val="110"/>
          <w:sz w:val="16"/>
        </w:rPr>
        <w:t>de elección para los clientes pobres y su participación en el servicio de la entrega, les ayudará a monitorear y disciplinar a los proveedores[…]Servicios difíciles de monitorear, como cuidado curativo y aprendizaje del estudiante  son menos susceptibles de ser contratados y han visto menos éxito al ser suministrados por el gobierno</w:t>
      </w:r>
      <w:r>
        <w:rPr>
          <w:w w:val="110"/>
          <w:position w:val="5"/>
          <w:sz w:val="9"/>
        </w:rPr>
        <w:t>2   </w:t>
      </w:r>
      <w:r>
        <w:rPr>
          <w:w w:val="110"/>
          <w:sz w:val="16"/>
        </w:rPr>
        <w:t>(Banco Mundial, 2003:  </w:t>
      </w:r>
      <w:r>
        <w:rPr>
          <w:spacing w:val="6"/>
          <w:w w:val="110"/>
          <w:sz w:val="16"/>
        </w:rPr>
        <w:t> </w:t>
      </w:r>
      <w:r>
        <w:rPr>
          <w:w w:val="110"/>
          <w:sz w:val="16"/>
        </w:rPr>
        <w:t>s.p).</w:t>
      </w:r>
    </w:p>
    <w:p>
      <w:pPr>
        <w:pStyle w:val="BodyText"/>
        <w:spacing w:before="3"/>
        <w:rPr>
          <w:sz w:val="16"/>
        </w:rPr>
      </w:pPr>
    </w:p>
    <w:p>
      <w:pPr>
        <w:pStyle w:val="BodyText"/>
        <w:spacing w:line="319" w:lineRule="auto"/>
        <w:ind w:left="117" w:right="114"/>
        <w:jc w:val="both"/>
      </w:pPr>
      <w:r>
        <w:rPr>
          <w:w w:val="110"/>
        </w:rPr>
        <w:t>El BM considera que si   los servicios de calidad –como la educación– no llegan    a los pobres, es porque el proveedor —en este caso el Gobierno— se enfrenta a fallas del mercado que deben ser tratadas en el ámbito de los bienes y  </w:t>
      </w:r>
      <w:r>
        <w:rPr>
          <w:spacing w:val="31"/>
          <w:w w:val="110"/>
        </w:rPr>
        <w:t> </w:t>
      </w:r>
      <w:r>
        <w:rPr>
          <w:w w:val="110"/>
        </w:rPr>
        <w:t>servicios</w:t>
      </w:r>
    </w:p>
    <w:p>
      <w:pPr>
        <w:pStyle w:val="BodyText"/>
        <w:spacing w:before="6"/>
        <w:rPr>
          <w:sz w:val="26"/>
        </w:rPr>
      </w:pPr>
      <w:r>
        <w:rPr/>
        <w:pict>
          <v:line style="position:absolute;mso-position-horizontal-relative:page;mso-position-vertical-relative:paragraph;z-index:2200;mso-wrap-distance-left:0;mso-wrap-distance-right:0" from="70.866203pt,17.77317pt" to="164.409203pt,17.77317pt" stroked="true" strokeweight=".5pt" strokecolor="#000000">
            <w10:wrap type="topAndBottom"/>
          </v:line>
        </w:pict>
      </w:r>
    </w:p>
    <w:p>
      <w:pPr>
        <w:spacing w:line="192" w:lineRule="exact" w:before="4"/>
        <w:ind w:left="117" w:right="29" w:firstLine="0"/>
        <w:jc w:val="left"/>
        <w:rPr>
          <w:rFonts w:ascii="Palatino Linotype" w:hAnsi="Palatino Linotype"/>
          <w:sz w:val="16"/>
        </w:rPr>
      </w:pPr>
      <w:r>
        <w:rPr>
          <w:rFonts w:ascii="Palatino Linotype" w:hAnsi="Palatino Linotype"/>
          <w:w w:val="90"/>
          <w:position w:val="5"/>
          <w:sz w:val="9"/>
        </w:rPr>
        <w:t>2</w:t>
      </w:r>
      <w:r>
        <w:rPr>
          <w:rFonts w:ascii="Palatino Linotype" w:hAnsi="Palatino Linotype"/>
          <w:spacing w:val="6"/>
          <w:w w:val="90"/>
          <w:position w:val="5"/>
          <w:sz w:val="9"/>
        </w:rPr>
        <w:t> </w:t>
      </w:r>
      <w:r>
        <w:rPr>
          <w:rFonts w:ascii="Palatino Linotype" w:hAnsi="Palatino Linotype"/>
          <w:w w:val="90"/>
          <w:sz w:val="16"/>
        </w:rPr>
        <w:t>Los</w:t>
      </w:r>
      <w:r>
        <w:rPr>
          <w:rFonts w:ascii="Palatino Linotype" w:hAnsi="Palatino Linotype"/>
          <w:spacing w:val="-10"/>
          <w:w w:val="90"/>
          <w:sz w:val="16"/>
        </w:rPr>
        <w:t> </w:t>
      </w:r>
      <w:r>
        <w:rPr>
          <w:rFonts w:ascii="Palatino Linotype" w:hAnsi="Palatino Linotype"/>
          <w:w w:val="90"/>
          <w:sz w:val="16"/>
        </w:rPr>
        <w:t>clientes</w:t>
      </w:r>
      <w:r>
        <w:rPr>
          <w:rFonts w:ascii="Palatino Linotype" w:hAnsi="Palatino Linotype"/>
          <w:spacing w:val="-10"/>
          <w:w w:val="90"/>
          <w:sz w:val="16"/>
        </w:rPr>
        <w:t> </w:t>
      </w:r>
      <w:r>
        <w:rPr>
          <w:rFonts w:ascii="Palatino Linotype" w:hAnsi="Palatino Linotype"/>
          <w:w w:val="90"/>
          <w:sz w:val="16"/>
        </w:rPr>
        <w:t>pueden</w:t>
      </w:r>
      <w:r>
        <w:rPr>
          <w:rFonts w:ascii="Palatino Linotype" w:hAnsi="Palatino Linotype"/>
          <w:spacing w:val="-10"/>
          <w:w w:val="90"/>
          <w:sz w:val="16"/>
        </w:rPr>
        <w:t> </w:t>
      </w:r>
      <w:r>
        <w:rPr>
          <w:rFonts w:ascii="Palatino Linotype" w:hAnsi="Palatino Linotype"/>
          <w:w w:val="90"/>
          <w:sz w:val="16"/>
        </w:rPr>
        <w:t>ser:</w:t>
      </w:r>
      <w:r>
        <w:rPr>
          <w:rFonts w:ascii="Palatino Linotype" w:hAnsi="Palatino Linotype"/>
          <w:spacing w:val="-10"/>
          <w:w w:val="90"/>
          <w:sz w:val="16"/>
        </w:rPr>
        <w:t> </w:t>
      </w:r>
      <w:r>
        <w:rPr>
          <w:rFonts w:ascii="Palatino Linotype" w:hAnsi="Palatino Linotype"/>
          <w:w w:val="90"/>
          <w:sz w:val="16"/>
        </w:rPr>
        <w:t>alumnos,</w:t>
      </w:r>
      <w:r>
        <w:rPr>
          <w:rFonts w:ascii="Palatino Linotype" w:hAnsi="Palatino Linotype"/>
          <w:spacing w:val="-10"/>
          <w:w w:val="90"/>
          <w:sz w:val="16"/>
        </w:rPr>
        <w:t> </w:t>
      </w:r>
      <w:r>
        <w:rPr>
          <w:rFonts w:ascii="Palatino Linotype" w:hAnsi="Palatino Linotype"/>
          <w:w w:val="90"/>
          <w:sz w:val="16"/>
        </w:rPr>
        <w:t>enfermos,</w:t>
      </w:r>
      <w:r>
        <w:rPr>
          <w:rFonts w:ascii="Palatino Linotype" w:hAnsi="Palatino Linotype"/>
          <w:spacing w:val="-10"/>
          <w:w w:val="90"/>
          <w:sz w:val="16"/>
        </w:rPr>
        <w:t> </w:t>
      </w:r>
      <w:r>
        <w:rPr>
          <w:rFonts w:ascii="Palatino Linotype" w:hAnsi="Palatino Linotype"/>
          <w:w w:val="90"/>
          <w:sz w:val="16"/>
        </w:rPr>
        <w:t>ciudadanos,</w:t>
      </w:r>
      <w:r>
        <w:rPr>
          <w:rFonts w:ascii="Palatino Linotype" w:hAnsi="Palatino Linotype"/>
          <w:spacing w:val="-10"/>
          <w:w w:val="90"/>
          <w:sz w:val="16"/>
        </w:rPr>
        <w:t> </w:t>
      </w:r>
      <w:r>
        <w:rPr>
          <w:rFonts w:ascii="Palatino Linotype" w:hAnsi="Palatino Linotype"/>
          <w:w w:val="90"/>
          <w:sz w:val="16"/>
        </w:rPr>
        <w:t>etcétera.</w:t>
      </w:r>
      <w:r>
        <w:rPr>
          <w:rFonts w:ascii="Palatino Linotype" w:hAnsi="Palatino Linotype"/>
          <w:spacing w:val="-10"/>
          <w:w w:val="90"/>
          <w:sz w:val="16"/>
        </w:rPr>
        <w:t> </w:t>
      </w:r>
      <w:r>
        <w:rPr>
          <w:rFonts w:ascii="Palatino Linotype" w:hAnsi="Palatino Linotype"/>
          <w:w w:val="90"/>
          <w:sz w:val="16"/>
        </w:rPr>
        <w:t>Los</w:t>
      </w:r>
      <w:r>
        <w:rPr>
          <w:rFonts w:ascii="Palatino Linotype" w:hAnsi="Palatino Linotype"/>
          <w:spacing w:val="-10"/>
          <w:w w:val="90"/>
          <w:sz w:val="16"/>
        </w:rPr>
        <w:t> </w:t>
      </w:r>
      <w:r>
        <w:rPr>
          <w:rFonts w:ascii="Palatino Linotype" w:hAnsi="Palatino Linotype"/>
          <w:w w:val="90"/>
          <w:sz w:val="16"/>
        </w:rPr>
        <w:t>proveedores</w:t>
      </w:r>
      <w:r>
        <w:rPr>
          <w:rFonts w:ascii="Palatino Linotype" w:hAnsi="Palatino Linotype"/>
          <w:spacing w:val="-10"/>
          <w:w w:val="90"/>
          <w:sz w:val="16"/>
        </w:rPr>
        <w:t> </w:t>
      </w:r>
      <w:r>
        <w:rPr>
          <w:rFonts w:ascii="Palatino Linotype" w:hAnsi="Palatino Linotype"/>
          <w:w w:val="90"/>
          <w:sz w:val="16"/>
        </w:rPr>
        <w:t>pueden</w:t>
      </w:r>
      <w:r>
        <w:rPr>
          <w:rFonts w:ascii="Palatino Linotype" w:hAnsi="Palatino Linotype"/>
          <w:spacing w:val="-10"/>
          <w:w w:val="90"/>
          <w:sz w:val="16"/>
        </w:rPr>
        <w:t> </w:t>
      </w:r>
      <w:r>
        <w:rPr>
          <w:rFonts w:ascii="Palatino Linotype" w:hAnsi="Palatino Linotype"/>
          <w:w w:val="90"/>
          <w:sz w:val="16"/>
        </w:rPr>
        <w:t>ser</w:t>
      </w:r>
      <w:r>
        <w:rPr>
          <w:rFonts w:ascii="Palatino Linotype" w:hAnsi="Palatino Linotype"/>
          <w:spacing w:val="-10"/>
          <w:w w:val="90"/>
          <w:sz w:val="16"/>
        </w:rPr>
        <w:t> </w:t>
      </w:r>
      <w:r>
        <w:rPr>
          <w:rFonts w:ascii="Palatino Linotype" w:hAnsi="Palatino Linotype"/>
          <w:w w:val="90"/>
          <w:sz w:val="16"/>
        </w:rPr>
        <w:t>el</w:t>
      </w:r>
      <w:r>
        <w:rPr>
          <w:rFonts w:ascii="Palatino Linotype" w:hAnsi="Palatino Linotype"/>
          <w:spacing w:val="-10"/>
          <w:w w:val="90"/>
          <w:sz w:val="16"/>
        </w:rPr>
        <w:t> </w:t>
      </w:r>
      <w:r>
        <w:rPr>
          <w:rFonts w:ascii="Palatino Linotype" w:hAnsi="Palatino Linotype"/>
          <w:w w:val="90"/>
          <w:sz w:val="16"/>
        </w:rPr>
        <w:t>Gobierno, las</w:t>
      </w:r>
      <w:r>
        <w:rPr>
          <w:rFonts w:ascii="Palatino Linotype" w:hAnsi="Palatino Linotype"/>
          <w:spacing w:val="-6"/>
          <w:w w:val="90"/>
          <w:sz w:val="16"/>
        </w:rPr>
        <w:t> </w:t>
      </w:r>
      <w:r>
        <w:rPr>
          <w:rFonts w:ascii="Palatino Linotype" w:hAnsi="Palatino Linotype"/>
          <w:w w:val="90"/>
          <w:sz w:val="16"/>
        </w:rPr>
        <w:t>empresas,</w:t>
      </w:r>
      <w:r>
        <w:rPr>
          <w:rFonts w:ascii="Palatino Linotype" w:hAnsi="Palatino Linotype"/>
          <w:spacing w:val="-6"/>
          <w:w w:val="90"/>
          <w:sz w:val="16"/>
        </w:rPr>
        <w:t> </w:t>
      </w:r>
      <w:r>
        <w:rPr>
          <w:rFonts w:ascii="Palatino Linotype" w:hAnsi="Palatino Linotype"/>
          <w:w w:val="90"/>
          <w:sz w:val="16"/>
        </w:rPr>
        <w:t>cualquiera</w:t>
      </w:r>
      <w:r>
        <w:rPr>
          <w:rFonts w:ascii="Palatino Linotype" w:hAnsi="Palatino Linotype"/>
          <w:spacing w:val="-6"/>
          <w:w w:val="90"/>
          <w:sz w:val="16"/>
        </w:rPr>
        <w:t> </w:t>
      </w:r>
      <w:r>
        <w:rPr>
          <w:rFonts w:ascii="Palatino Linotype" w:hAnsi="Palatino Linotype"/>
          <w:w w:val="90"/>
          <w:sz w:val="16"/>
        </w:rPr>
        <w:t>que</w:t>
      </w:r>
      <w:r>
        <w:rPr>
          <w:rFonts w:ascii="Palatino Linotype" w:hAnsi="Palatino Linotype"/>
          <w:spacing w:val="-6"/>
          <w:w w:val="90"/>
          <w:sz w:val="16"/>
        </w:rPr>
        <w:t> </w:t>
      </w:r>
      <w:r>
        <w:rPr>
          <w:rFonts w:ascii="Palatino Linotype" w:hAnsi="Palatino Linotype"/>
          <w:w w:val="90"/>
          <w:sz w:val="16"/>
        </w:rPr>
        <w:t>vende</w:t>
      </w:r>
      <w:r>
        <w:rPr>
          <w:rFonts w:ascii="Palatino Linotype" w:hAnsi="Palatino Linotype"/>
          <w:spacing w:val="-6"/>
          <w:w w:val="90"/>
          <w:sz w:val="16"/>
        </w:rPr>
        <w:t> </w:t>
      </w:r>
      <w:r>
        <w:rPr>
          <w:rFonts w:ascii="Palatino Linotype" w:hAnsi="Palatino Linotype"/>
          <w:w w:val="90"/>
          <w:sz w:val="16"/>
        </w:rPr>
        <w:t>o</w:t>
      </w:r>
      <w:r>
        <w:rPr>
          <w:rFonts w:ascii="Palatino Linotype" w:hAnsi="Palatino Linotype"/>
          <w:spacing w:val="-6"/>
          <w:w w:val="90"/>
          <w:sz w:val="16"/>
        </w:rPr>
        <w:t> </w:t>
      </w:r>
      <w:r>
        <w:rPr>
          <w:rFonts w:ascii="Palatino Linotype" w:hAnsi="Palatino Linotype"/>
          <w:w w:val="90"/>
          <w:sz w:val="16"/>
        </w:rPr>
        <w:t>preste</w:t>
      </w:r>
      <w:r>
        <w:rPr>
          <w:rFonts w:ascii="Palatino Linotype" w:hAnsi="Palatino Linotype"/>
          <w:spacing w:val="-6"/>
          <w:w w:val="90"/>
          <w:sz w:val="16"/>
        </w:rPr>
        <w:t> </w:t>
      </w:r>
      <w:r>
        <w:rPr>
          <w:rFonts w:ascii="Palatino Linotype" w:hAnsi="Palatino Linotype"/>
          <w:w w:val="90"/>
          <w:sz w:val="16"/>
        </w:rPr>
        <w:t>educación,</w:t>
      </w:r>
      <w:r>
        <w:rPr>
          <w:rFonts w:ascii="Palatino Linotype" w:hAnsi="Palatino Linotype"/>
          <w:spacing w:val="-6"/>
          <w:w w:val="90"/>
          <w:sz w:val="16"/>
        </w:rPr>
        <w:t> </w:t>
      </w:r>
      <w:r>
        <w:rPr>
          <w:rFonts w:ascii="Palatino Linotype" w:hAnsi="Palatino Linotype"/>
          <w:w w:val="90"/>
          <w:sz w:val="16"/>
        </w:rPr>
        <w:t>salud</w:t>
      </w:r>
      <w:r>
        <w:rPr>
          <w:rFonts w:ascii="Palatino Linotype" w:hAnsi="Palatino Linotype"/>
          <w:spacing w:val="-6"/>
          <w:w w:val="90"/>
          <w:sz w:val="16"/>
        </w:rPr>
        <w:t> </w:t>
      </w:r>
      <w:r>
        <w:rPr>
          <w:rFonts w:ascii="Palatino Linotype" w:hAnsi="Palatino Linotype"/>
          <w:w w:val="90"/>
          <w:sz w:val="16"/>
        </w:rPr>
        <w:t>y</w:t>
      </w:r>
      <w:r>
        <w:rPr>
          <w:rFonts w:ascii="Palatino Linotype" w:hAnsi="Palatino Linotype"/>
          <w:spacing w:val="-6"/>
          <w:w w:val="90"/>
          <w:sz w:val="16"/>
        </w:rPr>
        <w:t> </w:t>
      </w:r>
      <w:r>
        <w:rPr>
          <w:rFonts w:ascii="Palatino Linotype" w:hAnsi="Palatino Linotype"/>
          <w:w w:val="90"/>
          <w:sz w:val="16"/>
        </w:rPr>
        <w:t>demás</w:t>
      </w:r>
      <w:r>
        <w:rPr>
          <w:rFonts w:ascii="Palatino Linotype" w:hAnsi="Palatino Linotype"/>
          <w:spacing w:val="-6"/>
          <w:w w:val="90"/>
          <w:sz w:val="16"/>
        </w:rPr>
        <w:t> </w:t>
      </w:r>
      <w:r>
        <w:rPr>
          <w:rFonts w:ascii="Palatino Linotype" w:hAnsi="Palatino Linotype"/>
          <w:w w:val="90"/>
          <w:sz w:val="16"/>
        </w:rPr>
        <w:t>servicios.</w:t>
      </w:r>
    </w:p>
    <w:p>
      <w:pPr>
        <w:spacing w:after="0" w:line="192" w:lineRule="exact"/>
        <w:jc w:val="left"/>
        <w:rPr>
          <w:rFonts w:ascii="Palatino Linotype" w:hAnsi="Palatino Linotype"/>
          <w:sz w:val="16"/>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0"/>
        </w:rPr>
        <w:t>mercantiles; la alianza con el sector privado y la colaboración de comunidades    y socios externos; organizaciones no gubernamentales (</w:t>
      </w:r>
      <w:r>
        <w:rPr>
          <w:w w:val="110"/>
          <w:sz w:val="16"/>
        </w:rPr>
        <w:t>ONG</w:t>
      </w:r>
      <w:r>
        <w:rPr>
          <w:w w:val="110"/>
          <w:sz w:val="17"/>
        </w:rPr>
        <w:t>s</w:t>
      </w:r>
      <w:r>
        <w:rPr>
          <w:w w:val="110"/>
        </w:rPr>
        <w:t>) con el gobierno, puede contribuir a tratar de modo responsable el servicio de la educación para efectos de servicios comparativos y el producto humano de ésta como un bien competitivo</w:t>
      </w:r>
      <w:r>
        <w:rPr>
          <w:w w:val="110"/>
          <w:position w:val="6"/>
          <w:sz w:val="10"/>
        </w:rPr>
        <w:t>3</w:t>
      </w:r>
      <w:r>
        <w:rPr>
          <w:w w:val="110"/>
        </w:rPr>
        <w:t>. La vinculación de este argumento y la propuesta de privatizar la educación adquieren  sentido  en  este</w:t>
      </w:r>
      <w:r>
        <w:rPr>
          <w:spacing w:val="22"/>
          <w:w w:val="110"/>
        </w:rPr>
        <w:t> </w:t>
      </w:r>
      <w:r>
        <w:rPr>
          <w:w w:val="110"/>
        </w:rPr>
        <w:t>contexto.</w:t>
      </w:r>
    </w:p>
    <w:p>
      <w:pPr>
        <w:pStyle w:val="BodyText"/>
        <w:spacing w:line="319" w:lineRule="auto"/>
        <w:ind w:left="117" w:right="49" w:firstLine="567"/>
      </w:pPr>
      <w:r>
        <w:rPr>
          <w:w w:val="110"/>
        </w:rPr>
        <w:t>En cuanto a la educación superior, se resumen las siguientes cuatro direcciones del Banco en torno al asunto (Maldonado,   2000).</w:t>
      </w:r>
    </w:p>
    <w:p>
      <w:pPr>
        <w:pStyle w:val="BodyText"/>
        <w:spacing w:before="5"/>
        <w:rPr>
          <w:sz w:val="14"/>
        </w:rPr>
      </w:pPr>
    </w:p>
    <w:p>
      <w:pPr>
        <w:pStyle w:val="ListParagraph"/>
        <w:numPr>
          <w:ilvl w:val="2"/>
          <w:numId w:val="3"/>
        </w:numPr>
        <w:tabs>
          <w:tab w:pos="1250" w:val="left" w:leader="none"/>
        </w:tabs>
        <w:spacing w:line="319" w:lineRule="auto" w:before="0" w:after="0"/>
        <w:ind w:left="1251" w:right="194" w:hanging="247"/>
        <w:jc w:val="both"/>
        <w:rPr>
          <w:sz w:val="18"/>
        </w:rPr>
      </w:pPr>
      <w:r>
        <w:rPr>
          <w:b/>
          <w:w w:val="115"/>
          <w:sz w:val="18"/>
        </w:rPr>
        <w:t>Calidad-evaluación</w:t>
      </w:r>
      <w:r>
        <w:rPr>
          <w:w w:val="115"/>
          <w:sz w:val="18"/>
        </w:rPr>
        <w:t>.</w:t>
      </w:r>
      <w:r>
        <w:rPr>
          <w:spacing w:val="-30"/>
          <w:w w:val="115"/>
          <w:sz w:val="18"/>
        </w:rPr>
        <w:t> </w:t>
      </w:r>
      <w:r>
        <w:rPr>
          <w:w w:val="115"/>
          <w:sz w:val="18"/>
        </w:rPr>
        <w:t>Se</w:t>
      </w:r>
      <w:r>
        <w:rPr>
          <w:spacing w:val="-30"/>
          <w:w w:val="115"/>
          <w:sz w:val="18"/>
        </w:rPr>
        <w:t> </w:t>
      </w:r>
      <w:r>
        <w:rPr>
          <w:w w:val="115"/>
          <w:sz w:val="18"/>
        </w:rPr>
        <w:t>menciona</w:t>
      </w:r>
      <w:r>
        <w:rPr>
          <w:spacing w:val="-30"/>
          <w:w w:val="115"/>
          <w:sz w:val="18"/>
        </w:rPr>
        <w:t> </w:t>
      </w:r>
      <w:r>
        <w:rPr>
          <w:w w:val="115"/>
          <w:sz w:val="18"/>
        </w:rPr>
        <w:t>que</w:t>
      </w:r>
      <w:r>
        <w:rPr>
          <w:spacing w:val="-30"/>
          <w:w w:val="115"/>
          <w:sz w:val="18"/>
        </w:rPr>
        <w:t> </w:t>
      </w:r>
      <w:r>
        <w:rPr>
          <w:w w:val="115"/>
          <w:sz w:val="18"/>
        </w:rPr>
        <w:t>el</w:t>
      </w:r>
      <w:r>
        <w:rPr>
          <w:spacing w:val="-30"/>
          <w:w w:val="115"/>
          <w:sz w:val="18"/>
        </w:rPr>
        <w:t> </w:t>
      </w:r>
      <w:r>
        <w:rPr>
          <w:w w:val="115"/>
          <w:sz w:val="18"/>
        </w:rPr>
        <w:t>aumento</w:t>
      </w:r>
      <w:r>
        <w:rPr>
          <w:spacing w:val="-30"/>
          <w:w w:val="115"/>
          <w:sz w:val="18"/>
        </w:rPr>
        <w:t> </w:t>
      </w:r>
      <w:r>
        <w:rPr>
          <w:w w:val="115"/>
          <w:sz w:val="18"/>
        </w:rPr>
        <w:t>de</w:t>
      </w:r>
      <w:r>
        <w:rPr>
          <w:spacing w:val="-30"/>
          <w:w w:val="115"/>
          <w:sz w:val="18"/>
        </w:rPr>
        <w:t> </w:t>
      </w:r>
      <w:r>
        <w:rPr>
          <w:w w:val="115"/>
          <w:sz w:val="18"/>
        </w:rPr>
        <w:t>matriculas</w:t>
      </w:r>
      <w:r>
        <w:rPr>
          <w:spacing w:val="-30"/>
          <w:w w:val="115"/>
          <w:sz w:val="18"/>
        </w:rPr>
        <w:t> </w:t>
      </w:r>
      <w:r>
        <w:rPr>
          <w:w w:val="115"/>
          <w:sz w:val="18"/>
        </w:rPr>
        <w:t>es responsable del deterioro de la calidad educativa. En este punto se</w:t>
      </w:r>
      <w:r>
        <w:rPr>
          <w:spacing w:val="-9"/>
          <w:w w:val="115"/>
          <w:sz w:val="18"/>
        </w:rPr>
        <w:t> </w:t>
      </w:r>
      <w:r>
        <w:rPr>
          <w:w w:val="115"/>
          <w:sz w:val="18"/>
        </w:rPr>
        <w:t>sugieren:</w:t>
      </w:r>
      <w:r>
        <w:rPr>
          <w:spacing w:val="-9"/>
          <w:w w:val="115"/>
          <w:sz w:val="18"/>
        </w:rPr>
        <w:t> </w:t>
      </w:r>
      <w:r>
        <w:rPr>
          <w:w w:val="115"/>
          <w:sz w:val="18"/>
        </w:rPr>
        <w:t>examen,</w:t>
      </w:r>
      <w:r>
        <w:rPr>
          <w:spacing w:val="-9"/>
          <w:w w:val="115"/>
          <w:sz w:val="18"/>
        </w:rPr>
        <w:t> </w:t>
      </w:r>
      <w:r>
        <w:rPr>
          <w:w w:val="115"/>
          <w:sz w:val="18"/>
        </w:rPr>
        <w:t>competencia</w:t>
      </w:r>
      <w:r>
        <w:rPr>
          <w:spacing w:val="-9"/>
          <w:w w:val="115"/>
          <w:sz w:val="18"/>
        </w:rPr>
        <w:t> </w:t>
      </w:r>
      <w:r>
        <w:rPr>
          <w:w w:val="115"/>
          <w:sz w:val="18"/>
        </w:rPr>
        <w:t>y</w:t>
      </w:r>
      <w:r>
        <w:rPr>
          <w:spacing w:val="-9"/>
          <w:w w:val="115"/>
          <w:sz w:val="18"/>
        </w:rPr>
        <w:t> </w:t>
      </w:r>
      <w:r>
        <w:rPr>
          <w:w w:val="115"/>
          <w:sz w:val="18"/>
        </w:rPr>
        <w:t>evaluación</w:t>
      </w:r>
      <w:r>
        <w:rPr>
          <w:spacing w:val="-9"/>
          <w:w w:val="115"/>
          <w:sz w:val="18"/>
        </w:rPr>
        <w:t> </w:t>
      </w:r>
      <w:r>
        <w:rPr>
          <w:w w:val="115"/>
          <w:sz w:val="18"/>
        </w:rPr>
        <w:t>a</w:t>
      </w:r>
      <w:r>
        <w:rPr>
          <w:spacing w:val="-9"/>
          <w:w w:val="115"/>
          <w:sz w:val="18"/>
        </w:rPr>
        <w:t> </w:t>
      </w:r>
      <w:r>
        <w:rPr>
          <w:w w:val="115"/>
          <w:sz w:val="18"/>
        </w:rPr>
        <w:t>los</w:t>
      </w:r>
      <w:r>
        <w:rPr>
          <w:spacing w:val="-9"/>
          <w:w w:val="115"/>
          <w:sz w:val="18"/>
        </w:rPr>
        <w:t> </w:t>
      </w:r>
      <w:r>
        <w:rPr>
          <w:w w:val="115"/>
          <w:sz w:val="18"/>
        </w:rPr>
        <w:t>recursos</w:t>
      </w:r>
      <w:r>
        <w:rPr>
          <w:spacing w:val="-9"/>
          <w:w w:val="115"/>
          <w:sz w:val="18"/>
        </w:rPr>
        <w:t> </w:t>
      </w:r>
      <w:r>
        <w:rPr>
          <w:w w:val="115"/>
          <w:sz w:val="18"/>
        </w:rPr>
        <w:t>fis- cales a través de la estimación al financiamiento de la educación en</w:t>
      </w:r>
      <w:r>
        <w:rPr>
          <w:spacing w:val="-13"/>
          <w:w w:val="115"/>
          <w:sz w:val="18"/>
        </w:rPr>
        <w:t> </w:t>
      </w:r>
      <w:r>
        <w:rPr>
          <w:w w:val="115"/>
          <w:sz w:val="18"/>
        </w:rPr>
        <w:t>general;</w:t>
      </w:r>
      <w:r>
        <w:rPr>
          <w:spacing w:val="-13"/>
          <w:w w:val="115"/>
          <w:sz w:val="18"/>
        </w:rPr>
        <w:t> </w:t>
      </w:r>
      <w:r>
        <w:rPr>
          <w:w w:val="115"/>
          <w:sz w:val="18"/>
        </w:rPr>
        <w:t>a</w:t>
      </w:r>
      <w:r>
        <w:rPr>
          <w:spacing w:val="-13"/>
          <w:w w:val="115"/>
          <w:sz w:val="18"/>
        </w:rPr>
        <w:t> </w:t>
      </w:r>
      <w:r>
        <w:rPr>
          <w:w w:val="115"/>
          <w:sz w:val="18"/>
        </w:rPr>
        <w:t>los</w:t>
      </w:r>
      <w:r>
        <w:rPr>
          <w:spacing w:val="-13"/>
          <w:w w:val="115"/>
          <w:sz w:val="18"/>
        </w:rPr>
        <w:t> </w:t>
      </w:r>
      <w:r>
        <w:rPr>
          <w:w w:val="115"/>
          <w:sz w:val="18"/>
        </w:rPr>
        <w:t>alumnos</w:t>
      </w:r>
      <w:r>
        <w:rPr>
          <w:spacing w:val="-13"/>
          <w:w w:val="115"/>
          <w:sz w:val="18"/>
        </w:rPr>
        <w:t> </w:t>
      </w:r>
      <w:r>
        <w:rPr>
          <w:w w:val="115"/>
          <w:sz w:val="18"/>
        </w:rPr>
        <w:t>y</w:t>
      </w:r>
      <w:r>
        <w:rPr>
          <w:spacing w:val="-13"/>
          <w:w w:val="115"/>
          <w:sz w:val="18"/>
        </w:rPr>
        <w:t> </w:t>
      </w:r>
      <w:r>
        <w:rPr>
          <w:w w:val="115"/>
          <w:sz w:val="18"/>
        </w:rPr>
        <w:t>a</w:t>
      </w:r>
      <w:r>
        <w:rPr>
          <w:spacing w:val="-13"/>
          <w:w w:val="115"/>
          <w:sz w:val="18"/>
        </w:rPr>
        <w:t> </w:t>
      </w:r>
      <w:r>
        <w:rPr>
          <w:w w:val="115"/>
          <w:sz w:val="18"/>
        </w:rPr>
        <w:t>los</w:t>
      </w:r>
      <w:r>
        <w:rPr>
          <w:spacing w:val="-13"/>
          <w:w w:val="115"/>
          <w:sz w:val="18"/>
        </w:rPr>
        <w:t> </w:t>
      </w:r>
      <w:r>
        <w:rPr>
          <w:w w:val="115"/>
          <w:sz w:val="18"/>
        </w:rPr>
        <w:t>docentes</w:t>
      </w:r>
      <w:r>
        <w:rPr>
          <w:spacing w:val="-13"/>
          <w:w w:val="115"/>
          <w:sz w:val="18"/>
        </w:rPr>
        <w:t> </w:t>
      </w:r>
      <w:r>
        <w:rPr>
          <w:w w:val="115"/>
          <w:sz w:val="18"/>
        </w:rPr>
        <w:t>por</w:t>
      </w:r>
      <w:r>
        <w:rPr>
          <w:spacing w:val="-13"/>
          <w:w w:val="115"/>
          <w:sz w:val="18"/>
        </w:rPr>
        <w:t> </w:t>
      </w:r>
      <w:r>
        <w:rPr>
          <w:w w:val="115"/>
          <w:sz w:val="18"/>
        </w:rPr>
        <w:t>medio</w:t>
      </w:r>
      <w:r>
        <w:rPr>
          <w:spacing w:val="-13"/>
          <w:w w:val="115"/>
          <w:sz w:val="18"/>
        </w:rPr>
        <w:t> </w:t>
      </w:r>
      <w:r>
        <w:rPr>
          <w:w w:val="115"/>
          <w:sz w:val="18"/>
        </w:rPr>
        <w:t>de</w:t>
      </w:r>
      <w:r>
        <w:rPr>
          <w:spacing w:val="-13"/>
          <w:w w:val="115"/>
          <w:sz w:val="18"/>
        </w:rPr>
        <w:t> </w:t>
      </w:r>
      <w:r>
        <w:rPr>
          <w:w w:val="115"/>
          <w:sz w:val="18"/>
        </w:rPr>
        <w:t>exámenes nacionales;</w:t>
      </w:r>
      <w:r>
        <w:rPr>
          <w:spacing w:val="-5"/>
          <w:w w:val="115"/>
          <w:sz w:val="18"/>
        </w:rPr>
        <w:t> </w:t>
      </w:r>
      <w:r>
        <w:rPr>
          <w:w w:val="115"/>
          <w:sz w:val="18"/>
        </w:rPr>
        <w:t>becas</w:t>
      </w:r>
      <w:r>
        <w:rPr>
          <w:spacing w:val="-5"/>
          <w:w w:val="115"/>
          <w:sz w:val="18"/>
        </w:rPr>
        <w:t> </w:t>
      </w:r>
      <w:r>
        <w:rPr>
          <w:w w:val="115"/>
          <w:sz w:val="18"/>
        </w:rPr>
        <w:t>y</w:t>
      </w:r>
      <w:r>
        <w:rPr>
          <w:spacing w:val="-6"/>
          <w:w w:val="115"/>
          <w:sz w:val="18"/>
        </w:rPr>
        <w:t> </w:t>
      </w:r>
      <w:r>
        <w:rPr>
          <w:w w:val="115"/>
          <w:sz w:val="18"/>
        </w:rPr>
        <w:t>sobresueldos/apoyos</w:t>
      </w:r>
      <w:r>
        <w:rPr>
          <w:spacing w:val="-5"/>
          <w:w w:val="115"/>
          <w:sz w:val="18"/>
        </w:rPr>
        <w:t> </w:t>
      </w:r>
      <w:r>
        <w:rPr>
          <w:w w:val="115"/>
          <w:sz w:val="18"/>
        </w:rPr>
        <w:t>de</w:t>
      </w:r>
      <w:r>
        <w:rPr>
          <w:spacing w:val="-6"/>
          <w:w w:val="115"/>
          <w:sz w:val="18"/>
        </w:rPr>
        <w:t> </w:t>
      </w:r>
      <w:r>
        <w:rPr>
          <w:w w:val="115"/>
          <w:sz w:val="18"/>
        </w:rPr>
        <w:t>acuerdo</w:t>
      </w:r>
      <w:r>
        <w:rPr>
          <w:spacing w:val="-5"/>
          <w:w w:val="115"/>
          <w:sz w:val="18"/>
        </w:rPr>
        <w:t> </w:t>
      </w:r>
      <w:r>
        <w:rPr>
          <w:w w:val="115"/>
          <w:sz w:val="18"/>
        </w:rPr>
        <w:t>al</w:t>
      </w:r>
      <w:r>
        <w:rPr>
          <w:spacing w:val="-6"/>
          <w:w w:val="115"/>
          <w:sz w:val="18"/>
        </w:rPr>
        <w:t> </w:t>
      </w:r>
      <w:r>
        <w:rPr>
          <w:w w:val="115"/>
          <w:sz w:val="18"/>
        </w:rPr>
        <w:t>mérito;</w:t>
      </w:r>
      <w:r>
        <w:rPr>
          <w:spacing w:val="-6"/>
          <w:w w:val="115"/>
          <w:sz w:val="18"/>
        </w:rPr>
        <w:t> </w:t>
      </w:r>
      <w:r>
        <w:rPr>
          <w:w w:val="115"/>
          <w:sz w:val="18"/>
        </w:rPr>
        <w:t>y evaluación del financiamiento al posgrado. Se recomienda la re- ducción</w:t>
      </w:r>
      <w:r>
        <w:rPr>
          <w:spacing w:val="-6"/>
          <w:w w:val="115"/>
          <w:sz w:val="18"/>
        </w:rPr>
        <w:t> </w:t>
      </w:r>
      <w:r>
        <w:rPr>
          <w:w w:val="115"/>
          <w:sz w:val="18"/>
        </w:rPr>
        <w:t>de</w:t>
      </w:r>
      <w:r>
        <w:rPr>
          <w:spacing w:val="-6"/>
          <w:w w:val="115"/>
          <w:sz w:val="18"/>
        </w:rPr>
        <w:t> </w:t>
      </w:r>
      <w:r>
        <w:rPr>
          <w:w w:val="115"/>
          <w:sz w:val="18"/>
        </w:rPr>
        <w:t>este</w:t>
      </w:r>
      <w:r>
        <w:rPr>
          <w:spacing w:val="-6"/>
          <w:w w:val="115"/>
          <w:sz w:val="18"/>
        </w:rPr>
        <w:t> </w:t>
      </w:r>
      <w:r>
        <w:rPr>
          <w:w w:val="115"/>
          <w:sz w:val="18"/>
        </w:rPr>
        <w:t>financiamiento;</w:t>
      </w:r>
      <w:r>
        <w:rPr>
          <w:spacing w:val="-6"/>
          <w:w w:val="115"/>
          <w:sz w:val="18"/>
        </w:rPr>
        <w:t> </w:t>
      </w:r>
      <w:r>
        <w:rPr>
          <w:w w:val="115"/>
          <w:sz w:val="18"/>
        </w:rPr>
        <w:t>el</w:t>
      </w:r>
      <w:r>
        <w:rPr>
          <w:spacing w:val="-6"/>
          <w:w w:val="115"/>
          <w:sz w:val="18"/>
        </w:rPr>
        <w:t> </w:t>
      </w:r>
      <w:r>
        <w:rPr>
          <w:w w:val="115"/>
          <w:sz w:val="18"/>
        </w:rPr>
        <w:t>incremento</w:t>
      </w:r>
      <w:r>
        <w:rPr>
          <w:spacing w:val="-6"/>
          <w:w w:val="115"/>
          <w:sz w:val="18"/>
        </w:rPr>
        <w:t> </w:t>
      </w:r>
      <w:r>
        <w:rPr>
          <w:w w:val="115"/>
          <w:sz w:val="18"/>
        </w:rPr>
        <w:t>de</w:t>
      </w:r>
      <w:r>
        <w:rPr>
          <w:spacing w:val="-6"/>
          <w:w w:val="115"/>
          <w:sz w:val="18"/>
        </w:rPr>
        <w:t> </w:t>
      </w:r>
      <w:r>
        <w:rPr>
          <w:w w:val="115"/>
          <w:sz w:val="18"/>
        </w:rPr>
        <w:t>sus</w:t>
      </w:r>
      <w:r>
        <w:rPr>
          <w:spacing w:val="-6"/>
          <w:w w:val="115"/>
          <w:sz w:val="18"/>
        </w:rPr>
        <w:t> </w:t>
      </w:r>
      <w:r>
        <w:rPr>
          <w:w w:val="115"/>
          <w:sz w:val="18"/>
        </w:rPr>
        <w:t>actividades de</w:t>
      </w:r>
      <w:r>
        <w:rPr>
          <w:spacing w:val="-6"/>
          <w:w w:val="115"/>
          <w:sz w:val="18"/>
        </w:rPr>
        <w:t> </w:t>
      </w:r>
      <w:r>
        <w:rPr>
          <w:w w:val="115"/>
          <w:sz w:val="18"/>
        </w:rPr>
        <w:t>investigación</w:t>
      </w:r>
      <w:r>
        <w:rPr>
          <w:spacing w:val="-6"/>
          <w:w w:val="115"/>
          <w:sz w:val="18"/>
        </w:rPr>
        <w:t> </w:t>
      </w:r>
      <w:r>
        <w:rPr>
          <w:w w:val="115"/>
          <w:sz w:val="18"/>
        </w:rPr>
        <w:t>y</w:t>
      </w:r>
      <w:r>
        <w:rPr>
          <w:spacing w:val="-6"/>
          <w:w w:val="115"/>
          <w:sz w:val="18"/>
        </w:rPr>
        <w:t> </w:t>
      </w:r>
      <w:r>
        <w:rPr>
          <w:w w:val="115"/>
          <w:sz w:val="18"/>
        </w:rPr>
        <w:t>la</w:t>
      </w:r>
      <w:r>
        <w:rPr>
          <w:spacing w:val="-6"/>
          <w:w w:val="115"/>
          <w:sz w:val="18"/>
        </w:rPr>
        <w:t> </w:t>
      </w:r>
      <w:r>
        <w:rPr>
          <w:w w:val="115"/>
          <w:sz w:val="18"/>
        </w:rPr>
        <w:t>competencia</w:t>
      </w:r>
      <w:r>
        <w:rPr>
          <w:spacing w:val="-6"/>
          <w:w w:val="115"/>
          <w:sz w:val="18"/>
        </w:rPr>
        <w:t> </w:t>
      </w:r>
      <w:r>
        <w:rPr>
          <w:w w:val="115"/>
          <w:sz w:val="18"/>
        </w:rPr>
        <w:t>con</w:t>
      </w:r>
      <w:r>
        <w:rPr>
          <w:spacing w:val="-6"/>
          <w:w w:val="115"/>
          <w:sz w:val="18"/>
        </w:rPr>
        <w:t> </w:t>
      </w:r>
      <w:r>
        <w:rPr>
          <w:w w:val="115"/>
          <w:sz w:val="18"/>
        </w:rPr>
        <w:t>otras</w:t>
      </w:r>
      <w:r>
        <w:rPr>
          <w:spacing w:val="-6"/>
          <w:w w:val="115"/>
          <w:sz w:val="18"/>
        </w:rPr>
        <w:t> </w:t>
      </w:r>
      <w:r>
        <w:rPr>
          <w:w w:val="115"/>
          <w:sz w:val="18"/>
        </w:rPr>
        <w:t>instituciones</w:t>
      </w:r>
      <w:r>
        <w:rPr>
          <w:spacing w:val="-6"/>
          <w:w w:val="115"/>
          <w:sz w:val="18"/>
        </w:rPr>
        <w:t> </w:t>
      </w:r>
      <w:r>
        <w:rPr>
          <w:w w:val="115"/>
          <w:sz w:val="18"/>
        </w:rPr>
        <w:t>de</w:t>
      </w:r>
      <w:r>
        <w:rPr>
          <w:spacing w:val="-6"/>
          <w:w w:val="115"/>
          <w:sz w:val="18"/>
        </w:rPr>
        <w:t> </w:t>
      </w:r>
      <w:r>
        <w:rPr>
          <w:w w:val="115"/>
          <w:sz w:val="18"/>
        </w:rPr>
        <w:t>edu- cación superior para el logro de un financiamiento que implique reasignación efectiva de recursos. Esta instrumentación deberá descansar</w:t>
      </w:r>
      <w:r>
        <w:rPr>
          <w:spacing w:val="-16"/>
          <w:w w:val="115"/>
          <w:sz w:val="18"/>
        </w:rPr>
        <w:t> </w:t>
      </w:r>
      <w:r>
        <w:rPr>
          <w:w w:val="115"/>
          <w:sz w:val="18"/>
        </w:rPr>
        <w:t>en</w:t>
      </w:r>
      <w:r>
        <w:rPr>
          <w:spacing w:val="-16"/>
          <w:w w:val="115"/>
          <w:sz w:val="18"/>
        </w:rPr>
        <w:t> </w:t>
      </w:r>
      <w:r>
        <w:rPr>
          <w:w w:val="115"/>
          <w:sz w:val="18"/>
        </w:rPr>
        <w:t>un</w:t>
      </w:r>
      <w:r>
        <w:rPr>
          <w:spacing w:val="-16"/>
          <w:w w:val="115"/>
          <w:sz w:val="18"/>
        </w:rPr>
        <w:t> </w:t>
      </w:r>
      <w:r>
        <w:rPr>
          <w:w w:val="115"/>
          <w:sz w:val="18"/>
        </w:rPr>
        <w:t>espíritu</w:t>
      </w:r>
      <w:r>
        <w:rPr>
          <w:spacing w:val="-16"/>
          <w:w w:val="115"/>
          <w:sz w:val="18"/>
        </w:rPr>
        <w:t> </w:t>
      </w:r>
      <w:r>
        <w:rPr>
          <w:w w:val="115"/>
          <w:sz w:val="18"/>
        </w:rPr>
        <w:t>de</w:t>
      </w:r>
      <w:r>
        <w:rPr>
          <w:spacing w:val="-16"/>
          <w:w w:val="115"/>
          <w:sz w:val="18"/>
        </w:rPr>
        <w:t> </w:t>
      </w:r>
      <w:r>
        <w:rPr>
          <w:w w:val="115"/>
          <w:sz w:val="18"/>
        </w:rPr>
        <w:t>internacionalización</w:t>
      </w:r>
      <w:r>
        <w:rPr>
          <w:spacing w:val="-16"/>
          <w:w w:val="115"/>
          <w:sz w:val="18"/>
        </w:rPr>
        <w:t> </w:t>
      </w:r>
      <w:r>
        <w:rPr>
          <w:w w:val="115"/>
          <w:sz w:val="18"/>
        </w:rPr>
        <w:t>educativa.</w:t>
      </w:r>
    </w:p>
    <w:p>
      <w:pPr>
        <w:pStyle w:val="ListParagraph"/>
        <w:numPr>
          <w:ilvl w:val="2"/>
          <w:numId w:val="3"/>
        </w:numPr>
        <w:tabs>
          <w:tab w:pos="1250" w:val="left" w:leader="none"/>
        </w:tabs>
        <w:spacing w:line="319" w:lineRule="auto" w:before="112" w:after="0"/>
        <w:ind w:left="1251" w:right="194" w:hanging="247"/>
        <w:jc w:val="both"/>
        <w:rPr>
          <w:sz w:val="18"/>
        </w:rPr>
      </w:pPr>
      <w:r>
        <w:rPr>
          <w:b/>
          <w:w w:val="115"/>
          <w:sz w:val="18"/>
        </w:rPr>
        <w:t>Diversificación</w:t>
      </w:r>
      <w:r>
        <w:rPr>
          <w:b/>
          <w:spacing w:val="-7"/>
          <w:w w:val="115"/>
          <w:sz w:val="18"/>
        </w:rPr>
        <w:t> </w:t>
      </w:r>
      <w:r>
        <w:rPr>
          <w:b/>
          <w:w w:val="115"/>
          <w:sz w:val="18"/>
        </w:rPr>
        <w:t>de</w:t>
      </w:r>
      <w:r>
        <w:rPr>
          <w:b/>
          <w:spacing w:val="-7"/>
          <w:w w:val="115"/>
          <w:sz w:val="18"/>
        </w:rPr>
        <w:t> </w:t>
      </w:r>
      <w:r>
        <w:rPr>
          <w:b/>
          <w:w w:val="115"/>
          <w:sz w:val="18"/>
        </w:rPr>
        <w:t>las</w:t>
      </w:r>
      <w:r>
        <w:rPr>
          <w:b/>
          <w:spacing w:val="-7"/>
          <w:w w:val="115"/>
          <w:sz w:val="18"/>
        </w:rPr>
        <w:t> </w:t>
      </w:r>
      <w:r>
        <w:rPr>
          <w:b/>
          <w:w w:val="115"/>
          <w:sz w:val="18"/>
        </w:rPr>
        <w:t>fuentes</w:t>
      </w:r>
      <w:r>
        <w:rPr>
          <w:b/>
          <w:spacing w:val="-8"/>
          <w:w w:val="115"/>
          <w:sz w:val="18"/>
        </w:rPr>
        <w:t> </w:t>
      </w:r>
      <w:r>
        <w:rPr>
          <w:b/>
          <w:w w:val="115"/>
          <w:sz w:val="18"/>
        </w:rPr>
        <w:t>de</w:t>
      </w:r>
      <w:r>
        <w:rPr>
          <w:b/>
          <w:spacing w:val="-7"/>
          <w:w w:val="115"/>
          <w:sz w:val="18"/>
        </w:rPr>
        <w:t> </w:t>
      </w:r>
      <w:r>
        <w:rPr>
          <w:b/>
          <w:w w:val="115"/>
          <w:sz w:val="18"/>
        </w:rPr>
        <w:t>financiamiento</w:t>
      </w:r>
      <w:r>
        <w:rPr>
          <w:w w:val="115"/>
          <w:sz w:val="18"/>
        </w:rPr>
        <w:t>.</w:t>
      </w:r>
      <w:r>
        <w:rPr>
          <w:spacing w:val="-8"/>
          <w:w w:val="115"/>
          <w:sz w:val="18"/>
        </w:rPr>
        <w:t> </w:t>
      </w:r>
      <w:r>
        <w:rPr>
          <w:w w:val="115"/>
          <w:sz w:val="18"/>
        </w:rPr>
        <w:t>Esta</w:t>
      </w:r>
      <w:r>
        <w:rPr>
          <w:spacing w:val="-8"/>
          <w:w w:val="115"/>
          <w:sz w:val="18"/>
        </w:rPr>
        <w:t> </w:t>
      </w:r>
      <w:r>
        <w:rPr>
          <w:w w:val="115"/>
          <w:sz w:val="18"/>
        </w:rPr>
        <w:t>política posee como finalidad importante la reducción de los costos edu- cativos a través de la participación decidida de todos los actores de la educación. Estudiantes que paguen sus matrículas con una cuota</w:t>
      </w:r>
      <w:r>
        <w:rPr>
          <w:spacing w:val="-14"/>
          <w:w w:val="115"/>
          <w:sz w:val="18"/>
        </w:rPr>
        <w:t> </w:t>
      </w:r>
      <w:r>
        <w:rPr>
          <w:w w:val="115"/>
          <w:sz w:val="18"/>
        </w:rPr>
        <w:t>significativa</w:t>
      </w:r>
      <w:r>
        <w:rPr>
          <w:spacing w:val="-14"/>
          <w:w w:val="115"/>
          <w:sz w:val="18"/>
        </w:rPr>
        <w:t> </w:t>
      </w:r>
      <w:r>
        <w:rPr>
          <w:w w:val="115"/>
          <w:sz w:val="18"/>
        </w:rPr>
        <w:t>de</w:t>
      </w:r>
      <w:r>
        <w:rPr>
          <w:spacing w:val="-14"/>
          <w:w w:val="115"/>
          <w:sz w:val="18"/>
        </w:rPr>
        <w:t> </w:t>
      </w:r>
      <w:r>
        <w:rPr>
          <w:w w:val="115"/>
          <w:sz w:val="18"/>
        </w:rPr>
        <w:t>entre</w:t>
      </w:r>
      <w:r>
        <w:rPr>
          <w:spacing w:val="-14"/>
          <w:w w:val="115"/>
          <w:sz w:val="18"/>
        </w:rPr>
        <w:t> </w:t>
      </w:r>
      <w:r>
        <w:rPr>
          <w:w w:val="115"/>
          <w:sz w:val="18"/>
        </w:rPr>
        <w:t>el</w:t>
      </w:r>
      <w:r>
        <w:rPr>
          <w:spacing w:val="-14"/>
          <w:w w:val="115"/>
          <w:sz w:val="18"/>
        </w:rPr>
        <w:t> </w:t>
      </w:r>
      <w:r>
        <w:rPr>
          <w:w w:val="115"/>
          <w:sz w:val="18"/>
        </w:rPr>
        <w:t>25</w:t>
      </w:r>
      <w:r>
        <w:rPr>
          <w:spacing w:val="-14"/>
          <w:w w:val="115"/>
          <w:sz w:val="18"/>
        </w:rPr>
        <w:t> </w:t>
      </w:r>
      <w:r>
        <w:rPr>
          <w:w w:val="115"/>
          <w:sz w:val="18"/>
        </w:rPr>
        <w:t>y</w:t>
      </w:r>
      <w:r>
        <w:rPr>
          <w:spacing w:val="-14"/>
          <w:w w:val="115"/>
          <w:sz w:val="18"/>
        </w:rPr>
        <w:t> </w:t>
      </w:r>
      <w:r>
        <w:rPr>
          <w:w w:val="115"/>
          <w:sz w:val="18"/>
        </w:rPr>
        <w:t>30%,</w:t>
      </w:r>
      <w:r>
        <w:rPr>
          <w:spacing w:val="-13"/>
          <w:w w:val="115"/>
          <w:sz w:val="18"/>
        </w:rPr>
        <w:t> </w:t>
      </w:r>
      <w:r>
        <w:rPr>
          <w:w w:val="115"/>
          <w:sz w:val="18"/>
        </w:rPr>
        <w:t>ex</w:t>
      </w:r>
      <w:r>
        <w:rPr>
          <w:spacing w:val="-14"/>
          <w:w w:val="115"/>
          <w:sz w:val="18"/>
        </w:rPr>
        <w:t> </w:t>
      </w:r>
      <w:r>
        <w:rPr>
          <w:w w:val="115"/>
          <w:sz w:val="18"/>
        </w:rPr>
        <w:t>alumnos</w:t>
      </w:r>
      <w:r>
        <w:rPr>
          <w:spacing w:val="-14"/>
          <w:w w:val="115"/>
          <w:sz w:val="18"/>
        </w:rPr>
        <w:t> </w:t>
      </w:r>
      <w:r>
        <w:rPr>
          <w:w w:val="115"/>
          <w:sz w:val="18"/>
        </w:rPr>
        <w:t>que</w:t>
      </w:r>
      <w:r>
        <w:rPr>
          <w:spacing w:val="-14"/>
          <w:w w:val="115"/>
          <w:sz w:val="18"/>
        </w:rPr>
        <w:t> </w:t>
      </w:r>
      <w:r>
        <w:rPr>
          <w:w w:val="115"/>
          <w:sz w:val="18"/>
        </w:rPr>
        <w:t>contribu- yan</w:t>
      </w:r>
      <w:r>
        <w:rPr>
          <w:spacing w:val="-6"/>
          <w:w w:val="115"/>
          <w:sz w:val="18"/>
        </w:rPr>
        <w:t> </w:t>
      </w:r>
      <w:r>
        <w:rPr>
          <w:w w:val="115"/>
          <w:sz w:val="18"/>
        </w:rPr>
        <w:t>con</w:t>
      </w:r>
      <w:r>
        <w:rPr>
          <w:spacing w:val="-6"/>
          <w:w w:val="115"/>
          <w:sz w:val="18"/>
        </w:rPr>
        <w:t> </w:t>
      </w:r>
      <w:r>
        <w:rPr>
          <w:w w:val="115"/>
          <w:sz w:val="18"/>
        </w:rPr>
        <w:t>fondos</w:t>
      </w:r>
      <w:r>
        <w:rPr>
          <w:spacing w:val="-6"/>
          <w:w w:val="115"/>
          <w:sz w:val="18"/>
        </w:rPr>
        <w:t> </w:t>
      </w:r>
      <w:r>
        <w:rPr>
          <w:w w:val="115"/>
          <w:sz w:val="18"/>
        </w:rPr>
        <w:t>y</w:t>
      </w:r>
      <w:r>
        <w:rPr>
          <w:spacing w:val="-6"/>
          <w:w w:val="115"/>
          <w:sz w:val="18"/>
        </w:rPr>
        <w:t> </w:t>
      </w:r>
      <w:r>
        <w:rPr>
          <w:w w:val="115"/>
          <w:sz w:val="18"/>
        </w:rPr>
        <w:t>la</w:t>
      </w:r>
      <w:r>
        <w:rPr>
          <w:spacing w:val="-6"/>
          <w:w w:val="115"/>
          <w:sz w:val="18"/>
        </w:rPr>
        <w:t> </w:t>
      </w:r>
      <w:r>
        <w:rPr>
          <w:w w:val="115"/>
          <w:sz w:val="18"/>
        </w:rPr>
        <w:t>obtención</w:t>
      </w:r>
      <w:r>
        <w:rPr>
          <w:spacing w:val="-7"/>
          <w:w w:val="115"/>
          <w:sz w:val="18"/>
        </w:rPr>
        <w:t> </w:t>
      </w:r>
      <w:r>
        <w:rPr>
          <w:w w:val="115"/>
          <w:sz w:val="18"/>
        </w:rPr>
        <w:t>de</w:t>
      </w:r>
      <w:r>
        <w:rPr>
          <w:spacing w:val="-6"/>
          <w:w w:val="115"/>
          <w:sz w:val="18"/>
        </w:rPr>
        <w:t> </w:t>
      </w:r>
      <w:r>
        <w:rPr>
          <w:w w:val="115"/>
          <w:sz w:val="18"/>
        </w:rPr>
        <w:t>participaciones</w:t>
      </w:r>
      <w:r>
        <w:rPr>
          <w:spacing w:val="-7"/>
          <w:w w:val="115"/>
          <w:sz w:val="18"/>
        </w:rPr>
        <w:t> </w:t>
      </w:r>
      <w:r>
        <w:rPr>
          <w:w w:val="115"/>
          <w:sz w:val="18"/>
        </w:rPr>
        <w:t>externas,</w:t>
      </w:r>
      <w:r>
        <w:rPr>
          <w:spacing w:val="-6"/>
          <w:w w:val="115"/>
          <w:sz w:val="18"/>
        </w:rPr>
        <w:t> </w:t>
      </w:r>
      <w:r>
        <w:rPr>
          <w:w w:val="115"/>
          <w:sz w:val="18"/>
        </w:rPr>
        <w:t>ya</w:t>
      </w:r>
      <w:r>
        <w:rPr>
          <w:spacing w:val="-6"/>
          <w:w w:val="115"/>
          <w:sz w:val="18"/>
        </w:rPr>
        <w:t> </w:t>
      </w:r>
      <w:r>
        <w:rPr>
          <w:w w:val="115"/>
          <w:sz w:val="18"/>
        </w:rPr>
        <w:t>sea con</w:t>
      </w:r>
      <w:r>
        <w:rPr>
          <w:spacing w:val="-25"/>
          <w:w w:val="115"/>
          <w:sz w:val="18"/>
        </w:rPr>
        <w:t> </w:t>
      </w:r>
      <w:r>
        <w:rPr>
          <w:w w:val="115"/>
          <w:sz w:val="18"/>
        </w:rPr>
        <w:t>acuerdos</w:t>
      </w:r>
      <w:r>
        <w:rPr>
          <w:spacing w:val="-25"/>
          <w:w w:val="115"/>
          <w:sz w:val="18"/>
        </w:rPr>
        <w:t> </w:t>
      </w:r>
      <w:r>
        <w:rPr>
          <w:w w:val="115"/>
          <w:sz w:val="18"/>
        </w:rPr>
        <w:t>entre</w:t>
      </w:r>
      <w:r>
        <w:rPr>
          <w:spacing w:val="-25"/>
          <w:w w:val="115"/>
          <w:sz w:val="18"/>
        </w:rPr>
        <w:t> </w:t>
      </w:r>
      <w:r>
        <w:rPr>
          <w:w w:val="115"/>
          <w:sz w:val="18"/>
        </w:rPr>
        <w:t>las</w:t>
      </w:r>
      <w:r>
        <w:rPr>
          <w:spacing w:val="-25"/>
          <w:w w:val="115"/>
          <w:sz w:val="18"/>
        </w:rPr>
        <w:t> </w:t>
      </w:r>
      <w:r>
        <w:rPr>
          <w:w w:val="115"/>
          <w:sz w:val="18"/>
        </w:rPr>
        <w:t>universidades</w:t>
      </w:r>
      <w:r>
        <w:rPr>
          <w:spacing w:val="-25"/>
          <w:w w:val="115"/>
          <w:sz w:val="18"/>
        </w:rPr>
        <w:t> </w:t>
      </w:r>
      <w:r>
        <w:rPr>
          <w:w w:val="115"/>
          <w:sz w:val="18"/>
        </w:rPr>
        <w:t>y</w:t>
      </w:r>
      <w:r>
        <w:rPr>
          <w:spacing w:val="-25"/>
          <w:w w:val="115"/>
          <w:sz w:val="18"/>
        </w:rPr>
        <w:t> </w:t>
      </w:r>
      <w:r>
        <w:rPr>
          <w:w w:val="115"/>
          <w:sz w:val="18"/>
        </w:rPr>
        <w:t>organismos</w:t>
      </w:r>
      <w:r>
        <w:rPr>
          <w:spacing w:val="-25"/>
          <w:w w:val="115"/>
          <w:sz w:val="18"/>
        </w:rPr>
        <w:t> </w:t>
      </w:r>
      <w:r>
        <w:rPr>
          <w:w w:val="115"/>
          <w:sz w:val="18"/>
        </w:rPr>
        <w:t>empresariales, instituciones de salud o gobiernos; estudiantes que vendan pro- ductos emanados de la carrera en el recorrido por sus estudios, servicios de consultoría y contratos de investigación para las in- dustrias.</w:t>
      </w:r>
      <w:r>
        <w:rPr>
          <w:spacing w:val="-14"/>
          <w:w w:val="115"/>
          <w:sz w:val="18"/>
        </w:rPr>
        <w:t> </w:t>
      </w:r>
      <w:r>
        <w:rPr>
          <w:w w:val="115"/>
          <w:sz w:val="18"/>
        </w:rPr>
        <w:t>Se</w:t>
      </w:r>
      <w:r>
        <w:rPr>
          <w:spacing w:val="-13"/>
          <w:w w:val="115"/>
          <w:sz w:val="18"/>
        </w:rPr>
        <w:t> </w:t>
      </w:r>
      <w:r>
        <w:rPr>
          <w:w w:val="115"/>
          <w:sz w:val="18"/>
        </w:rPr>
        <w:t>sostiene</w:t>
      </w:r>
      <w:r>
        <w:rPr>
          <w:spacing w:val="-13"/>
          <w:w w:val="115"/>
          <w:sz w:val="18"/>
        </w:rPr>
        <w:t> </w:t>
      </w:r>
      <w:r>
        <w:rPr>
          <w:w w:val="115"/>
          <w:sz w:val="18"/>
        </w:rPr>
        <w:t>que</w:t>
      </w:r>
      <w:r>
        <w:rPr>
          <w:spacing w:val="-14"/>
          <w:w w:val="115"/>
          <w:sz w:val="18"/>
        </w:rPr>
        <w:t> </w:t>
      </w:r>
      <w:r>
        <w:rPr>
          <w:w w:val="115"/>
          <w:sz w:val="18"/>
        </w:rPr>
        <w:t>la</w:t>
      </w:r>
      <w:r>
        <w:rPr>
          <w:spacing w:val="-13"/>
          <w:w w:val="115"/>
          <w:sz w:val="18"/>
        </w:rPr>
        <w:t> </w:t>
      </w:r>
      <w:r>
        <w:rPr>
          <w:w w:val="115"/>
          <w:sz w:val="18"/>
        </w:rPr>
        <w:t>diversificación</w:t>
      </w:r>
      <w:r>
        <w:rPr>
          <w:spacing w:val="-13"/>
          <w:w w:val="115"/>
          <w:sz w:val="18"/>
        </w:rPr>
        <w:t> </w:t>
      </w:r>
      <w:r>
        <w:rPr>
          <w:w w:val="115"/>
          <w:sz w:val="18"/>
        </w:rPr>
        <w:t>de</w:t>
      </w:r>
      <w:r>
        <w:rPr>
          <w:spacing w:val="-13"/>
          <w:w w:val="115"/>
          <w:sz w:val="18"/>
        </w:rPr>
        <w:t> </w:t>
      </w:r>
      <w:r>
        <w:rPr>
          <w:w w:val="115"/>
          <w:sz w:val="18"/>
        </w:rPr>
        <w:t>las</w:t>
      </w:r>
      <w:r>
        <w:rPr>
          <w:spacing w:val="-13"/>
          <w:w w:val="115"/>
          <w:sz w:val="18"/>
        </w:rPr>
        <w:t> </w:t>
      </w:r>
      <w:r>
        <w:rPr>
          <w:w w:val="115"/>
          <w:sz w:val="18"/>
        </w:rPr>
        <w:t>fuentes</w:t>
      </w:r>
      <w:r>
        <w:rPr>
          <w:spacing w:val="-14"/>
          <w:w w:val="115"/>
          <w:sz w:val="18"/>
        </w:rPr>
        <w:t> </w:t>
      </w:r>
      <w:r>
        <w:rPr>
          <w:w w:val="115"/>
          <w:sz w:val="18"/>
        </w:rPr>
        <w:t>de</w:t>
      </w:r>
      <w:r>
        <w:rPr>
          <w:spacing w:val="-13"/>
          <w:w w:val="115"/>
          <w:sz w:val="18"/>
        </w:rPr>
        <w:t> </w:t>
      </w:r>
      <w:r>
        <w:rPr>
          <w:w w:val="115"/>
          <w:sz w:val="18"/>
        </w:rPr>
        <w:t>finan- ciamiento</w:t>
      </w:r>
      <w:r>
        <w:rPr>
          <w:spacing w:val="-6"/>
          <w:w w:val="115"/>
          <w:sz w:val="18"/>
        </w:rPr>
        <w:t> </w:t>
      </w:r>
      <w:r>
        <w:rPr>
          <w:w w:val="115"/>
          <w:sz w:val="18"/>
        </w:rPr>
        <w:t>es</w:t>
      </w:r>
      <w:r>
        <w:rPr>
          <w:spacing w:val="-6"/>
          <w:w w:val="115"/>
          <w:sz w:val="18"/>
        </w:rPr>
        <w:t> </w:t>
      </w:r>
      <w:r>
        <w:rPr>
          <w:w w:val="115"/>
          <w:sz w:val="18"/>
        </w:rPr>
        <w:t>el</w:t>
      </w:r>
      <w:r>
        <w:rPr>
          <w:spacing w:val="-6"/>
          <w:w w:val="115"/>
          <w:sz w:val="18"/>
        </w:rPr>
        <w:t> </w:t>
      </w:r>
      <w:r>
        <w:rPr>
          <w:w w:val="115"/>
          <w:sz w:val="18"/>
        </w:rPr>
        <w:t>mejor</w:t>
      </w:r>
      <w:r>
        <w:rPr>
          <w:spacing w:val="-6"/>
          <w:w w:val="115"/>
          <w:sz w:val="18"/>
        </w:rPr>
        <w:t> </w:t>
      </w:r>
      <w:r>
        <w:rPr>
          <w:w w:val="115"/>
          <w:sz w:val="18"/>
        </w:rPr>
        <w:t>modo</w:t>
      </w:r>
      <w:r>
        <w:rPr>
          <w:spacing w:val="-6"/>
          <w:w w:val="115"/>
          <w:sz w:val="18"/>
        </w:rPr>
        <w:t> </w:t>
      </w:r>
      <w:r>
        <w:rPr>
          <w:w w:val="115"/>
          <w:sz w:val="18"/>
        </w:rPr>
        <w:t>de</w:t>
      </w:r>
      <w:r>
        <w:rPr>
          <w:spacing w:val="-6"/>
          <w:w w:val="115"/>
          <w:sz w:val="18"/>
        </w:rPr>
        <w:t> </w:t>
      </w:r>
      <w:r>
        <w:rPr>
          <w:w w:val="115"/>
          <w:sz w:val="18"/>
        </w:rPr>
        <w:t>cuidar</w:t>
      </w:r>
      <w:r>
        <w:rPr>
          <w:spacing w:val="-7"/>
          <w:w w:val="115"/>
          <w:sz w:val="18"/>
        </w:rPr>
        <w:t> </w:t>
      </w:r>
      <w:r>
        <w:rPr>
          <w:w w:val="115"/>
          <w:sz w:val="18"/>
        </w:rPr>
        <w:t>la</w:t>
      </w:r>
      <w:r>
        <w:rPr>
          <w:spacing w:val="-6"/>
          <w:w w:val="115"/>
          <w:sz w:val="18"/>
        </w:rPr>
        <w:t> </w:t>
      </w:r>
      <w:r>
        <w:rPr>
          <w:w w:val="115"/>
          <w:sz w:val="18"/>
        </w:rPr>
        <w:t>educación.</w:t>
      </w:r>
    </w:p>
    <w:p>
      <w:pPr>
        <w:pStyle w:val="ListParagraph"/>
        <w:numPr>
          <w:ilvl w:val="2"/>
          <w:numId w:val="3"/>
        </w:numPr>
        <w:tabs>
          <w:tab w:pos="1253" w:val="left" w:leader="none"/>
        </w:tabs>
        <w:spacing w:line="319" w:lineRule="auto" w:before="112" w:after="0"/>
        <w:ind w:left="1251" w:right="194" w:hanging="247"/>
        <w:jc w:val="both"/>
        <w:rPr>
          <w:sz w:val="18"/>
        </w:rPr>
      </w:pPr>
      <w:r>
        <w:rPr>
          <w:b/>
          <w:w w:val="110"/>
          <w:sz w:val="18"/>
        </w:rPr>
        <w:t>Diversificación de la educación superior</w:t>
      </w:r>
      <w:r>
        <w:rPr>
          <w:w w:val="110"/>
          <w:sz w:val="18"/>
        </w:rPr>
        <w:t>. Tiene como finalidad última reducir el  costo  educativo  a  los  gobiernos  y  consiste  en la apertura de muy diversas formas de       </w:t>
      </w:r>
      <w:r>
        <w:rPr>
          <w:spacing w:val="18"/>
          <w:w w:val="110"/>
          <w:sz w:val="18"/>
        </w:rPr>
        <w:t> </w:t>
      </w:r>
      <w:r>
        <w:rPr>
          <w:w w:val="110"/>
          <w:sz w:val="18"/>
        </w:rPr>
        <w:t>cursar estudios superio-</w:t>
      </w:r>
    </w:p>
    <w:p>
      <w:pPr>
        <w:pStyle w:val="BodyText"/>
        <w:spacing w:before="1"/>
      </w:pPr>
      <w:r>
        <w:rPr/>
        <w:pict>
          <v:line style="position:absolute;mso-position-horizontal-relative:page;mso-position-vertical-relative:paragraph;z-index:2224;mso-wrap-distance-left:0;mso-wrap-distance-right:0" from="70.866096pt,12.828967pt" to="164.409096pt,12.828967pt" stroked="true" strokeweight=".5pt" strokecolor="#000000">
            <w10:wrap type="topAndBottom"/>
          </v:line>
        </w:pict>
      </w:r>
    </w:p>
    <w:p>
      <w:pPr>
        <w:spacing w:line="206" w:lineRule="exact" w:before="0"/>
        <w:ind w:left="117" w:right="49" w:firstLine="0"/>
        <w:jc w:val="left"/>
        <w:rPr>
          <w:rFonts w:ascii="Palatino Linotype"/>
          <w:sz w:val="16"/>
        </w:rPr>
      </w:pPr>
      <w:r>
        <w:rPr>
          <w:rFonts w:ascii="Palatino Linotype"/>
          <w:w w:val="95"/>
          <w:position w:val="5"/>
          <w:sz w:val="9"/>
        </w:rPr>
        <w:t>3 </w:t>
      </w:r>
      <w:r>
        <w:rPr>
          <w:rFonts w:ascii="Palatino Linotype"/>
          <w:w w:val="95"/>
          <w:sz w:val="16"/>
        </w:rPr>
        <w:t>Se refiere al capital humano.</w:t>
      </w:r>
    </w:p>
    <w:p>
      <w:pPr>
        <w:spacing w:after="0" w:line="206" w:lineRule="exact"/>
        <w:jc w:val="left"/>
        <w:rPr>
          <w:rFonts w:ascii="Palatino Linotype"/>
          <w:sz w:val="16"/>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251" w:right="115"/>
        <w:jc w:val="both"/>
      </w:pPr>
      <w:r>
        <w:rPr>
          <w:w w:val="110"/>
        </w:rPr>
        <w:t>res en donde el costo sea pagado por los usuarios: escuelas de educación a distancia, universidades abiertas, politécnicos, tec- nológicos e instituciones de ciclos cortos. En esta estrategia se privilegia la reducción de las universidades públicas y el aumento de las privadas a las que se les considera de igual beneficio social que las públicas y candidatas a una subvención estatal por la efi- ciencia  mostrada.</w:t>
      </w:r>
    </w:p>
    <w:p>
      <w:pPr>
        <w:pStyle w:val="ListParagraph"/>
        <w:numPr>
          <w:ilvl w:val="2"/>
          <w:numId w:val="3"/>
        </w:numPr>
        <w:tabs>
          <w:tab w:pos="1252" w:val="left" w:leader="none"/>
        </w:tabs>
        <w:spacing w:line="319" w:lineRule="auto" w:before="112" w:after="0"/>
        <w:ind w:left="1251" w:right="114" w:hanging="247"/>
        <w:jc w:val="both"/>
        <w:rPr>
          <w:sz w:val="18"/>
        </w:rPr>
      </w:pPr>
      <w:r>
        <w:rPr>
          <w:b/>
          <w:w w:val="110"/>
          <w:sz w:val="18"/>
        </w:rPr>
        <w:t>Educación básica contra educación superior</w:t>
      </w:r>
      <w:r>
        <w:rPr>
          <w:w w:val="110"/>
          <w:sz w:val="18"/>
        </w:rPr>
        <w:t>. El concepto de tasa de retorno educativa es el motor de esta recomendación, en efecto, el Banco sostiene la medición efectiva de la rentabilidad pronta en la educación  </w:t>
      </w:r>
      <w:r>
        <w:rPr>
          <w:spacing w:val="13"/>
          <w:w w:val="110"/>
          <w:sz w:val="18"/>
        </w:rPr>
        <w:t> </w:t>
      </w:r>
      <w:r>
        <w:rPr>
          <w:w w:val="110"/>
          <w:sz w:val="18"/>
        </w:rPr>
        <w:t>básica.</w:t>
      </w:r>
    </w:p>
    <w:p>
      <w:pPr>
        <w:pStyle w:val="BodyText"/>
        <w:spacing w:before="5"/>
        <w:rPr>
          <w:sz w:val="14"/>
        </w:rPr>
      </w:pPr>
    </w:p>
    <w:p>
      <w:pPr>
        <w:pStyle w:val="BodyText"/>
        <w:spacing w:line="316" w:lineRule="auto"/>
        <w:ind w:left="117" w:right="118"/>
        <w:jc w:val="both"/>
      </w:pPr>
      <w:r>
        <w:rPr>
          <w:w w:val="115"/>
        </w:rPr>
        <w:t>Las</w:t>
      </w:r>
      <w:r>
        <w:rPr>
          <w:spacing w:val="-18"/>
          <w:w w:val="115"/>
        </w:rPr>
        <w:t> </w:t>
      </w:r>
      <w:r>
        <w:rPr>
          <w:w w:val="115"/>
        </w:rPr>
        <w:t>tres</w:t>
      </w:r>
      <w:r>
        <w:rPr>
          <w:spacing w:val="-20"/>
          <w:w w:val="115"/>
        </w:rPr>
        <w:t> </w:t>
      </w:r>
      <w:r>
        <w:rPr>
          <w:w w:val="115"/>
        </w:rPr>
        <w:t>direcciones</w:t>
      </w:r>
      <w:r>
        <w:rPr>
          <w:spacing w:val="-20"/>
          <w:w w:val="115"/>
        </w:rPr>
        <w:t> </w:t>
      </w:r>
      <w:r>
        <w:rPr>
          <w:w w:val="115"/>
        </w:rPr>
        <w:t>que</w:t>
      </w:r>
      <w:r>
        <w:rPr>
          <w:spacing w:val="-20"/>
          <w:w w:val="115"/>
        </w:rPr>
        <w:t> </w:t>
      </w:r>
      <w:r>
        <w:rPr>
          <w:w w:val="115"/>
        </w:rPr>
        <w:t>cita</w:t>
      </w:r>
      <w:r>
        <w:rPr>
          <w:spacing w:val="-20"/>
          <w:w w:val="115"/>
        </w:rPr>
        <w:t> </w:t>
      </w:r>
      <w:r>
        <w:rPr>
          <w:w w:val="115"/>
        </w:rPr>
        <w:t>la</w:t>
      </w:r>
      <w:r>
        <w:rPr>
          <w:spacing w:val="-20"/>
          <w:w w:val="115"/>
        </w:rPr>
        <w:t> </w:t>
      </w:r>
      <w:r>
        <w:rPr>
          <w:w w:val="115"/>
          <w:sz w:val="16"/>
        </w:rPr>
        <w:t>OCDE</w:t>
      </w:r>
      <w:r>
        <w:rPr>
          <w:spacing w:val="-14"/>
          <w:w w:val="115"/>
          <w:sz w:val="16"/>
        </w:rPr>
        <w:t> </w:t>
      </w:r>
      <w:r>
        <w:rPr>
          <w:w w:val="115"/>
        </w:rPr>
        <w:t>(2005:</w:t>
      </w:r>
      <w:r>
        <w:rPr>
          <w:spacing w:val="-19"/>
          <w:w w:val="115"/>
        </w:rPr>
        <w:t> </w:t>
      </w:r>
      <w:r>
        <w:rPr>
          <w:w w:val="115"/>
        </w:rPr>
        <w:t>17,</w:t>
      </w:r>
      <w:r>
        <w:rPr>
          <w:spacing w:val="-20"/>
          <w:w w:val="115"/>
        </w:rPr>
        <w:t> </w:t>
      </w:r>
      <w:r>
        <w:rPr>
          <w:w w:val="115"/>
        </w:rPr>
        <w:t>77)</w:t>
      </w:r>
      <w:r>
        <w:rPr>
          <w:spacing w:val="-20"/>
          <w:w w:val="115"/>
        </w:rPr>
        <w:t> </w:t>
      </w:r>
      <w:r>
        <w:rPr>
          <w:w w:val="115"/>
        </w:rPr>
        <w:t>en</w:t>
      </w:r>
      <w:r>
        <w:rPr>
          <w:spacing w:val="-20"/>
          <w:w w:val="115"/>
        </w:rPr>
        <w:t> </w:t>
      </w:r>
      <w:r>
        <w:rPr>
          <w:w w:val="115"/>
        </w:rPr>
        <w:t>consonancia</w:t>
      </w:r>
      <w:r>
        <w:rPr>
          <w:spacing w:val="-19"/>
          <w:w w:val="115"/>
        </w:rPr>
        <w:t> </w:t>
      </w:r>
      <w:r>
        <w:rPr>
          <w:w w:val="115"/>
        </w:rPr>
        <w:t>con</w:t>
      </w:r>
      <w:r>
        <w:rPr>
          <w:spacing w:val="-20"/>
          <w:w w:val="115"/>
        </w:rPr>
        <w:t> </w:t>
      </w:r>
      <w:r>
        <w:rPr>
          <w:w w:val="115"/>
        </w:rPr>
        <w:t>el</w:t>
      </w:r>
      <w:r>
        <w:rPr>
          <w:spacing w:val="-20"/>
          <w:w w:val="115"/>
        </w:rPr>
        <w:t> </w:t>
      </w:r>
      <w:r>
        <w:rPr>
          <w:w w:val="115"/>
        </w:rPr>
        <w:t>Banco Mundial</w:t>
      </w:r>
      <w:r>
        <w:rPr>
          <w:spacing w:val="-13"/>
          <w:w w:val="115"/>
        </w:rPr>
        <w:t> </w:t>
      </w:r>
      <w:r>
        <w:rPr>
          <w:w w:val="115"/>
        </w:rPr>
        <w:t>se</w:t>
      </w:r>
      <w:r>
        <w:rPr>
          <w:spacing w:val="-13"/>
          <w:w w:val="115"/>
        </w:rPr>
        <w:t> </w:t>
      </w:r>
      <w:r>
        <w:rPr>
          <w:w w:val="115"/>
        </w:rPr>
        <w:t>resumen</w:t>
      </w:r>
      <w:r>
        <w:rPr>
          <w:spacing w:val="-14"/>
          <w:w w:val="115"/>
        </w:rPr>
        <w:t> </w:t>
      </w:r>
      <w:r>
        <w:rPr>
          <w:w w:val="115"/>
        </w:rPr>
        <w:t>en:</w:t>
      </w:r>
    </w:p>
    <w:p>
      <w:pPr>
        <w:pStyle w:val="BodyText"/>
        <w:spacing w:before="7"/>
        <w:rPr>
          <w:sz w:val="14"/>
        </w:rPr>
      </w:pPr>
    </w:p>
    <w:p>
      <w:pPr>
        <w:pStyle w:val="ListParagraph"/>
        <w:numPr>
          <w:ilvl w:val="0"/>
          <w:numId w:val="4"/>
        </w:numPr>
        <w:tabs>
          <w:tab w:pos="1252" w:val="left" w:leader="none"/>
        </w:tabs>
        <w:spacing w:line="319" w:lineRule="auto" w:before="0" w:after="0"/>
        <w:ind w:left="1251" w:right="114" w:hanging="247"/>
        <w:jc w:val="both"/>
        <w:rPr>
          <w:sz w:val="18"/>
        </w:rPr>
      </w:pPr>
      <w:r>
        <w:rPr>
          <w:w w:val="115"/>
          <w:sz w:val="18"/>
        </w:rPr>
        <w:t>Un</w:t>
      </w:r>
      <w:r>
        <w:rPr>
          <w:spacing w:val="-4"/>
          <w:w w:val="115"/>
          <w:sz w:val="18"/>
        </w:rPr>
        <w:t> </w:t>
      </w:r>
      <w:r>
        <w:rPr>
          <w:w w:val="115"/>
          <w:sz w:val="18"/>
        </w:rPr>
        <w:t>mejor</w:t>
      </w:r>
      <w:r>
        <w:rPr>
          <w:spacing w:val="-4"/>
          <w:w w:val="115"/>
          <w:sz w:val="18"/>
        </w:rPr>
        <w:t> </w:t>
      </w:r>
      <w:r>
        <w:rPr>
          <w:w w:val="115"/>
          <w:sz w:val="18"/>
        </w:rPr>
        <w:t>equilibrio</w:t>
      </w:r>
      <w:r>
        <w:rPr>
          <w:spacing w:val="-4"/>
          <w:w w:val="115"/>
          <w:sz w:val="18"/>
        </w:rPr>
        <w:t> </w:t>
      </w:r>
      <w:r>
        <w:rPr>
          <w:w w:val="115"/>
          <w:sz w:val="18"/>
        </w:rPr>
        <w:t>del</w:t>
      </w:r>
      <w:r>
        <w:rPr>
          <w:spacing w:val="-4"/>
          <w:w w:val="115"/>
          <w:sz w:val="18"/>
        </w:rPr>
        <w:t> </w:t>
      </w:r>
      <w:r>
        <w:rPr>
          <w:w w:val="115"/>
          <w:sz w:val="18"/>
        </w:rPr>
        <w:t>gasto</w:t>
      </w:r>
      <w:r>
        <w:rPr>
          <w:spacing w:val="-4"/>
          <w:w w:val="115"/>
          <w:sz w:val="18"/>
        </w:rPr>
        <w:t> </w:t>
      </w:r>
      <w:r>
        <w:rPr>
          <w:w w:val="115"/>
          <w:sz w:val="18"/>
        </w:rPr>
        <w:t>que</w:t>
      </w:r>
      <w:r>
        <w:rPr>
          <w:spacing w:val="-4"/>
          <w:w w:val="115"/>
          <w:sz w:val="18"/>
        </w:rPr>
        <w:t> </w:t>
      </w:r>
      <w:r>
        <w:rPr>
          <w:w w:val="115"/>
          <w:sz w:val="18"/>
        </w:rPr>
        <w:t>resista</w:t>
      </w:r>
      <w:r>
        <w:rPr>
          <w:spacing w:val="-4"/>
          <w:w w:val="115"/>
          <w:sz w:val="18"/>
        </w:rPr>
        <w:t> </w:t>
      </w:r>
      <w:r>
        <w:rPr>
          <w:w w:val="115"/>
          <w:sz w:val="18"/>
        </w:rPr>
        <w:t>las</w:t>
      </w:r>
      <w:r>
        <w:rPr>
          <w:spacing w:val="-4"/>
          <w:w w:val="115"/>
          <w:sz w:val="18"/>
        </w:rPr>
        <w:t> </w:t>
      </w:r>
      <w:r>
        <w:rPr>
          <w:w w:val="115"/>
          <w:sz w:val="18"/>
        </w:rPr>
        <w:t>presiones</w:t>
      </w:r>
      <w:r>
        <w:rPr>
          <w:spacing w:val="-5"/>
          <w:w w:val="115"/>
          <w:sz w:val="18"/>
        </w:rPr>
        <w:t> </w:t>
      </w:r>
      <w:r>
        <w:rPr>
          <w:w w:val="115"/>
          <w:sz w:val="18"/>
        </w:rPr>
        <w:t>sindicales para</w:t>
      </w:r>
      <w:r>
        <w:rPr>
          <w:spacing w:val="-6"/>
          <w:w w:val="115"/>
          <w:sz w:val="18"/>
        </w:rPr>
        <w:t> </w:t>
      </w:r>
      <w:r>
        <w:rPr>
          <w:w w:val="115"/>
          <w:sz w:val="18"/>
        </w:rPr>
        <w:t>otorgar</w:t>
      </w:r>
      <w:r>
        <w:rPr>
          <w:spacing w:val="-6"/>
          <w:w w:val="115"/>
          <w:sz w:val="18"/>
        </w:rPr>
        <w:t> </w:t>
      </w:r>
      <w:r>
        <w:rPr>
          <w:w w:val="115"/>
          <w:sz w:val="18"/>
        </w:rPr>
        <w:t>aumentos</w:t>
      </w:r>
      <w:r>
        <w:rPr>
          <w:spacing w:val="-6"/>
          <w:w w:val="115"/>
          <w:sz w:val="18"/>
        </w:rPr>
        <w:t> </w:t>
      </w:r>
      <w:r>
        <w:rPr>
          <w:w w:val="115"/>
          <w:sz w:val="18"/>
        </w:rPr>
        <w:t>injustificados</w:t>
      </w:r>
      <w:r>
        <w:rPr>
          <w:spacing w:val="-6"/>
          <w:w w:val="115"/>
          <w:sz w:val="18"/>
        </w:rPr>
        <w:t> </w:t>
      </w:r>
      <w:r>
        <w:rPr>
          <w:w w:val="115"/>
          <w:sz w:val="18"/>
        </w:rPr>
        <w:t>en</w:t>
      </w:r>
      <w:r>
        <w:rPr>
          <w:spacing w:val="-6"/>
          <w:w w:val="115"/>
          <w:sz w:val="18"/>
        </w:rPr>
        <w:t> </w:t>
      </w:r>
      <w:r>
        <w:rPr>
          <w:w w:val="115"/>
          <w:sz w:val="18"/>
        </w:rPr>
        <w:t>los</w:t>
      </w:r>
      <w:r>
        <w:rPr>
          <w:spacing w:val="-6"/>
          <w:w w:val="115"/>
          <w:sz w:val="18"/>
        </w:rPr>
        <w:t> </w:t>
      </w:r>
      <w:r>
        <w:rPr>
          <w:w w:val="115"/>
          <w:sz w:val="18"/>
        </w:rPr>
        <w:t>salarios</w:t>
      </w:r>
      <w:r>
        <w:rPr>
          <w:spacing w:val="-6"/>
          <w:w w:val="115"/>
          <w:sz w:val="18"/>
        </w:rPr>
        <w:t> </w:t>
      </w:r>
      <w:r>
        <w:rPr>
          <w:w w:val="115"/>
          <w:sz w:val="18"/>
        </w:rPr>
        <w:t>reales</w:t>
      </w:r>
      <w:r>
        <w:rPr>
          <w:spacing w:val="-6"/>
          <w:w w:val="115"/>
          <w:sz w:val="18"/>
        </w:rPr>
        <w:t> </w:t>
      </w:r>
      <w:r>
        <w:rPr>
          <w:w w:val="115"/>
          <w:sz w:val="18"/>
        </w:rPr>
        <w:t>de</w:t>
      </w:r>
      <w:r>
        <w:rPr>
          <w:spacing w:val="-6"/>
          <w:w w:val="115"/>
          <w:sz w:val="18"/>
        </w:rPr>
        <w:t> </w:t>
      </w:r>
      <w:r>
        <w:rPr>
          <w:w w:val="115"/>
          <w:sz w:val="18"/>
        </w:rPr>
        <w:t>los maestros,</w:t>
      </w:r>
      <w:r>
        <w:rPr>
          <w:spacing w:val="-24"/>
          <w:w w:val="115"/>
          <w:sz w:val="18"/>
        </w:rPr>
        <w:t> </w:t>
      </w:r>
      <w:r>
        <w:rPr>
          <w:w w:val="115"/>
          <w:sz w:val="18"/>
        </w:rPr>
        <w:t>aprovechando</w:t>
      </w:r>
      <w:r>
        <w:rPr>
          <w:spacing w:val="-24"/>
          <w:w w:val="115"/>
          <w:sz w:val="18"/>
        </w:rPr>
        <w:t> </w:t>
      </w:r>
      <w:r>
        <w:rPr>
          <w:w w:val="115"/>
          <w:sz w:val="18"/>
        </w:rPr>
        <w:t>los</w:t>
      </w:r>
      <w:r>
        <w:rPr>
          <w:spacing w:val="-24"/>
          <w:w w:val="115"/>
          <w:sz w:val="18"/>
        </w:rPr>
        <w:t> </w:t>
      </w:r>
      <w:r>
        <w:rPr>
          <w:w w:val="115"/>
          <w:sz w:val="18"/>
        </w:rPr>
        <w:t>cambios</w:t>
      </w:r>
      <w:r>
        <w:rPr>
          <w:spacing w:val="-24"/>
          <w:w w:val="115"/>
          <w:sz w:val="18"/>
        </w:rPr>
        <w:t> </w:t>
      </w:r>
      <w:r>
        <w:rPr>
          <w:w w:val="115"/>
          <w:sz w:val="18"/>
        </w:rPr>
        <w:t>de</w:t>
      </w:r>
      <w:r>
        <w:rPr>
          <w:spacing w:val="-24"/>
          <w:w w:val="115"/>
          <w:sz w:val="18"/>
        </w:rPr>
        <w:t> </w:t>
      </w:r>
      <w:r>
        <w:rPr>
          <w:w w:val="115"/>
          <w:sz w:val="18"/>
        </w:rPr>
        <w:t>matrículas</w:t>
      </w:r>
      <w:r>
        <w:rPr>
          <w:spacing w:val="-24"/>
          <w:w w:val="115"/>
          <w:sz w:val="18"/>
        </w:rPr>
        <w:t> </w:t>
      </w:r>
      <w:r>
        <w:rPr>
          <w:w w:val="115"/>
          <w:sz w:val="18"/>
        </w:rPr>
        <w:t>para</w:t>
      </w:r>
      <w:r>
        <w:rPr>
          <w:spacing w:val="-24"/>
          <w:w w:val="115"/>
          <w:sz w:val="18"/>
        </w:rPr>
        <w:t> </w:t>
      </w:r>
      <w:r>
        <w:rPr>
          <w:w w:val="115"/>
          <w:sz w:val="18"/>
        </w:rPr>
        <w:t>reasignar rubros no salariales enfatizando sólo los municipios, regiones    o estados que tengan importantes rezagos en la matrícula para abrir nuevas plazas</w:t>
      </w:r>
      <w:r>
        <w:rPr>
          <w:spacing w:val="-14"/>
          <w:w w:val="115"/>
          <w:sz w:val="18"/>
        </w:rPr>
        <w:t> </w:t>
      </w:r>
      <w:r>
        <w:rPr>
          <w:w w:val="115"/>
          <w:sz w:val="18"/>
        </w:rPr>
        <w:t>docentes.</w:t>
      </w:r>
    </w:p>
    <w:p>
      <w:pPr>
        <w:pStyle w:val="ListParagraph"/>
        <w:numPr>
          <w:ilvl w:val="0"/>
          <w:numId w:val="4"/>
        </w:numPr>
        <w:tabs>
          <w:tab w:pos="1253" w:val="left" w:leader="none"/>
        </w:tabs>
        <w:spacing w:line="319" w:lineRule="auto" w:before="112" w:after="0"/>
        <w:ind w:left="1251" w:right="115" w:hanging="247"/>
        <w:jc w:val="both"/>
        <w:rPr>
          <w:sz w:val="18"/>
        </w:rPr>
      </w:pPr>
      <w:r>
        <w:rPr>
          <w:w w:val="115"/>
          <w:sz w:val="18"/>
        </w:rPr>
        <w:t>Revisión de la asignación de los recursos financieros y “huma- nos” acorde a las</w:t>
      </w:r>
      <w:r>
        <w:rPr>
          <w:spacing w:val="-12"/>
          <w:w w:val="115"/>
          <w:sz w:val="18"/>
        </w:rPr>
        <w:t> </w:t>
      </w:r>
      <w:r>
        <w:rPr>
          <w:w w:val="115"/>
          <w:sz w:val="18"/>
        </w:rPr>
        <w:t>necesidades.</w:t>
      </w:r>
    </w:p>
    <w:p>
      <w:pPr>
        <w:pStyle w:val="ListParagraph"/>
        <w:numPr>
          <w:ilvl w:val="0"/>
          <w:numId w:val="4"/>
        </w:numPr>
        <w:tabs>
          <w:tab w:pos="1253" w:val="left" w:leader="none"/>
        </w:tabs>
        <w:spacing w:line="319" w:lineRule="auto" w:before="112" w:after="0"/>
        <w:ind w:left="1251" w:right="114" w:hanging="247"/>
        <w:jc w:val="both"/>
        <w:rPr>
          <w:sz w:val="18"/>
        </w:rPr>
      </w:pPr>
      <w:r>
        <w:rPr>
          <w:w w:val="115"/>
          <w:sz w:val="18"/>
        </w:rPr>
        <w:t>Prioridad</w:t>
      </w:r>
      <w:r>
        <w:rPr>
          <w:spacing w:val="-8"/>
          <w:w w:val="115"/>
          <w:sz w:val="18"/>
        </w:rPr>
        <w:t> </w:t>
      </w:r>
      <w:r>
        <w:rPr>
          <w:w w:val="115"/>
          <w:sz w:val="18"/>
        </w:rPr>
        <w:t>al</w:t>
      </w:r>
      <w:r>
        <w:rPr>
          <w:spacing w:val="-7"/>
          <w:w w:val="115"/>
          <w:sz w:val="18"/>
        </w:rPr>
        <w:t> </w:t>
      </w:r>
      <w:r>
        <w:rPr>
          <w:w w:val="115"/>
          <w:sz w:val="18"/>
        </w:rPr>
        <w:t>primero</w:t>
      </w:r>
      <w:r>
        <w:rPr>
          <w:spacing w:val="-8"/>
          <w:w w:val="115"/>
          <w:sz w:val="18"/>
        </w:rPr>
        <w:t> </w:t>
      </w:r>
      <w:r>
        <w:rPr>
          <w:w w:val="115"/>
          <w:sz w:val="18"/>
        </w:rPr>
        <w:t>y</w:t>
      </w:r>
      <w:r>
        <w:rPr>
          <w:spacing w:val="-7"/>
          <w:w w:val="115"/>
          <w:sz w:val="18"/>
        </w:rPr>
        <w:t> </w:t>
      </w:r>
      <w:r>
        <w:rPr>
          <w:w w:val="115"/>
          <w:sz w:val="18"/>
        </w:rPr>
        <w:t>segundo</w:t>
      </w:r>
      <w:r>
        <w:rPr>
          <w:spacing w:val="-7"/>
          <w:w w:val="115"/>
          <w:sz w:val="18"/>
        </w:rPr>
        <w:t> </w:t>
      </w:r>
      <w:r>
        <w:rPr>
          <w:w w:val="115"/>
          <w:sz w:val="18"/>
        </w:rPr>
        <w:t>ciclos</w:t>
      </w:r>
      <w:r>
        <w:rPr>
          <w:spacing w:val="-7"/>
          <w:w w:val="115"/>
          <w:sz w:val="18"/>
        </w:rPr>
        <w:t> </w:t>
      </w:r>
      <w:r>
        <w:rPr>
          <w:w w:val="115"/>
          <w:sz w:val="18"/>
        </w:rPr>
        <w:t>de</w:t>
      </w:r>
      <w:r>
        <w:rPr>
          <w:spacing w:val="-7"/>
          <w:w w:val="115"/>
          <w:sz w:val="18"/>
        </w:rPr>
        <w:t> </w:t>
      </w:r>
      <w:r>
        <w:rPr>
          <w:w w:val="115"/>
          <w:sz w:val="18"/>
        </w:rPr>
        <w:t>la</w:t>
      </w:r>
      <w:r>
        <w:rPr>
          <w:spacing w:val="-7"/>
          <w:w w:val="115"/>
          <w:sz w:val="18"/>
        </w:rPr>
        <w:t> </w:t>
      </w:r>
      <w:r>
        <w:rPr>
          <w:w w:val="115"/>
          <w:sz w:val="18"/>
        </w:rPr>
        <w:t>educación</w:t>
      </w:r>
      <w:r>
        <w:rPr>
          <w:spacing w:val="-8"/>
          <w:w w:val="115"/>
          <w:sz w:val="18"/>
        </w:rPr>
        <w:t> </w:t>
      </w:r>
      <w:r>
        <w:rPr>
          <w:w w:val="115"/>
          <w:sz w:val="18"/>
        </w:rPr>
        <w:t>secundaria cuando el éxito de las políticas de la universalización primaria y las exigencias demográficas se</w:t>
      </w:r>
      <w:r>
        <w:rPr>
          <w:spacing w:val="-9"/>
          <w:w w:val="115"/>
          <w:sz w:val="18"/>
        </w:rPr>
        <w:t> </w:t>
      </w:r>
      <w:r>
        <w:rPr>
          <w:w w:val="115"/>
          <w:sz w:val="18"/>
        </w:rPr>
        <w:t>consoliden.</w:t>
      </w:r>
    </w:p>
    <w:p>
      <w:pPr>
        <w:pStyle w:val="BodyText"/>
        <w:spacing w:before="5"/>
        <w:rPr>
          <w:sz w:val="14"/>
        </w:rPr>
      </w:pPr>
    </w:p>
    <w:p>
      <w:pPr>
        <w:pStyle w:val="BodyText"/>
        <w:spacing w:line="319" w:lineRule="auto"/>
        <w:ind w:left="117" w:right="114"/>
        <w:jc w:val="both"/>
      </w:pPr>
      <w:r>
        <w:rPr>
          <w:w w:val="115"/>
        </w:rPr>
        <w:t>Para la reasignación de recursos, estos organismos recomiendan una mejor calidad y efectividad en el trabajo de los involucrados en la educación, la eva- luación</w:t>
      </w:r>
      <w:r>
        <w:rPr>
          <w:spacing w:val="-5"/>
          <w:w w:val="115"/>
        </w:rPr>
        <w:t> </w:t>
      </w:r>
      <w:r>
        <w:rPr>
          <w:w w:val="115"/>
        </w:rPr>
        <w:t>y</w:t>
      </w:r>
      <w:r>
        <w:rPr>
          <w:spacing w:val="-7"/>
          <w:w w:val="115"/>
        </w:rPr>
        <w:t> </w:t>
      </w:r>
      <w:r>
        <w:rPr>
          <w:w w:val="115"/>
        </w:rPr>
        <w:t>sanción</w:t>
      </w:r>
      <w:r>
        <w:rPr>
          <w:spacing w:val="-7"/>
          <w:w w:val="115"/>
        </w:rPr>
        <w:t> </w:t>
      </w:r>
      <w:r>
        <w:rPr>
          <w:w w:val="115"/>
        </w:rPr>
        <w:t>al</w:t>
      </w:r>
      <w:r>
        <w:rPr>
          <w:spacing w:val="-7"/>
          <w:w w:val="115"/>
        </w:rPr>
        <w:t> </w:t>
      </w:r>
      <w:r>
        <w:rPr>
          <w:w w:val="115"/>
        </w:rPr>
        <w:t>ausentismo</w:t>
      </w:r>
      <w:r>
        <w:rPr>
          <w:spacing w:val="-7"/>
          <w:w w:val="115"/>
        </w:rPr>
        <w:t> </w:t>
      </w:r>
      <w:r>
        <w:rPr>
          <w:w w:val="115"/>
        </w:rPr>
        <w:t>e</w:t>
      </w:r>
      <w:r>
        <w:rPr>
          <w:spacing w:val="-6"/>
          <w:w w:val="115"/>
        </w:rPr>
        <w:t> </w:t>
      </w:r>
      <w:r>
        <w:rPr>
          <w:w w:val="115"/>
        </w:rPr>
        <w:t>incompetencia</w:t>
      </w:r>
      <w:r>
        <w:rPr>
          <w:spacing w:val="-6"/>
          <w:w w:val="115"/>
        </w:rPr>
        <w:t> </w:t>
      </w:r>
      <w:r>
        <w:rPr>
          <w:w w:val="115"/>
        </w:rPr>
        <w:t>docentes</w:t>
      </w:r>
      <w:r>
        <w:rPr>
          <w:spacing w:val="-7"/>
          <w:w w:val="115"/>
        </w:rPr>
        <w:t> </w:t>
      </w:r>
      <w:r>
        <w:rPr>
          <w:w w:val="115"/>
        </w:rPr>
        <w:t>así</w:t>
      </w:r>
      <w:r>
        <w:rPr>
          <w:spacing w:val="-6"/>
          <w:w w:val="115"/>
        </w:rPr>
        <w:t> </w:t>
      </w:r>
      <w:r>
        <w:rPr>
          <w:w w:val="115"/>
        </w:rPr>
        <w:t>como</w:t>
      </w:r>
      <w:r>
        <w:rPr>
          <w:spacing w:val="-7"/>
          <w:w w:val="115"/>
        </w:rPr>
        <w:t> </w:t>
      </w:r>
      <w:r>
        <w:rPr>
          <w:w w:val="115"/>
        </w:rPr>
        <w:t>un</w:t>
      </w:r>
      <w:r>
        <w:rPr>
          <w:spacing w:val="-6"/>
          <w:w w:val="115"/>
        </w:rPr>
        <w:t> </w:t>
      </w:r>
      <w:r>
        <w:rPr>
          <w:w w:val="115"/>
        </w:rPr>
        <w:t>esque- ma</w:t>
      </w:r>
      <w:r>
        <w:rPr>
          <w:spacing w:val="-17"/>
          <w:w w:val="115"/>
        </w:rPr>
        <w:t> </w:t>
      </w:r>
      <w:r>
        <w:rPr>
          <w:w w:val="115"/>
        </w:rPr>
        <w:t>de</w:t>
      </w:r>
      <w:r>
        <w:rPr>
          <w:spacing w:val="-18"/>
          <w:w w:val="115"/>
        </w:rPr>
        <w:t> </w:t>
      </w:r>
      <w:r>
        <w:rPr>
          <w:w w:val="115"/>
        </w:rPr>
        <w:t>incentivos</w:t>
      </w:r>
      <w:r>
        <w:rPr>
          <w:spacing w:val="-18"/>
          <w:w w:val="115"/>
        </w:rPr>
        <w:t> </w:t>
      </w:r>
      <w:r>
        <w:rPr>
          <w:w w:val="115"/>
        </w:rPr>
        <w:t>financieros</w:t>
      </w:r>
      <w:r>
        <w:rPr>
          <w:spacing w:val="-18"/>
          <w:w w:val="115"/>
        </w:rPr>
        <w:t> </w:t>
      </w:r>
      <w:r>
        <w:rPr>
          <w:w w:val="115"/>
        </w:rPr>
        <w:t>permanente</w:t>
      </w:r>
      <w:r>
        <w:rPr>
          <w:spacing w:val="-18"/>
          <w:w w:val="115"/>
        </w:rPr>
        <w:t> </w:t>
      </w:r>
      <w:r>
        <w:rPr>
          <w:w w:val="115"/>
        </w:rPr>
        <w:t>que,</w:t>
      </w:r>
      <w:r>
        <w:rPr>
          <w:spacing w:val="-18"/>
          <w:w w:val="115"/>
        </w:rPr>
        <w:t> </w:t>
      </w:r>
      <w:r>
        <w:rPr>
          <w:w w:val="115"/>
        </w:rPr>
        <w:t>combinados</w:t>
      </w:r>
      <w:r>
        <w:rPr>
          <w:spacing w:val="-18"/>
          <w:w w:val="115"/>
        </w:rPr>
        <w:t> </w:t>
      </w:r>
      <w:r>
        <w:rPr>
          <w:w w:val="115"/>
        </w:rPr>
        <w:t>con</w:t>
      </w:r>
      <w:r>
        <w:rPr>
          <w:spacing w:val="-18"/>
          <w:w w:val="115"/>
        </w:rPr>
        <w:t> </w:t>
      </w:r>
      <w:r>
        <w:rPr>
          <w:w w:val="115"/>
        </w:rPr>
        <w:t>menor</w:t>
      </w:r>
      <w:r>
        <w:rPr>
          <w:spacing w:val="-18"/>
          <w:w w:val="115"/>
        </w:rPr>
        <w:t> </w:t>
      </w:r>
      <w:r>
        <w:rPr>
          <w:w w:val="115"/>
        </w:rPr>
        <w:t>salario</w:t>
      </w:r>
      <w:r>
        <w:rPr>
          <w:spacing w:val="-18"/>
          <w:w w:val="115"/>
        </w:rPr>
        <w:t> </w:t>
      </w:r>
      <w:r>
        <w:rPr>
          <w:w w:val="115"/>
        </w:rPr>
        <w:t>y creación</w:t>
      </w:r>
      <w:r>
        <w:rPr>
          <w:spacing w:val="-25"/>
          <w:w w:val="115"/>
        </w:rPr>
        <w:t> </w:t>
      </w:r>
      <w:r>
        <w:rPr>
          <w:w w:val="115"/>
        </w:rPr>
        <w:t>de</w:t>
      </w:r>
      <w:r>
        <w:rPr>
          <w:spacing w:val="-25"/>
          <w:w w:val="115"/>
        </w:rPr>
        <w:t> </w:t>
      </w:r>
      <w:r>
        <w:rPr>
          <w:w w:val="115"/>
        </w:rPr>
        <w:t>infraestructura</w:t>
      </w:r>
      <w:r>
        <w:rPr>
          <w:spacing w:val="-25"/>
          <w:w w:val="115"/>
        </w:rPr>
        <w:t> </w:t>
      </w:r>
      <w:r>
        <w:rPr>
          <w:w w:val="115"/>
        </w:rPr>
        <w:t>pudieran</w:t>
      </w:r>
      <w:r>
        <w:rPr>
          <w:spacing w:val="-26"/>
          <w:w w:val="115"/>
        </w:rPr>
        <w:t> </w:t>
      </w:r>
      <w:r>
        <w:rPr>
          <w:w w:val="115"/>
        </w:rPr>
        <w:t>culminar</w:t>
      </w:r>
      <w:r>
        <w:rPr>
          <w:spacing w:val="-26"/>
          <w:w w:val="115"/>
        </w:rPr>
        <w:t> </w:t>
      </w:r>
      <w:r>
        <w:rPr>
          <w:w w:val="115"/>
        </w:rPr>
        <w:t>en</w:t>
      </w:r>
      <w:r>
        <w:rPr>
          <w:spacing w:val="-25"/>
          <w:w w:val="115"/>
        </w:rPr>
        <w:t> </w:t>
      </w:r>
      <w:r>
        <w:rPr>
          <w:w w:val="115"/>
        </w:rPr>
        <w:t>logros</w:t>
      </w:r>
      <w:r>
        <w:rPr>
          <w:spacing w:val="-25"/>
          <w:w w:val="115"/>
        </w:rPr>
        <w:t> </w:t>
      </w:r>
      <w:r>
        <w:rPr>
          <w:w w:val="115"/>
        </w:rPr>
        <w:t>satisfactorios.</w:t>
      </w:r>
    </w:p>
    <w:p>
      <w:pPr>
        <w:pStyle w:val="BodyText"/>
        <w:spacing w:line="319" w:lineRule="auto"/>
        <w:ind w:left="117" w:right="114" w:firstLine="567"/>
        <w:jc w:val="both"/>
      </w:pPr>
      <w:r>
        <w:rPr>
          <w:w w:val="110"/>
        </w:rPr>
        <w:t>Es notorio observar que la </w:t>
      </w:r>
      <w:r>
        <w:rPr>
          <w:w w:val="110"/>
          <w:sz w:val="16"/>
        </w:rPr>
        <w:t>OCDE </w:t>
      </w:r>
      <w:r>
        <w:rPr>
          <w:w w:val="110"/>
        </w:rPr>
        <w:t>instaura un parámetro a partir de una media particular para determinar lo correcto o incorrecto en la aplicación de</w:t>
      </w:r>
      <w:r>
        <w:rPr>
          <w:spacing w:val="43"/>
          <w:w w:val="110"/>
        </w:rPr>
        <w:t> </w:t>
      </w:r>
      <w:r>
        <w:rPr>
          <w:w w:val="110"/>
        </w:rPr>
        <w:t>una política educativa. En consonancia con este parámetro, sostiene como acierto que en México, el mayor salario docente por encima de su media en relación con el </w:t>
      </w:r>
      <w:r>
        <w:rPr>
          <w:w w:val="110"/>
          <w:sz w:val="16"/>
        </w:rPr>
        <w:t>PIB </w:t>
      </w:r>
      <w:r>
        <w:rPr>
          <w:w w:val="110"/>
        </w:rPr>
        <w:t>per cápita se compensa con grupos mayores de estudiantes</w:t>
      </w:r>
      <w:r>
        <w:rPr>
          <w:spacing w:val="43"/>
          <w:w w:val="110"/>
        </w:rPr>
        <w:t> </w:t>
      </w:r>
      <w:r>
        <w:rPr>
          <w:w w:val="110"/>
        </w:rPr>
        <w:t>en</w:t>
      </w:r>
      <w:r>
        <w:rPr>
          <w:spacing w:val="15"/>
          <w:w w:val="110"/>
        </w:rPr>
        <w:t> </w:t>
      </w:r>
      <w:r>
        <w:rPr>
          <w:w w:val="110"/>
        </w:rPr>
        <w:t>la</w:t>
      </w:r>
      <w:r>
        <w:rPr>
          <w:spacing w:val="16"/>
          <w:w w:val="110"/>
        </w:rPr>
        <w:t> </w:t>
      </w:r>
      <w:r>
        <w:rPr>
          <w:w w:val="110"/>
        </w:rPr>
        <w:t>educación</w:t>
      </w:r>
      <w:r>
        <w:rPr>
          <w:spacing w:val="15"/>
          <w:w w:val="110"/>
        </w:rPr>
        <w:t> </w:t>
      </w:r>
      <w:r>
        <w:rPr>
          <w:w w:val="110"/>
        </w:rPr>
        <w:t>preparatoria,</w:t>
      </w:r>
      <w:r>
        <w:rPr>
          <w:spacing w:val="14"/>
          <w:w w:val="110"/>
        </w:rPr>
        <w:t> </w:t>
      </w:r>
      <w:r>
        <w:rPr>
          <w:w w:val="110"/>
        </w:rPr>
        <w:t>de</w:t>
      </w:r>
      <w:r>
        <w:rPr>
          <w:spacing w:val="15"/>
          <w:w w:val="110"/>
        </w:rPr>
        <w:t> </w:t>
      </w:r>
      <w:r>
        <w:rPr>
          <w:w w:val="110"/>
        </w:rPr>
        <w:t>otro</w:t>
      </w:r>
      <w:r>
        <w:rPr>
          <w:spacing w:val="15"/>
          <w:w w:val="110"/>
        </w:rPr>
        <w:t> </w:t>
      </w:r>
      <w:r>
        <w:rPr>
          <w:w w:val="110"/>
        </w:rPr>
        <w:t>modo,</w:t>
      </w:r>
      <w:r>
        <w:rPr>
          <w:spacing w:val="15"/>
          <w:w w:val="110"/>
        </w:rPr>
        <w:t> </w:t>
      </w:r>
      <w:r>
        <w:rPr>
          <w:w w:val="110"/>
        </w:rPr>
        <w:t>el</w:t>
      </w:r>
      <w:r>
        <w:rPr>
          <w:spacing w:val="15"/>
          <w:w w:val="110"/>
        </w:rPr>
        <w:t> </w:t>
      </w:r>
      <w:r>
        <w:rPr>
          <w:w w:val="110"/>
        </w:rPr>
        <w:t>costo</w:t>
      </w:r>
      <w:r>
        <w:rPr>
          <w:spacing w:val="15"/>
          <w:w w:val="110"/>
        </w:rPr>
        <w:t> </w:t>
      </w:r>
      <w:r>
        <w:rPr>
          <w:w w:val="110"/>
        </w:rPr>
        <w:t>por</w:t>
      </w:r>
      <w:r>
        <w:rPr>
          <w:spacing w:val="15"/>
          <w:w w:val="110"/>
        </w:rPr>
        <w:t> </w:t>
      </w:r>
      <w:r>
        <w:rPr>
          <w:w w:val="110"/>
        </w:rPr>
        <w:t>estudiante</w:t>
      </w:r>
      <w:r>
        <w:rPr>
          <w:spacing w:val="15"/>
          <w:w w:val="110"/>
        </w:rPr>
        <w:t> </w:t>
      </w:r>
      <w:r>
        <w:rPr>
          <w:w w:val="110"/>
        </w:rPr>
        <w:t>mayor</w:t>
      </w:r>
      <w:r>
        <w:rPr>
          <w:spacing w:val="15"/>
          <w:w w:val="110"/>
        </w:rPr>
        <w:t> </w:t>
      </w:r>
      <w:r>
        <w:rPr>
          <w:w w:val="110"/>
        </w:rPr>
        <w:t>que</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su media no se justificaría; considera que éste es motivado por el alto salario de los profesores, sin embargo, este organismo considera un promedio de 19 alumnos, cuando en México, el promedio se ubica en más de 40 alumnos por grupo en las escuelas públicas de la educación media superior (</w:t>
      </w:r>
      <w:r>
        <w:rPr>
          <w:w w:val="115"/>
          <w:sz w:val="16"/>
        </w:rPr>
        <w:t>OCDE </w:t>
      </w:r>
      <w:r>
        <w:rPr>
          <w:w w:val="115"/>
        </w:rPr>
        <w:t>2005: </w:t>
      </w:r>
      <w:r>
        <w:rPr>
          <w:w w:val="110"/>
        </w:rPr>
        <w:t>16-17, 2008: 5-12)</w:t>
      </w:r>
    </w:p>
    <w:p>
      <w:pPr>
        <w:pStyle w:val="BodyText"/>
        <w:spacing w:line="319" w:lineRule="auto"/>
        <w:ind w:left="117" w:right="194" w:firstLine="567"/>
        <w:jc w:val="both"/>
      </w:pPr>
      <w:r>
        <w:rPr>
          <w:w w:val="115"/>
        </w:rPr>
        <w:t>Los préstamos del </w:t>
      </w:r>
      <w:r>
        <w:rPr>
          <w:w w:val="115"/>
          <w:sz w:val="16"/>
        </w:rPr>
        <w:t>BM </w:t>
      </w:r>
      <w:r>
        <w:rPr>
          <w:w w:val="115"/>
        </w:rPr>
        <w:t>hacia el país canalizados a la educación superior han tenido como objetivos hacer coincidir sus recomendaciones con la apli- cación del crédito disponible por parte del Gobierno, a través de programas compensatorios</w:t>
      </w:r>
      <w:r>
        <w:rPr>
          <w:spacing w:val="-12"/>
          <w:w w:val="115"/>
        </w:rPr>
        <w:t> </w:t>
      </w:r>
      <w:r>
        <w:rPr>
          <w:w w:val="115"/>
        </w:rPr>
        <w:t>para</w:t>
      </w:r>
      <w:r>
        <w:rPr>
          <w:spacing w:val="-11"/>
          <w:w w:val="115"/>
        </w:rPr>
        <w:t> </w:t>
      </w:r>
      <w:r>
        <w:rPr>
          <w:w w:val="115"/>
        </w:rPr>
        <w:t>detener</w:t>
      </w:r>
      <w:r>
        <w:rPr>
          <w:spacing w:val="-11"/>
          <w:w w:val="115"/>
        </w:rPr>
        <w:t> </w:t>
      </w:r>
      <w:r>
        <w:rPr>
          <w:w w:val="115"/>
        </w:rPr>
        <w:t>y</w:t>
      </w:r>
      <w:r>
        <w:rPr>
          <w:spacing w:val="-11"/>
          <w:w w:val="115"/>
        </w:rPr>
        <w:t> </w:t>
      </w:r>
      <w:r>
        <w:rPr>
          <w:w w:val="115"/>
        </w:rPr>
        <w:t>evitar</w:t>
      </w:r>
      <w:r>
        <w:rPr>
          <w:spacing w:val="-11"/>
          <w:w w:val="115"/>
        </w:rPr>
        <w:t> </w:t>
      </w:r>
      <w:r>
        <w:rPr>
          <w:w w:val="115"/>
        </w:rPr>
        <w:t>la</w:t>
      </w:r>
      <w:r>
        <w:rPr>
          <w:spacing w:val="-10"/>
          <w:w w:val="115"/>
        </w:rPr>
        <w:t> </w:t>
      </w:r>
      <w:r>
        <w:rPr>
          <w:w w:val="115"/>
        </w:rPr>
        <w:t>alta</w:t>
      </w:r>
      <w:r>
        <w:rPr>
          <w:spacing w:val="-11"/>
          <w:w w:val="115"/>
        </w:rPr>
        <w:t> </w:t>
      </w:r>
      <w:r>
        <w:rPr>
          <w:w w:val="115"/>
        </w:rPr>
        <w:t>marginalización</w:t>
      </w:r>
      <w:r>
        <w:rPr>
          <w:spacing w:val="-12"/>
          <w:w w:val="115"/>
        </w:rPr>
        <w:t> </w:t>
      </w:r>
      <w:r>
        <w:rPr>
          <w:w w:val="115"/>
        </w:rPr>
        <w:t>de</w:t>
      </w:r>
      <w:r>
        <w:rPr>
          <w:spacing w:val="-11"/>
          <w:w w:val="115"/>
        </w:rPr>
        <w:t> </w:t>
      </w:r>
      <w:r>
        <w:rPr>
          <w:w w:val="115"/>
        </w:rPr>
        <w:t>los</w:t>
      </w:r>
      <w:r>
        <w:rPr>
          <w:spacing w:val="-10"/>
          <w:w w:val="115"/>
        </w:rPr>
        <w:t> </w:t>
      </w:r>
      <w:r>
        <w:rPr>
          <w:w w:val="115"/>
        </w:rPr>
        <w:t>habitantes de las regiones y municipios más</w:t>
      </w:r>
      <w:r>
        <w:rPr>
          <w:spacing w:val="-4"/>
          <w:w w:val="115"/>
        </w:rPr>
        <w:t> </w:t>
      </w:r>
      <w:r>
        <w:rPr>
          <w:w w:val="115"/>
        </w:rPr>
        <w:t>pobres.</w:t>
      </w:r>
    </w:p>
    <w:p>
      <w:pPr>
        <w:pStyle w:val="BodyText"/>
        <w:spacing w:line="319" w:lineRule="auto"/>
        <w:ind w:left="117" w:right="193" w:firstLine="567"/>
        <w:jc w:val="both"/>
      </w:pPr>
      <w:r>
        <w:rPr>
          <w:w w:val="115"/>
        </w:rPr>
        <w:t>En</w:t>
      </w:r>
      <w:r>
        <w:rPr>
          <w:spacing w:val="-12"/>
          <w:w w:val="115"/>
        </w:rPr>
        <w:t> </w:t>
      </w:r>
      <w:r>
        <w:rPr>
          <w:w w:val="115"/>
        </w:rPr>
        <w:t>2009</w:t>
      </w:r>
      <w:r>
        <w:rPr>
          <w:spacing w:val="-12"/>
          <w:w w:val="115"/>
        </w:rPr>
        <w:t> </w:t>
      </w:r>
      <w:r>
        <w:rPr>
          <w:w w:val="115"/>
        </w:rPr>
        <w:t>se</w:t>
      </w:r>
      <w:r>
        <w:rPr>
          <w:spacing w:val="-12"/>
          <w:w w:val="115"/>
        </w:rPr>
        <w:t> </w:t>
      </w:r>
      <w:r>
        <w:rPr>
          <w:w w:val="115"/>
        </w:rPr>
        <w:t>inició</w:t>
      </w:r>
      <w:r>
        <w:rPr>
          <w:spacing w:val="-12"/>
          <w:w w:val="115"/>
        </w:rPr>
        <w:t> </w:t>
      </w:r>
      <w:r>
        <w:rPr>
          <w:w w:val="115"/>
        </w:rPr>
        <w:t>una</w:t>
      </w:r>
      <w:r>
        <w:rPr>
          <w:spacing w:val="-12"/>
          <w:w w:val="115"/>
        </w:rPr>
        <w:t> </w:t>
      </w:r>
      <w:r>
        <w:rPr>
          <w:w w:val="115"/>
        </w:rPr>
        <w:t>fase</w:t>
      </w:r>
      <w:r>
        <w:rPr>
          <w:spacing w:val="-12"/>
          <w:w w:val="115"/>
        </w:rPr>
        <w:t> </w:t>
      </w:r>
      <w:r>
        <w:rPr>
          <w:w w:val="115"/>
        </w:rPr>
        <w:t>que</w:t>
      </w:r>
      <w:r>
        <w:rPr>
          <w:spacing w:val="21"/>
          <w:w w:val="115"/>
        </w:rPr>
        <w:t> </w:t>
      </w:r>
      <w:r>
        <w:rPr>
          <w:w w:val="115"/>
        </w:rPr>
        <w:t>involucra</w:t>
      </w:r>
      <w:r>
        <w:rPr>
          <w:spacing w:val="-12"/>
          <w:w w:val="115"/>
        </w:rPr>
        <w:t> </w:t>
      </w:r>
      <w:r>
        <w:rPr>
          <w:w w:val="115"/>
        </w:rPr>
        <w:t>a</w:t>
      </w:r>
      <w:r>
        <w:rPr>
          <w:spacing w:val="-12"/>
          <w:w w:val="115"/>
        </w:rPr>
        <w:t> </w:t>
      </w:r>
      <w:r>
        <w:rPr>
          <w:w w:val="115"/>
        </w:rPr>
        <w:t>parientes</w:t>
      </w:r>
      <w:r>
        <w:rPr>
          <w:spacing w:val="-13"/>
          <w:w w:val="115"/>
        </w:rPr>
        <w:t> </w:t>
      </w:r>
      <w:r>
        <w:rPr>
          <w:w w:val="115"/>
        </w:rPr>
        <w:t>y/o</w:t>
      </w:r>
      <w:r>
        <w:rPr>
          <w:spacing w:val="-12"/>
          <w:w w:val="115"/>
        </w:rPr>
        <w:t> </w:t>
      </w:r>
      <w:r>
        <w:rPr>
          <w:w w:val="115"/>
        </w:rPr>
        <w:t>miembros</w:t>
      </w:r>
      <w:r>
        <w:rPr>
          <w:spacing w:val="-13"/>
          <w:w w:val="115"/>
        </w:rPr>
        <w:t> </w:t>
      </w:r>
      <w:r>
        <w:rPr>
          <w:w w:val="115"/>
        </w:rPr>
        <w:t>de</w:t>
      </w:r>
      <w:r>
        <w:rPr>
          <w:spacing w:val="-12"/>
          <w:w w:val="115"/>
        </w:rPr>
        <w:t> </w:t>
      </w:r>
      <w:r>
        <w:rPr>
          <w:w w:val="115"/>
        </w:rPr>
        <w:t>la sociedad civil en las prácticas educativas, ya sea de vigilancia o participación directa, en 2010 se condiciona a realizar alianzas entre el Gobierno Federal mexicano y organizaciones sindicales o de la sociedad civil para la vigilancia del</w:t>
      </w:r>
      <w:r>
        <w:rPr>
          <w:spacing w:val="-3"/>
          <w:w w:val="115"/>
        </w:rPr>
        <w:t> </w:t>
      </w:r>
      <w:r>
        <w:rPr>
          <w:w w:val="115"/>
        </w:rPr>
        <w:t>proceso</w:t>
      </w:r>
      <w:r>
        <w:rPr>
          <w:spacing w:val="-4"/>
          <w:w w:val="115"/>
        </w:rPr>
        <w:t> </w:t>
      </w:r>
      <w:r>
        <w:rPr>
          <w:w w:val="115"/>
        </w:rPr>
        <w:t>puesto</w:t>
      </w:r>
      <w:r>
        <w:rPr>
          <w:spacing w:val="-4"/>
          <w:w w:val="115"/>
        </w:rPr>
        <w:t> </w:t>
      </w:r>
      <w:r>
        <w:rPr>
          <w:w w:val="115"/>
        </w:rPr>
        <w:t>en</w:t>
      </w:r>
      <w:r>
        <w:rPr>
          <w:spacing w:val="-3"/>
          <w:w w:val="115"/>
        </w:rPr>
        <w:t> </w:t>
      </w:r>
      <w:r>
        <w:rPr>
          <w:w w:val="115"/>
        </w:rPr>
        <w:t>marcha</w:t>
      </w:r>
      <w:r>
        <w:rPr>
          <w:spacing w:val="-3"/>
          <w:w w:val="115"/>
        </w:rPr>
        <w:t> </w:t>
      </w:r>
      <w:r>
        <w:rPr>
          <w:w w:val="115"/>
        </w:rPr>
        <w:t>y</w:t>
      </w:r>
      <w:r>
        <w:rPr>
          <w:spacing w:val="-3"/>
          <w:w w:val="115"/>
        </w:rPr>
        <w:t> </w:t>
      </w:r>
      <w:r>
        <w:rPr>
          <w:w w:val="115"/>
        </w:rPr>
        <w:t>se</w:t>
      </w:r>
      <w:r>
        <w:rPr>
          <w:spacing w:val="-3"/>
          <w:w w:val="115"/>
        </w:rPr>
        <w:t> </w:t>
      </w:r>
      <w:r>
        <w:rPr>
          <w:w w:val="115"/>
        </w:rPr>
        <w:t>instauran</w:t>
      </w:r>
      <w:r>
        <w:rPr>
          <w:spacing w:val="-3"/>
          <w:w w:val="115"/>
        </w:rPr>
        <w:t> </w:t>
      </w:r>
      <w:r>
        <w:rPr>
          <w:w w:val="115"/>
        </w:rPr>
        <w:t>programas</w:t>
      </w:r>
      <w:r>
        <w:rPr>
          <w:spacing w:val="-4"/>
          <w:w w:val="115"/>
        </w:rPr>
        <w:t> </w:t>
      </w:r>
      <w:r>
        <w:rPr>
          <w:w w:val="115"/>
        </w:rPr>
        <w:t>pilotos</w:t>
      </w:r>
      <w:r>
        <w:rPr>
          <w:spacing w:val="-4"/>
          <w:w w:val="115"/>
        </w:rPr>
        <w:t> </w:t>
      </w:r>
      <w:r>
        <w:rPr>
          <w:w w:val="115"/>
        </w:rPr>
        <w:t>de</w:t>
      </w:r>
      <w:r>
        <w:rPr>
          <w:spacing w:val="-3"/>
          <w:w w:val="115"/>
        </w:rPr>
        <w:t> </w:t>
      </w:r>
      <w:r>
        <w:rPr>
          <w:w w:val="115"/>
        </w:rPr>
        <w:t>educación, intentando</w:t>
      </w:r>
      <w:r>
        <w:rPr>
          <w:spacing w:val="-15"/>
          <w:w w:val="115"/>
        </w:rPr>
        <w:t> </w:t>
      </w:r>
      <w:r>
        <w:rPr>
          <w:w w:val="115"/>
        </w:rPr>
        <w:t>educación</w:t>
      </w:r>
      <w:r>
        <w:rPr>
          <w:spacing w:val="-16"/>
          <w:w w:val="115"/>
        </w:rPr>
        <w:t> </w:t>
      </w:r>
      <w:r>
        <w:rPr>
          <w:w w:val="115"/>
        </w:rPr>
        <w:t>a</w:t>
      </w:r>
      <w:r>
        <w:rPr>
          <w:spacing w:val="-15"/>
          <w:w w:val="115"/>
        </w:rPr>
        <w:t> </w:t>
      </w:r>
      <w:r>
        <w:rPr>
          <w:w w:val="115"/>
        </w:rPr>
        <w:t>distancia</w:t>
      </w:r>
      <w:r>
        <w:rPr>
          <w:spacing w:val="-16"/>
          <w:w w:val="115"/>
        </w:rPr>
        <w:t> </w:t>
      </w:r>
      <w:r>
        <w:rPr>
          <w:w w:val="115"/>
        </w:rPr>
        <w:t>(Banco</w:t>
      </w:r>
      <w:r>
        <w:rPr>
          <w:spacing w:val="-15"/>
          <w:w w:val="115"/>
        </w:rPr>
        <w:t> </w:t>
      </w:r>
      <w:r>
        <w:rPr>
          <w:w w:val="115"/>
        </w:rPr>
        <w:t>Mundial,</w:t>
      </w:r>
      <w:r>
        <w:rPr>
          <w:spacing w:val="-15"/>
          <w:w w:val="115"/>
        </w:rPr>
        <w:t> </w:t>
      </w:r>
      <w:r>
        <w:rPr>
          <w:w w:val="115"/>
        </w:rPr>
        <w:t>2010:</w:t>
      </w:r>
      <w:r>
        <w:rPr>
          <w:spacing w:val="-15"/>
          <w:w w:val="115"/>
        </w:rPr>
        <w:t> </w:t>
      </w:r>
      <w:r>
        <w:rPr>
          <w:w w:val="115"/>
        </w:rPr>
        <w:t>s.p).</w:t>
      </w:r>
    </w:p>
    <w:p>
      <w:pPr>
        <w:pStyle w:val="BodyText"/>
        <w:spacing w:line="319" w:lineRule="auto"/>
        <w:ind w:left="117" w:right="195" w:firstLine="567"/>
        <w:jc w:val="both"/>
      </w:pPr>
      <w:r>
        <w:rPr>
          <w:w w:val="115"/>
        </w:rPr>
        <w:t>Los préstamos, condición a partir de la década de los años noventa, y ejecutados según resultados del proceso, se muestran en el siguiente cuadro.</w:t>
      </w:r>
    </w:p>
    <w:p>
      <w:pPr>
        <w:pStyle w:val="BodyText"/>
        <w:spacing w:before="9"/>
      </w:pPr>
    </w:p>
    <w:p>
      <w:pPr>
        <w:spacing w:line="254" w:lineRule="auto" w:before="0"/>
        <w:ind w:left="1297" w:right="315" w:hanging="562"/>
        <w:jc w:val="left"/>
        <w:rPr>
          <w:sz w:val="16"/>
        </w:rPr>
      </w:pPr>
      <w:r>
        <w:rPr>
          <w:w w:val="115"/>
          <w:sz w:val="16"/>
        </w:rPr>
        <w:t>Cuadro 1. Financiamiento del Banco Mundial a la educación por nivel educativo 1900-2010 expresado en millones de  dólares</w:t>
      </w:r>
    </w:p>
    <w:p>
      <w:pPr>
        <w:pStyle w:val="BodyText"/>
        <w:spacing w:before="3" w:after="1"/>
        <w:rPr>
          <w:sz w:val="17"/>
        </w:rPr>
      </w:pPr>
    </w:p>
    <w:tbl>
      <w:tblPr>
        <w:tblW w:w="0" w:type="auto"/>
        <w:jc w:val="left"/>
        <w:tblInd w:w="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
        <w:gridCol w:w="1751"/>
        <w:gridCol w:w="1675"/>
        <w:gridCol w:w="947"/>
        <w:gridCol w:w="1277"/>
      </w:tblGrid>
      <w:tr>
        <w:trPr>
          <w:trHeight w:val="522" w:hRule="exact"/>
        </w:trPr>
        <w:tc>
          <w:tcPr>
            <w:tcW w:w="590" w:type="dxa"/>
            <w:tcBorders>
              <w:bottom w:val="thinThickMediumGap" w:sz="2" w:space="0" w:color="000000"/>
            </w:tcBorders>
          </w:tcPr>
          <w:p>
            <w:pPr>
              <w:pStyle w:val="TableParagraph"/>
              <w:spacing w:before="81"/>
              <w:ind w:left="121"/>
              <w:rPr>
                <w:b/>
                <w:sz w:val="15"/>
              </w:rPr>
            </w:pPr>
            <w:r>
              <w:rPr>
                <w:b/>
                <w:w w:val="110"/>
                <w:sz w:val="15"/>
              </w:rPr>
              <w:t>N. P.</w:t>
            </w:r>
          </w:p>
        </w:tc>
        <w:tc>
          <w:tcPr>
            <w:tcW w:w="1751" w:type="dxa"/>
            <w:tcBorders>
              <w:bottom w:val="thinThickMediumGap" w:sz="2" w:space="0" w:color="000000"/>
            </w:tcBorders>
          </w:tcPr>
          <w:p>
            <w:pPr>
              <w:pStyle w:val="TableParagraph"/>
              <w:spacing w:before="81"/>
              <w:ind w:left="276"/>
              <w:rPr>
                <w:b/>
                <w:sz w:val="15"/>
              </w:rPr>
            </w:pPr>
            <w:r>
              <w:rPr>
                <w:b/>
                <w:w w:val="110"/>
                <w:sz w:val="15"/>
              </w:rPr>
              <w:t>Nivel educativo</w:t>
            </w:r>
          </w:p>
        </w:tc>
        <w:tc>
          <w:tcPr>
            <w:tcW w:w="1675" w:type="dxa"/>
            <w:tcBorders>
              <w:bottom w:val="thinThickMediumGap" w:sz="2" w:space="0" w:color="000000"/>
            </w:tcBorders>
          </w:tcPr>
          <w:p>
            <w:pPr>
              <w:pStyle w:val="TableParagraph"/>
              <w:spacing w:before="81"/>
              <w:ind w:left="655" w:right="655"/>
              <w:jc w:val="center"/>
              <w:rPr>
                <w:b/>
                <w:sz w:val="15"/>
              </w:rPr>
            </w:pPr>
            <w:r>
              <w:rPr>
                <w:b/>
                <w:w w:val="115"/>
                <w:sz w:val="15"/>
              </w:rPr>
              <w:t>Año</w:t>
            </w:r>
          </w:p>
        </w:tc>
        <w:tc>
          <w:tcPr>
            <w:tcW w:w="947" w:type="dxa"/>
            <w:tcBorders>
              <w:bottom w:val="thinThickMediumGap" w:sz="2" w:space="0" w:color="000000"/>
            </w:tcBorders>
          </w:tcPr>
          <w:p>
            <w:pPr>
              <w:pStyle w:val="TableParagraph"/>
              <w:spacing w:before="81"/>
              <w:ind w:left="229"/>
              <w:rPr>
                <w:b/>
                <w:sz w:val="15"/>
              </w:rPr>
            </w:pPr>
            <w:r>
              <w:rPr>
                <w:b/>
                <w:w w:val="110"/>
                <w:sz w:val="15"/>
              </w:rPr>
              <w:t>Monto</w:t>
            </w:r>
          </w:p>
        </w:tc>
        <w:tc>
          <w:tcPr>
            <w:tcW w:w="1277" w:type="dxa"/>
            <w:tcBorders>
              <w:bottom w:val="thinThickMediumGap" w:sz="2" w:space="0" w:color="000000"/>
            </w:tcBorders>
          </w:tcPr>
          <w:p>
            <w:pPr>
              <w:pStyle w:val="TableParagraph"/>
              <w:spacing w:line="244" w:lineRule="auto" w:before="81"/>
              <w:ind w:left="75" w:right="72" w:firstLine="343"/>
              <w:rPr>
                <w:b/>
                <w:sz w:val="15"/>
              </w:rPr>
            </w:pPr>
            <w:r>
              <w:rPr>
                <w:b/>
                <w:w w:val="105"/>
                <w:sz w:val="15"/>
              </w:rPr>
              <w:t>Lugar preponderante</w:t>
            </w:r>
          </w:p>
        </w:tc>
      </w:tr>
      <w:tr>
        <w:trPr>
          <w:trHeight w:val="297" w:hRule="exact"/>
        </w:trPr>
        <w:tc>
          <w:tcPr>
            <w:tcW w:w="59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jc w:val="center"/>
              <w:rPr>
                <w:sz w:val="15"/>
              </w:rPr>
            </w:pPr>
            <w:r>
              <w:rPr>
                <w:w w:val="109"/>
                <w:sz w:val="15"/>
              </w:rPr>
              <w:t>1</w:t>
            </w:r>
          </w:p>
        </w:tc>
        <w:tc>
          <w:tcPr>
            <w:tcW w:w="175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Educación inicial</w:t>
            </w:r>
          </w:p>
        </w:tc>
        <w:tc>
          <w:tcPr>
            <w:tcW w:w="167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1992</w:t>
            </w:r>
          </w:p>
        </w:tc>
        <w:tc>
          <w:tcPr>
            <w:tcW w:w="94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114,900</w:t>
            </w:r>
          </w:p>
        </w:tc>
        <w:tc>
          <w:tcPr>
            <w:tcW w:w="12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ind w:left="0"/>
              <w:jc w:val="center"/>
              <w:rPr>
                <w:sz w:val="15"/>
              </w:rPr>
            </w:pPr>
            <w:r>
              <w:rPr>
                <w:w w:val="109"/>
                <w:sz w:val="15"/>
              </w:rPr>
              <w:t>2</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Educación primaria</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1991</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129,200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ind w:left="0"/>
              <w:jc w:val="center"/>
              <w:rPr>
                <w:sz w:val="15"/>
              </w:rPr>
            </w:pPr>
            <w:r>
              <w:rPr>
                <w:w w:val="109"/>
                <w:sz w:val="15"/>
              </w:rPr>
              <w:t>3</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Educación secundaria</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1994</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128,900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ind w:left="0"/>
              <w:jc w:val="center"/>
              <w:rPr>
                <w:sz w:val="15"/>
              </w:rPr>
            </w:pPr>
            <w:r>
              <w:rPr>
                <w:w w:val="109"/>
                <w:sz w:val="15"/>
              </w:rPr>
              <w:t>4</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Educación terciaria</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2005</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146,950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ind w:left="0"/>
              <w:jc w:val="center"/>
              <w:rPr>
                <w:sz w:val="15"/>
              </w:rPr>
            </w:pPr>
            <w:r>
              <w:rPr>
                <w:w w:val="109"/>
                <w:sz w:val="15"/>
              </w:rPr>
              <w:t>5</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Posgrado</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1999</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ind w:left="224"/>
              <w:rPr>
                <w:sz w:val="15"/>
              </w:rPr>
            </w:pPr>
            <w:r>
              <w:rPr>
                <w:w w:val="110"/>
                <w:sz w:val="15"/>
              </w:rPr>
              <w:t>10,100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ind w:left="0"/>
              <w:jc w:val="center"/>
              <w:rPr>
                <w:sz w:val="15"/>
              </w:rPr>
            </w:pPr>
            <w:r>
              <w:rPr>
                <w:w w:val="109"/>
                <w:sz w:val="15"/>
              </w:rPr>
              <w:t>6</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IED Educ. técnica</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1994</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143,200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1º.</w:t>
            </w:r>
          </w:p>
        </w:tc>
      </w:tr>
      <w:tr>
        <w:trPr>
          <w:trHeight w:val="297" w:hRule="exact"/>
        </w:trPr>
        <w:tc>
          <w:tcPr>
            <w:tcW w:w="6241" w:type="dxa"/>
            <w:gridSpan w:val="5"/>
            <w:tcBorders>
              <w:top w:val="single" w:sz="2" w:space="0" w:color="000000"/>
              <w:left w:val="single" w:sz="2" w:space="0" w:color="000000"/>
              <w:bottom w:val="single" w:sz="2" w:space="0" w:color="000000"/>
              <w:right w:val="single" w:sz="2" w:space="0" w:color="000000"/>
            </w:tcBorders>
          </w:tcPr>
          <w:p>
            <w:pPr>
              <w:pStyle w:val="TableParagraph"/>
              <w:ind w:left="1179"/>
              <w:rPr>
                <w:sz w:val="15"/>
              </w:rPr>
            </w:pPr>
            <w:r>
              <w:rPr>
                <w:w w:val="110"/>
                <w:sz w:val="15"/>
              </w:rPr>
              <w:t>Financiamiento otorgado por nivel acumulado   (mdd.)</w:t>
            </w:r>
          </w:p>
        </w:tc>
      </w:tr>
      <w:tr>
        <w:trPr>
          <w:trHeight w:val="47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0"/>
              <w:jc w:val="center"/>
              <w:rPr>
                <w:sz w:val="15"/>
              </w:rPr>
            </w:pPr>
            <w:r>
              <w:rPr>
                <w:w w:val="109"/>
                <w:sz w:val="15"/>
              </w:rPr>
              <w:t>1</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Pr>
                <w:sz w:val="15"/>
              </w:rPr>
            </w:pPr>
            <w:r>
              <w:rPr>
                <w:w w:val="110"/>
                <w:sz w:val="15"/>
              </w:rPr>
              <w:t>Nivel Básico (comprende  1, 2, 3)</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1991-2010</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373,200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05"/>
                <w:sz w:val="15"/>
              </w:rPr>
              <w:t>1º</w:t>
            </w:r>
          </w:p>
        </w:tc>
      </w:tr>
      <w:tr>
        <w:trPr>
          <w:trHeight w:val="47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0"/>
              <w:jc w:val="center"/>
              <w:rPr>
                <w:sz w:val="15"/>
              </w:rPr>
            </w:pPr>
            <w:r>
              <w:rPr>
                <w:w w:val="109"/>
                <w:sz w:val="15"/>
              </w:rPr>
              <w:t>2</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521"/>
              <w:rPr>
                <w:sz w:val="15"/>
              </w:rPr>
            </w:pPr>
            <w:r>
              <w:rPr>
                <w:w w:val="110"/>
                <w:sz w:val="15"/>
              </w:rPr>
              <w:t>IED / Educación Técnica</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1994-2010</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143,200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05"/>
                <w:sz w:val="15"/>
              </w:rPr>
              <w:t>3º</w:t>
            </w:r>
          </w:p>
        </w:tc>
      </w:tr>
      <w:tr>
        <w:trPr>
          <w:trHeight w:val="297" w:hRule="exact"/>
        </w:trPr>
        <w:tc>
          <w:tcPr>
            <w:tcW w:w="590" w:type="dxa"/>
            <w:tcBorders>
              <w:top w:val="single" w:sz="2" w:space="0" w:color="000000"/>
              <w:left w:val="single" w:sz="2" w:space="0" w:color="000000"/>
              <w:bottom w:val="single" w:sz="2" w:space="0" w:color="000000"/>
              <w:right w:val="single" w:sz="2" w:space="0" w:color="000000"/>
            </w:tcBorders>
          </w:tcPr>
          <w:p>
            <w:pPr>
              <w:pStyle w:val="TableParagraph"/>
              <w:spacing w:before="60"/>
              <w:ind w:left="0"/>
              <w:jc w:val="center"/>
              <w:rPr>
                <w:sz w:val="15"/>
              </w:rPr>
            </w:pPr>
            <w:r>
              <w:rPr>
                <w:w w:val="109"/>
                <w:sz w:val="15"/>
              </w:rPr>
              <w:t>3</w:t>
            </w:r>
          </w:p>
        </w:tc>
        <w:tc>
          <w:tcPr>
            <w:tcW w:w="1751" w:type="dxa"/>
            <w:tcBorders>
              <w:top w:val="single" w:sz="2" w:space="0" w:color="000000"/>
              <w:left w:val="single" w:sz="2" w:space="0" w:color="000000"/>
              <w:bottom w:val="single" w:sz="2" w:space="0" w:color="000000"/>
              <w:right w:val="single" w:sz="2" w:space="0" w:color="000000"/>
            </w:tcBorders>
          </w:tcPr>
          <w:p>
            <w:pPr>
              <w:pStyle w:val="TableParagraph"/>
              <w:spacing w:before="60"/>
              <w:ind w:left="65"/>
              <w:rPr>
                <w:sz w:val="15"/>
              </w:rPr>
            </w:pPr>
            <w:r>
              <w:rPr>
                <w:w w:val="110"/>
                <w:sz w:val="15"/>
              </w:rPr>
              <w:t>Superior y Posgrado</w:t>
            </w:r>
          </w:p>
        </w:tc>
        <w:tc>
          <w:tcPr>
            <w:tcW w:w="1675"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1999, 2005-2010</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157,050</w:t>
            </w:r>
          </w:p>
        </w:tc>
        <w:tc>
          <w:tcPr>
            <w:tcW w:w="1277"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05"/>
                <w:sz w:val="15"/>
              </w:rPr>
              <w:t>2º</w:t>
            </w:r>
          </w:p>
        </w:tc>
      </w:tr>
    </w:tbl>
    <w:p>
      <w:pPr>
        <w:spacing w:line="264" w:lineRule="auto" w:before="80"/>
        <w:ind w:left="400" w:right="185" w:firstLine="0"/>
        <w:jc w:val="left"/>
        <w:rPr>
          <w:sz w:val="14"/>
        </w:rPr>
      </w:pPr>
      <w:r>
        <w:rPr>
          <w:w w:val="110"/>
          <w:sz w:val="14"/>
        </w:rPr>
        <w:t>Fuente: World Bank (2010), Statement of Loans &amp; Credit. Latin America &amp; Caribbean (</w:t>
      </w:r>
      <w:r>
        <w:rPr>
          <w:w w:val="110"/>
          <w:sz w:val="13"/>
        </w:rPr>
        <w:t>IDA</w:t>
      </w:r>
      <w:r>
        <w:rPr>
          <w:w w:val="110"/>
          <w:sz w:val="14"/>
        </w:rPr>
        <w:t>) </w:t>
      </w:r>
      <w:r>
        <w:rPr>
          <w:spacing w:val="-3"/>
          <w:w w:val="110"/>
          <w:sz w:val="14"/>
        </w:rPr>
        <w:t>Statement  </w:t>
      </w:r>
      <w:r>
        <w:rPr>
          <w:w w:val="110"/>
          <w:sz w:val="14"/>
        </w:rPr>
        <w:t>of </w:t>
      </w:r>
      <w:r>
        <w:rPr>
          <w:spacing w:val="-3"/>
          <w:w w:val="110"/>
          <w:sz w:val="14"/>
        </w:rPr>
        <w:t>Development  Credits,  vol.  </w:t>
      </w:r>
      <w:r>
        <w:rPr>
          <w:w w:val="110"/>
          <w:sz w:val="14"/>
        </w:rPr>
        <w:t>1, </w:t>
      </w:r>
      <w:r>
        <w:rPr>
          <w:spacing w:val="-3"/>
          <w:w w:val="110"/>
          <w:sz w:val="14"/>
        </w:rPr>
        <w:t>disponible</w:t>
      </w:r>
      <w:r>
        <w:rPr>
          <w:w w:val="110"/>
          <w:sz w:val="14"/>
        </w:rPr>
        <w:t> en </w:t>
      </w:r>
      <w:hyperlink r:id="rId12">
        <w:r>
          <w:rPr>
            <w:spacing w:val="-3"/>
            <w:w w:val="110"/>
            <w:sz w:val="14"/>
          </w:rPr>
          <w:t>www.worldbank.org./extonal/proyects.</w:t>
        </w:r>
      </w:hyperlink>
    </w:p>
    <w:p>
      <w:pPr>
        <w:spacing w:after="0" w:line="264" w:lineRule="auto"/>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6"/>
        <w:jc w:val="both"/>
      </w:pPr>
      <w:r>
        <w:rPr>
          <w:w w:val="115"/>
        </w:rPr>
        <w:t>No</w:t>
      </w:r>
      <w:r>
        <w:rPr>
          <w:spacing w:val="-4"/>
          <w:w w:val="115"/>
        </w:rPr>
        <w:t> </w:t>
      </w:r>
      <w:r>
        <w:rPr>
          <w:w w:val="115"/>
        </w:rPr>
        <w:t>ha</w:t>
      </w:r>
      <w:r>
        <w:rPr>
          <w:spacing w:val="-4"/>
          <w:w w:val="115"/>
        </w:rPr>
        <w:t> </w:t>
      </w:r>
      <w:r>
        <w:rPr>
          <w:w w:val="115"/>
        </w:rPr>
        <w:t>entrado</w:t>
      </w:r>
      <w:r>
        <w:rPr>
          <w:spacing w:val="-4"/>
          <w:w w:val="115"/>
        </w:rPr>
        <w:t> </w:t>
      </w:r>
      <w:r>
        <w:rPr>
          <w:w w:val="115"/>
        </w:rPr>
        <w:t>en</w:t>
      </w:r>
      <w:r>
        <w:rPr>
          <w:spacing w:val="-4"/>
          <w:w w:val="115"/>
        </w:rPr>
        <w:t> </w:t>
      </w:r>
      <w:r>
        <w:rPr>
          <w:w w:val="115"/>
        </w:rPr>
        <w:t>debate</w:t>
      </w:r>
      <w:r>
        <w:rPr>
          <w:spacing w:val="-4"/>
          <w:w w:val="115"/>
        </w:rPr>
        <w:t> </w:t>
      </w:r>
      <w:r>
        <w:rPr>
          <w:w w:val="115"/>
        </w:rPr>
        <w:t>el</w:t>
      </w:r>
      <w:r>
        <w:rPr>
          <w:spacing w:val="-4"/>
          <w:w w:val="115"/>
        </w:rPr>
        <w:t> </w:t>
      </w:r>
      <w:r>
        <w:rPr>
          <w:w w:val="115"/>
        </w:rPr>
        <w:t>decrecimiento</w:t>
      </w:r>
      <w:r>
        <w:rPr>
          <w:spacing w:val="-4"/>
          <w:w w:val="115"/>
        </w:rPr>
        <w:t> </w:t>
      </w:r>
      <w:r>
        <w:rPr>
          <w:w w:val="115"/>
        </w:rPr>
        <w:t>económico</w:t>
      </w:r>
      <w:r>
        <w:rPr>
          <w:spacing w:val="-4"/>
          <w:w w:val="115"/>
        </w:rPr>
        <w:t> </w:t>
      </w:r>
      <w:r>
        <w:rPr>
          <w:w w:val="115"/>
        </w:rPr>
        <w:t>de</w:t>
      </w:r>
      <w:r>
        <w:rPr>
          <w:spacing w:val="-4"/>
          <w:w w:val="115"/>
        </w:rPr>
        <w:t> </w:t>
      </w:r>
      <w:r>
        <w:rPr>
          <w:w w:val="115"/>
        </w:rPr>
        <w:t>los</w:t>
      </w:r>
      <w:r>
        <w:rPr>
          <w:spacing w:val="-3"/>
          <w:w w:val="115"/>
        </w:rPr>
        <w:t> </w:t>
      </w:r>
      <w:r>
        <w:rPr>
          <w:w w:val="115"/>
        </w:rPr>
        <w:t>países,</w:t>
      </w:r>
      <w:r>
        <w:rPr>
          <w:spacing w:val="-5"/>
          <w:w w:val="115"/>
        </w:rPr>
        <w:t> </w:t>
      </w:r>
      <w:r>
        <w:rPr>
          <w:w w:val="115"/>
        </w:rPr>
        <w:t>en</w:t>
      </w:r>
      <w:r>
        <w:rPr>
          <w:spacing w:val="-4"/>
          <w:w w:val="115"/>
        </w:rPr>
        <w:t> </w:t>
      </w:r>
      <w:r>
        <w:rPr>
          <w:w w:val="115"/>
        </w:rPr>
        <w:t>contra- dicción con la reducción de su gasto social para la educación superior, lo que parece ocultar el reducido financiamiento a la formación de profesionistas de nivel </w:t>
      </w:r>
      <w:r>
        <w:rPr>
          <w:spacing w:val="4"/>
          <w:w w:val="115"/>
        </w:rPr>
        <w:t>superior </w:t>
      </w:r>
      <w:r>
        <w:rPr>
          <w:w w:val="115"/>
        </w:rPr>
        <w:t>y a </w:t>
      </w:r>
      <w:r>
        <w:rPr>
          <w:spacing w:val="2"/>
          <w:w w:val="115"/>
        </w:rPr>
        <w:t>la </w:t>
      </w:r>
      <w:r>
        <w:rPr>
          <w:spacing w:val="4"/>
          <w:w w:val="115"/>
        </w:rPr>
        <w:t>investigación tecnológica </w:t>
      </w:r>
      <w:r>
        <w:rPr>
          <w:spacing w:val="3"/>
          <w:w w:val="115"/>
        </w:rPr>
        <w:t>que sólo </w:t>
      </w:r>
      <w:r>
        <w:rPr>
          <w:spacing w:val="4"/>
          <w:w w:val="115"/>
        </w:rPr>
        <w:t>reducidos grupos </w:t>
      </w:r>
      <w:r>
        <w:rPr>
          <w:w w:val="115"/>
        </w:rPr>
        <w:t>de individuos e instituciones</w:t>
      </w:r>
      <w:r>
        <w:rPr>
          <w:spacing w:val="-26"/>
          <w:w w:val="115"/>
        </w:rPr>
        <w:t> </w:t>
      </w:r>
      <w:r>
        <w:rPr>
          <w:w w:val="115"/>
        </w:rPr>
        <w:t>realizan.</w:t>
      </w:r>
    </w:p>
    <w:p>
      <w:pPr>
        <w:pStyle w:val="BodyText"/>
        <w:spacing w:line="319" w:lineRule="auto"/>
        <w:ind w:left="117" w:right="114" w:firstLine="567"/>
        <w:jc w:val="both"/>
      </w:pPr>
      <w:r>
        <w:rPr>
          <w:w w:val="110"/>
        </w:rPr>
        <w:t>Es la existencia de la estructura nacional la que de modo indudable in- fluencia o determina y condiciona los logros de la educación en el país, pero la esencia de la influencia externa en éste radica en que las políticas y acciones educativas en los países en desarrollo se movilizan en el marco de las políticas de organismos financieros internacionales que imponen sus  condiciones  –en este caso el Banco Mundial–, dejando al margen la realidad de cada  país  o región</w:t>
      </w:r>
      <w:r>
        <w:rPr>
          <w:spacing w:val="29"/>
          <w:w w:val="110"/>
        </w:rPr>
        <w:t> </w:t>
      </w:r>
      <w:r>
        <w:rPr>
          <w:w w:val="110"/>
        </w:rPr>
        <w:t>por</w:t>
      </w:r>
      <w:r>
        <w:rPr>
          <w:spacing w:val="28"/>
          <w:w w:val="110"/>
        </w:rPr>
        <w:t> </w:t>
      </w:r>
      <w:r>
        <w:rPr>
          <w:w w:val="110"/>
        </w:rPr>
        <w:t>sus</w:t>
      </w:r>
      <w:r>
        <w:rPr>
          <w:spacing w:val="29"/>
          <w:w w:val="110"/>
        </w:rPr>
        <w:t> </w:t>
      </w:r>
      <w:r>
        <w:rPr>
          <w:w w:val="110"/>
        </w:rPr>
        <w:t>diversas</w:t>
      </w:r>
      <w:r>
        <w:rPr>
          <w:spacing w:val="28"/>
          <w:w w:val="110"/>
        </w:rPr>
        <w:t> </w:t>
      </w:r>
      <w:r>
        <w:rPr>
          <w:w w:val="110"/>
        </w:rPr>
        <w:t>circunstancias</w:t>
      </w:r>
      <w:r>
        <w:rPr>
          <w:spacing w:val="28"/>
          <w:w w:val="110"/>
        </w:rPr>
        <w:t> </w:t>
      </w:r>
      <w:r>
        <w:rPr>
          <w:w w:val="110"/>
        </w:rPr>
        <w:t>y</w:t>
      </w:r>
      <w:r>
        <w:rPr>
          <w:spacing w:val="29"/>
          <w:w w:val="110"/>
        </w:rPr>
        <w:t> </w:t>
      </w:r>
      <w:r>
        <w:rPr>
          <w:w w:val="110"/>
        </w:rPr>
        <w:t>estructuras</w:t>
      </w:r>
      <w:r>
        <w:rPr>
          <w:spacing w:val="28"/>
          <w:w w:val="110"/>
        </w:rPr>
        <w:t> </w:t>
      </w:r>
      <w:r>
        <w:rPr>
          <w:w w:val="110"/>
        </w:rPr>
        <w:t>originales.</w:t>
      </w:r>
    </w:p>
    <w:p>
      <w:pPr>
        <w:pStyle w:val="BodyText"/>
        <w:spacing w:line="319" w:lineRule="auto"/>
        <w:ind w:left="117" w:right="114" w:firstLine="567"/>
        <w:jc w:val="both"/>
      </w:pPr>
      <w:r>
        <w:rPr>
          <w:w w:val="115"/>
        </w:rPr>
        <w:t>Cuando las recomendaciones no son adaptadas a las realidades nacio- nales, el seguimiento indiscriminado del exterior induce a desequilibrios que motivan, de modo inicial, cierta ambigüedad en la aplicación de las recomen- daciones</w:t>
      </w:r>
      <w:r>
        <w:rPr>
          <w:spacing w:val="-11"/>
          <w:w w:val="115"/>
        </w:rPr>
        <w:t> </w:t>
      </w:r>
      <w:r>
        <w:rPr>
          <w:w w:val="115"/>
        </w:rPr>
        <w:t>y</w:t>
      </w:r>
      <w:r>
        <w:rPr>
          <w:spacing w:val="-11"/>
          <w:w w:val="115"/>
        </w:rPr>
        <w:t> </w:t>
      </w:r>
      <w:r>
        <w:rPr>
          <w:w w:val="115"/>
        </w:rPr>
        <w:t>en</w:t>
      </w:r>
      <w:r>
        <w:rPr>
          <w:spacing w:val="-11"/>
          <w:w w:val="115"/>
        </w:rPr>
        <w:t> </w:t>
      </w:r>
      <w:r>
        <w:rPr>
          <w:spacing w:val="-3"/>
          <w:w w:val="115"/>
        </w:rPr>
        <w:t>otro</w:t>
      </w:r>
      <w:r>
        <w:rPr>
          <w:spacing w:val="-11"/>
          <w:w w:val="115"/>
        </w:rPr>
        <w:t> </w:t>
      </w:r>
      <w:r>
        <w:rPr>
          <w:spacing w:val="-3"/>
          <w:w w:val="115"/>
        </w:rPr>
        <w:t>extremo,</w:t>
      </w:r>
      <w:r>
        <w:rPr>
          <w:spacing w:val="-11"/>
          <w:w w:val="115"/>
        </w:rPr>
        <w:t> </w:t>
      </w:r>
      <w:r>
        <w:rPr>
          <w:w w:val="115"/>
        </w:rPr>
        <w:t>la</w:t>
      </w:r>
      <w:r>
        <w:rPr>
          <w:spacing w:val="-11"/>
          <w:w w:val="115"/>
        </w:rPr>
        <w:t> </w:t>
      </w:r>
      <w:r>
        <w:rPr>
          <w:spacing w:val="-3"/>
          <w:w w:val="115"/>
        </w:rPr>
        <w:t>radicalización</w:t>
      </w:r>
      <w:r>
        <w:rPr>
          <w:spacing w:val="-11"/>
          <w:w w:val="115"/>
        </w:rPr>
        <w:t> </w:t>
      </w:r>
      <w:r>
        <w:rPr>
          <w:w w:val="115"/>
        </w:rPr>
        <w:t>de</w:t>
      </w:r>
      <w:r>
        <w:rPr>
          <w:spacing w:val="-11"/>
          <w:w w:val="115"/>
        </w:rPr>
        <w:t> </w:t>
      </w:r>
      <w:r>
        <w:rPr>
          <w:spacing w:val="-3"/>
          <w:w w:val="115"/>
        </w:rPr>
        <w:t>conductas</w:t>
      </w:r>
      <w:r>
        <w:rPr>
          <w:spacing w:val="-10"/>
          <w:w w:val="115"/>
        </w:rPr>
        <w:t> </w:t>
      </w:r>
      <w:r>
        <w:rPr>
          <w:w w:val="115"/>
        </w:rPr>
        <w:t>y</w:t>
      </w:r>
      <w:r>
        <w:rPr>
          <w:spacing w:val="-11"/>
          <w:w w:val="115"/>
        </w:rPr>
        <w:t> </w:t>
      </w:r>
      <w:r>
        <w:rPr>
          <w:spacing w:val="-3"/>
          <w:w w:val="115"/>
        </w:rPr>
        <w:t>políticas</w:t>
      </w:r>
      <w:r>
        <w:rPr>
          <w:spacing w:val="-10"/>
          <w:w w:val="115"/>
        </w:rPr>
        <w:t> </w:t>
      </w:r>
      <w:r>
        <w:rPr>
          <w:spacing w:val="-3"/>
          <w:w w:val="115"/>
        </w:rPr>
        <w:t>educativas </w:t>
      </w:r>
      <w:r>
        <w:rPr>
          <w:w w:val="115"/>
        </w:rPr>
        <w:t>que</w:t>
      </w:r>
      <w:r>
        <w:rPr>
          <w:spacing w:val="-5"/>
          <w:w w:val="115"/>
        </w:rPr>
        <w:t> </w:t>
      </w:r>
      <w:r>
        <w:rPr>
          <w:w w:val="115"/>
        </w:rPr>
        <w:t>saltan</w:t>
      </w:r>
      <w:r>
        <w:rPr>
          <w:spacing w:val="-5"/>
          <w:w w:val="115"/>
        </w:rPr>
        <w:t> </w:t>
      </w:r>
      <w:r>
        <w:rPr>
          <w:w w:val="115"/>
        </w:rPr>
        <w:t>como</w:t>
      </w:r>
      <w:r>
        <w:rPr>
          <w:spacing w:val="-5"/>
          <w:w w:val="115"/>
        </w:rPr>
        <w:t> </w:t>
      </w:r>
      <w:r>
        <w:rPr>
          <w:w w:val="115"/>
        </w:rPr>
        <w:t>necesidades</w:t>
      </w:r>
      <w:r>
        <w:rPr>
          <w:spacing w:val="-4"/>
          <w:w w:val="115"/>
        </w:rPr>
        <w:t> </w:t>
      </w:r>
      <w:r>
        <w:rPr>
          <w:w w:val="115"/>
        </w:rPr>
        <w:t>propias</w:t>
      </w:r>
      <w:r>
        <w:rPr>
          <w:spacing w:val="-6"/>
          <w:w w:val="115"/>
        </w:rPr>
        <w:t> </w:t>
      </w:r>
      <w:r>
        <w:rPr>
          <w:w w:val="115"/>
        </w:rPr>
        <w:t>de</w:t>
      </w:r>
      <w:r>
        <w:rPr>
          <w:spacing w:val="-5"/>
          <w:w w:val="115"/>
        </w:rPr>
        <w:t> </w:t>
      </w:r>
      <w:r>
        <w:rPr>
          <w:w w:val="115"/>
        </w:rPr>
        <w:t>la</w:t>
      </w:r>
      <w:r>
        <w:rPr>
          <w:spacing w:val="-5"/>
          <w:w w:val="115"/>
        </w:rPr>
        <w:t> </w:t>
      </w:r>
      <w:r>
        <w:rPr>
          <w:w w:val="115"/>
        </w:rPr>
        <w:t>realidad</w:t>
      </w:r>
      <w:r>
        <w:rPr>
          <w:spacing w:val="-5"/>
          <w:w w:val="115"/>
        </w:rPr>
        <w:t> </w:t>
      </w:r>
      <w:r>
        <w:rPr>
          <w:w w:val="115"/>
        </w:rPr>
        <w:t>nacional</w:t>
      </w:r>
      <w:r>
        <w:rPr>
          <w:spacing w:val="-4"/>
          <w:w w:val="115"/>
        </w:rPr>
        <w:t> </w:t>
      </w:r>
      <w:r>
        <w:rPr>
          <w:w w:val="115"/>
        </w:rPr>
        <w:t>y</w:t>
      </w:r>
      <w:r>
        <w:rPr>
          <w:spacing w:val="-5"/>
          <w:w w:val="115"/>
        </w:rPr>
        <w:t> </w:t>
      </w:r>
      <w:r>
        <w:rPr>
          <w:w w:val="115"/>
        </w:rPr>
        <w:t>afectan</w:t>
      </w:r>
      <w:r>
        <w:rPr>
          <w:spacing w:val="-5"/>
          <w:w w:val="115"/>
        </w:rPr>
        <w:t> </w:t>
      </w:r>
      <w:r>
        <w:rPr>
          <w:w w:val="115"/>
        </w:rPr>
        <w:t>el</w:t>
      </w:r>
      <w:r>
        <w:rPr>
          <w:spacing w:val="-5"/>
          <w:w w:val="115"/>
        </w:rPr>
        <w:t> </w:t>
      </w:r>
      <w:r>
        <w:rPr>
          <w:w w:val="115"/>
        </w:rPr>
        <w:t>com- portamiento</w:t>
      </w:r>
      <w:r>
        <w:rPr>
          <w:spacing w:val="-6"/>
          <w:w w:val="115"/>
        </w:rPr>
        <w:t> </w:t>
      </w:r>
      <w:r>
        <w:rPr>
          <w:w w:val="115"/>
        </w:rPr>
        <w:t>de</w:t>
      </w:r>
      <w:r>
        <w:rPr>
          <w:spacing w:val="-5"/>
          <w:w w:val="115"/>
        </w:rPr>
        <w:t> </w:t>
      </w:r>
      <w:r>
        <w:rPr>
          <w:w w:val="115"/>
        </w:rPr>
        <w:t>los</w:t>
      </w:r>
      <w:r>
        <w:rPr>
          <w:spacing w:val="-4"/>
          <w:w w:val="115"/>
        </w:rPr>
        <w:t> </w:t>
      </w:r>
      <w:r>
        <w:rPr>
          <w:w w:val="115"/>
        </w:rPr>
        <w:t>actores</w:t>
      </w:r>
      <w:r>
        <w:rPr>
          <w:spacing w:val="-5"/>
          <w:w w:val="115"/>
        </w:rPr>
        <w:t> </w:t>
      </w:r>
      <w:r>
        <w:rPr>
          <w:w w:val="115"/>
        </w:rPr>
        <w:t>de</w:t>
      </w:r>
      <w:r>
        <w:rPr>
          <w:spacing w:val="-5"/>
          <w:w w:val="115"/>
        </w:rPr>
        <w:t> </w:t>
      </w:r>
      <w:r>
        <w:rPr>
          <w:w w:val="115"/>
        </w:rPr>
        <w:t>la</w:t>
      </w:r>
      <w:r>
        <w:rPr>
          <w:spacing w:val="-4"/>
          <w:w w:val="115"/>
        </w:rPr>
        <w:t> </w:t>
      </w:r>
      <w:r>
        <w:rPr>
          <w:w w:val="115"/>
        </w:rPr>
        <w:t>educación.</w:t>
      </w:r>
      <w:r>
        <w:rPr>
          <w:spacing w:val="-5"/>
          <w:w w:val="115"/>
        </w:rPr>
        <w:t> </w:t>
      </w:r>
      <w:r>
        <w:rPr>
          <w:w w:val="115"/>
        </w:rPr>
        <w:t>En</w:t>
      </w:r>
      <w:r>
        <w:rPr>
          <w:spacing w:val="-4"/>
          <w:w w:val="115"/>
        </w:rPr>
        <w:t> </w:t>
      </w:r>
      <w:r>
        <w:rPr>
          <w:w w:val="115"/>
        </w:rPr>
        <w:t>este</w:t>
      </w:r>
      <w:r>
        <w:rPr>
          <w:spacing w:val="-5"/>
          <w:w w:val="115"/>
        </w:rPr>
        <w:t> </w:t>
      </w:r>
      <w:r>
        <w:rPr>
          <w:w w:val="115"/>
        </w:rPr>
        <w:t>caso,</w:t>
      </w:r>
      <w:r>
        <w:rPr>
          <w:spacing w:val="-5"/>
          <w:w w:val="115"/>
        </w:rPr>
        <w:t> </w:t>
      </w:r>
      <w:r>
        <w:rPr>
          <w:w w:val="115"/>
        </w:rPr>
        <w:t>la</w:t>
      </w:r>
      <w:r>
        <w:rPr>
          <w:spacing w:val="-4"/>
          <w:w w:val="115"/>
        </w:rPr>
        <w:t> </w:t>
      </w:r>
      <w:r>
        <w:rPr>
          <w:w w:val="115"/>
        </w:rPr>
        <w:t>oferta</w:t>
      </w:r>
      <w:r>
        <w:rPr>
          <w:spacing w:val="-5"/>
          <w:w w:val="115"/>
        </w:rPr>
        <w:t> </w:t>
      </w:r>
      <w:r>
        <w:rPr>
          <w:w w:val="115"/>
        </w:rPr>
        <w:t>educativa</w:t>
      </w:r>
      <w:r>
        <w:rPr>
          <w:spacing w:val="-5"/>
          <w:w w:val="115"/>
        </w:rPr>
        <w:t> </w:t>
      </w:r>
      <w:r>
        <w:rPr>
          <w:w w:val="115"/>
        </w:rPr>
        <w:t>si bien atiende a las realidades de otro país, desatiende las del interior, desfasa la oferta del mercado profesional al interior y crea desequilibrios en la oferta y el trabajo</w:t>
      </w:r>
      <w:r>
        <w:rPr>
          <w:spacing w:val="-7"/>
          <w:w w:val="115"/>
        </w:rPr>
        <w:t> </w:t>
      </w:r>
      <w:r>
        <w:rPr>
          <w:w w:val="115"/>
        </w:rPr>
        <w:t>productivo.</w:t>
      </w:r>
    </w:p>
    <w:p>
      <w:pPr>
        <w:pStyle w:val="BodyText"/>
        <w:spacing w:line="319" w:lineRule="auto"/>
        <w:ind w:left="117" w:right="114" w:firstLine="567"/>
        <w:jc w:val="both"/>
      </w:pPr>
      <w:r>
        <w:rPr>
          <w:w w:val="110"/>
        </w:rPr>
        <w:t>En la mundialización de la economía, el capital humano de modo efectivo se forma y se capacita para la demanda global internacional, desatendiendo y creando vacíos a las necesidades nacionales. La productividad laboral de los profesionistas se desalienta en los mercados comprimidos y segmentados de estas regiones debido a una subvaloración o sobrevaloración de los estudios superiores; en este caso, se van originando faltantes en los trabajos necesarios del interior o sobrantes en el mercado laboral. La </w:t>
      </w:r>
      <w:r>
        <w:rPr>
          <w:w w:val="110"/>
          <w:sz w:val="16"/>
        </w:rPr>
        <w:t>OCDE </w:t>
      </w:r>
      <w:r>
        <w:rPr>
          <w:w w:val="110"/>
        </w:rPr>
        <w:t>cita el siguiente caso:</w:t>
      </w:r>
    </w:p>
    <w:p>
      <w:pPr>
        <w:spacing w:line="307" w:lineRule="auto" w:before="146"/>
        <w:ind w:left="967" w:right="114" w:firstLine="0"/>
        <w:jc w:val="both"/>
        <w:rPr>
          <w:sz w:val="16"/>
        </w:rPr>
      </w:pPr>
      <w:r>
        <w:rPr>
          <w:w w:val="115"/>
          <w:sz w:val="16"/>
        </w:rPr>
        <w:t>el diferencial de ingreso en México se explica en gran medida, por la baja de productividad</w:t>
      </w:r>
      <w:r>
        <w:rPr>
          <w:spacing w:val="-13"/>
          <w:w w:val="115"/>
          <w:sz w:val="16"/>
        </w:rPr>
        <w:t> </w:t>
      </w:r>
      <w:r>
        <w:rPr>
          <w:w w:val="115"/>
          <w:sz w:val="16"/>
        </w:rPr>
        <w:t>laboral,</w:t>
      </w:r>
      <w:r>
        <w:rPr>
          <w:spacing w:val="-12"/>
          <w:w w:val="115"/>
          <w:sz w:val="16"/>
        </w:rPr>
        <w:t> </w:t>
      </w:r>
      <w:r>
        <w:rPr>
          <w:w w:val="115"/>
          <w:sz w:val="16"/>
        </w:rPr>
        <w:t>y</w:t>
      </w:r>
      <w:r>
        <w:rPr>
          <w:spacing w:val="-12"/>
          <w:w w:val="115"/>
          <w:sz w:val="16"/>
        </w:rPr>
        <w:t> </w:t>
      </w:r>
      <w:r>
        <w:rPr>
          <w:w w:val="115"/>
          <w:sz w:val="16"/>
        </w:rPr>
        <w:t>la</w:t>
      </w:r>
      <w:r>
        <w:rPr>
          <w:spacing w:val="-12"/>
          <w:w w:val="115"/>
          <w:sz w:val="16"/>
        </w:rPr>
        <w:t> </w:t>
      </w:r>
      <w:r>
        <w:rPr>
          <w:w w:val="115"/>
          <w:sz w:val="16"/>
        </w:rPr>
        <w:t>persistencia</w:t>
      </w:r>
      <w:r>
        <w:rPr>
          <w:spacing w:val="-13"/>
          <w:w w:val="115"/>
          <w:sz w:val="16"/>
        </w:rPr>
        <w:t> </w:t>
      </w:r>
      <w:r>
        <w:rPr>
          <w:w w:val="115"/>
          <w:sz w:val="16"/>
        </w:rPr>
        <w:t>del</w:t>
      </w:r>
      <w:r>
        <w:rPr>
          <w:spacing w:val="-12"/>
          <w:w w:val="115"/>
          <w:sz w:val="16"/>
        </w:rPr>
        <w:t> </w:t>
      </w:r>
      <w:r>
        <w:rPr>
          <w:w w:val="115"/>
          <w:sz w:val="16"/>
        </w:rPr>
        <w:t>diferencial</w:t>
      </w:r>
      <w:r>
        <w:rPr>
          <w:spacing w:val="-13"/>
          <w:w w:val="115"/>
          <w:sz w:val="16"/>
        </w:rPr>
        <w:t> </w:t>
      </w:r>
      <w:r>
        <w:rPr>
          <w:w w:val="115"/>
          <w:sz w:val="16"/>
        </w:rPr>
        <w:t>por</w:t>
      </w:r>
      <w:r>
        <w:rPr>
          <w:spacing w:val="-12"/>
          <w:w w:val="115"/>
          <w:sz w:val="16"/>
        </w:rPr>
        <w:t> </w:t>
      </w:r>
      <w:r>
        <w:rPr>
          <w:w w:val="115"/>
          <w:sz w:val="16"/>
        </w:rPr>
        <w:t>las</w:t>
      </w:r>
      <w:r>
        <w:rPr>
          <w:spacing w:val="-12"/>
          <w:w w:val="115"/>
          <w:sz w:val="16"/>
        </w:rPr>
        <w:t> </w:t>
      </w:r>
      <w:r>
        <w:rPr>
          <w:w w:val="115"/>
          <w:sz w:val="16"/>
        </w:rPr>
        <w:t>bajas</w:t>
      </w:r>
      <w:r>
        <w:rPr>
          <w:spacing w:val="-12"/>
          <w:w w:val="115"/>
          <w:sz w:val="16"/>
        </w:rPr>
        <w:t> </w:t>
      </w:r>
      <w:r>
        <w:rPr>
          <w:w w:val="115"/>
          <w:sz w:val="16"/>
        </w:rPr>
        <w:t>ganancias en productividad laboral que se han registrado en las últimas décadas […] La reasignación de recursos desde sectores  de  baja  productividad  hacia los de alta productividad (como de la agricultura hacia en su mayoría, las manufacturas o los servicios de alta tecnología) sólo se  presentó  en  un nivel limitado y gran parte de la reasignación se llevó a cabo entre sectores de baja productividad (alejándolos de la agricultura y llevándolos hacia la construcción o el comercio al menudeo, sobre todo en el sector informal). </w:t>
      </w:r>
      <w:r>
        <w:rPr>
          <w:w w:val="110"/>
          <w:sz w:val="16"/>
        </w:rPr>
        <w:t>(</w:t>
      </w:r>
      <w:r>
        <w:rPr>
          <w:w w:val="110"/>
          <w:sz w:val="15"/>
        </w:rPr>
        <w:t>OCDE</w:t>
      </w:r>
      <w:r>
        <w:rPr>
          <w:w w:val="110"/>
          <w:sz w:val="16"/>
        </w:rPr>
        <w:t>, 1998:</w:t>
      </w:r>
      <w:r>
        <w:rPr>
          <w:spacing w:val="1"/>
          <w:w w:val="110"/>
          <w:sz w:val="16"/>
        </w:rPr>
        <w:t> </w:t>
      </w:r>
      <w:r>
        <w:rPr>
          <w:w w:val="110"/>
          <w:sz w:val="16"/>
        </w:rPr>
        <w:t>37).</w:t>
      </w:r>
    </w:p>
    <w:p>
      <w:pPr>
        <w:spacing w:after="0" w:line="307" w:lineRule="auto"/>
        <w:jc w:val="both"/>
        <w:rPr>
          <w:sz w:val="16"/>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5"/>
        </w:rPr>
        <w:t>Lo anterior evidencia los desequilibrios que se van creando al interior de las naciones en desarrollo, debido en parte a la subutilización de sus recursos humanos,</w:t>
      </w:r>
      <w:r>
        <w:rPr>
          <w:spacing w:val="-8"/>
          <w:w w:val="115"/>
        </w:rPr>
        <w:t> </w:t>
      </w:r>
      <w:r>
        <w:rPr>
          <w:w w:val="115"/>
        </w:rPr>
        <w:t>muchos</w:t>
      </w:r>
      <w:r>
        <w:rPr>
          <w:spacing w:val="-9"/>
          <w:w w:val="115"/>
        </w:rPr>
        <w:t> </w:t>
      </w:r>
      <w:r>
        <w:rPr>
          <w:w w:val="115"/>
        </w:rPr>
        <w:t>especializados,</w:t>
      </w:r>
      <w:r>
        <w:rPr>
          <w:spacing w:val="-9"/>
          <w:w w:val="115"/>
        </w:rPr>
        <w:t> </w:t>
      </w:r>
      <w:r>
        <w:rPr>
          <w:w w:val="115"/>
        </w:rPr>
        <w:t>que</w:t>
      </w:r>
      <w:r>
        <w:rPr>
          <w:spacing w:val="-9"/>
          <w:w w:val="115"/>
        </w:rPr>
        <w:t> </w:t>
      </w:r>
      <w:r>
        <w:rPr>
          <w:w w:val="115"/>
        </w:rPr>
        <w:t>sobrepasan</w:t>
      </w:r>
      <w:r>
        <w:rPr>
          <w:spacing w:val="-9"/>
          <w:w w:val="115"/>
        </w:rPr>
        <w:t> </w:t>
      </w:r>
      <w:r>
        <w:rPr>
          <w:w w:val="115"/>
        </w:rPr>
        <w:t>la</w:t>
      </w:r>
      <w:r>
        <w:rPr>
          <w:spacing w:val="-9"/>
          <w:w w:val="115"/>
        </w:rPr>
        <w:t> </w:t>
      </w:r>
      <w:r>
        <w:rPr>
          <w:w w:val="115"/>
        </w:rPr>
        <w:t>oferta</w:t>
      </w:r>
      <w:r>
        <w:rPr>
          <w:spacing w:val="-9"/>
          <w:w w:val="115"/>
        </w:rPr>
        <w:t> </w:t>
      </w:r>
      <w:r>
        <w:rPr>
          <w:w w:val="115"/>
        </w:rPr>
        <w:t>de</w:t>
      </w:r>
      <w:r>
        <w:rPr>
          <w:spacing w:val="-9"/>
          <w:w w:val="115"/>
        </w:rPr>
        <w:t> </w:t>
      </w:r>
      <w:r>
        <w:rPr>
          <w:w w:val="115"/>
        </w:rPr>
        <w:t>estos</w:t>
      </w:r>
      <w:r>
        <w:rPr>
          <w:spacing w:val="-9"/>
          <w:w w:val="115"/>
        </w:rPr>
        <w:t> </w:t>
      </w:r>
      <w:r>
        <w:rPr>
          <w:w w:val="115"/>
        </w:rPr>
        <w:t>reducidos </w:t>
      </w:r>
      <w:r>
        <w:rPr>
          <w:w w:val="110"/>
        </w:rPr>
        <w:t>mercados</w:t>
      </w:r>
      <w:r>
        <w:rPr>
          <w:spacing w:val="42"/>
          <w:w w:val="110"/>
        </w:rPr>
        <w:t> </w:t>
      </w:r>
      <w:r>
        <w:rPr>
          <w:w w:val="110"/>
        </w:rPr>
        <w:t>laborales.</w:t>
      </w:r>
    </w:p>
    <w:p>
      <w:pPr>
        <w:pStyle w:val="BodyText"/>
        <w:spacing w:line="319" w:lineRule="auto"/>
        <w:ind w:left="117" w:right="194" w:firstLine="567"/>
        <w:jc w:val="both"/>
      </w:pPr>
      <w:r>
        <w:rPr>
          <w:w w:val="110"/>
        </w:rPr>
        <w:t>En este contexto se ubica el paradigma educativo emitido desde el </w:t>
      </w:r>
      <w:r>
        <w:rPr>
          <w:w w:val="110"/>
          <w:sz w:val="16"/>
        </w:rPr>
        <w:t>BM </w:t>
      </w:r>
      <w:r>
        <w:rPr>
          <w:w w:val="110"/>
        </w:rPr>
        <w:t>dominante en las últimas cinco décadas, el capital humano y el resto de las re- comendaciones basadas en esta teoría y sus corrientes: funcionalidad técnica </w:t>
      </w:r>
      <w:r>
        <w:rPr>
          <w:spacing w:val="43"/>
          <w:w w:val="110"/>
        </w:rPr>
        <w:t> </w:t>
      </w:r>
      <w:r>
        <w:rPr>
          <w:w w:val="110"/>
        </w:rPr>
        <w:t>de la educación y enfoque de la mano de obra. A continuación se presenta un análisis del gran paradigma que sostienen las recomendaciones del </w:t>
      </w:r>
      <w:r>
        <w:rPr>
          <w:w w:val="110"/>
          <w:sz w:val="16"/>
        </w:rPr>
        <w:t>BM </w:t>
      </w:r>
      <w:r>
        <w:rPr>
          <w:w w:val="110"/>
        </w:rPr>
        <w:t>y  del</w:t>
      </w:r>
      <w:r>
        <w:rPr>
          <w:spacing w:val="43"/>
          <w:w w:val="110"/>
        </w:rPr>
        <w:t> </w:t>
      </w:r>
      <w:r>
        <w:rPr>
          <w:w w:val="110"/>
        </w:rPr>
        <w:t>cual han sido pioneros sus   </w:t>
      </w:r>
      <w:r>
        <w:rPr>
          <w:spacing w:val="17"/>
          <w:w w:val="110"/>
        </w:rPr>
        <w:t> </w:t>
      </w:r>
      <w:r>
        <w:rPr>
          <w:w w:val="110"/>
        </w:rPr>
        <w:t>representantes.</w:t>
      </w:r>
    </w:p>
    <w:p>
      <w:pPr>
        <w:pStyle w:val="BodyText"/>
      </w:pPr>
    </w:p>
    <w:p>
      <w:pPr>
        <w:pStyle w:val="BodyText"/>
        <w:spacing w:before="11"/>
        <w:rPr>
          <w:sz w:val="14"/>
        </w:rPr>
      </w:pPr>
    </w:p>
    <w:p>
      <w:pPr>
        <w:pStyle w:val="Heading2"/>
      </w:pPr>
      <w:r>
        <w:rPr>
          <w:w w:val="110"/>
        </w:rPr>
        <w:t>Capital humano y crecimiento económico</w:t>
      </w:r>
    </w:p>
    <w:p>
      <w:pPr>
        <w:pStyle w:val="BodyText"/>
        <w:rPr>
          <w:b/>
        </w:rPr>
      </w:pPr>
    </w:p>
    <w:p>
      <w:pPr>
        <w:pStyle w:val="BodyText"/>
        <w:rPr>
          <w:b/>
        </w:rPr>
      </w:pPr>
    </w:p>
    <w:p>
      <w:pPr>
        <w:pStyle w:val="BodyText"/>
        <w:rPr>
          <w:b/>
        </w:rPr>
      </w:pPr>
    </w:p>
    <w:p>
      <w:pPr>
        <w:pStyle w:val="BodyText"/>
        <w:spacing w:line="319" w:lineRule="auto"/>
        <w:ind w:left="117" w:right="194"/>
        <w:jc w:val="right"/>
      </w:pPr>
      <w:r>
        <w:rPr>
          <w:w w:val="110"/>
        </w:rPr>
        <w:t>El propósito de este apartado es la reflexión sobre el seguimiento</w:t>
      </w:r>
      <w:r>
        <w:rPr>
          <w:spacing w:val="33"/>
          <w:w w:val="110"/>
        </w:rPr>
        <w:t> </w:t>
      </w:r>
      <w:r>
        <w:rPr>
          <w:w w:val="110"/>
        </w:rPr>
        <w:t>que</w:t>
      </w:r>
      <w:r>
        <w:rPr>
          <w:spacing w:val="3"/>
          <w:w w:val="110"/>
        </w:rPr>
        <w:t> </w:t>
      </w:r>
      <w:r>
        <w:rPr>
          <w:w w:val="110"/>
        </w:rPr>
        <w:t>han</w:t>
      </w:r>
      <w:r>
        <w:rPr>
          <w:spacing w:val="1"/>
          <w:w w:val="113"/>
        </w:rPr>
        <w:t> </w:t>
      </w:r>
      <w:r>
        <w:rPr>
          <w:w w:val="110"/>
        </w:rPr>
        <w:t>realizado el Gobierno mexicano y las Instituciones de Educación</w:t>
      </w:r>
      <w:r>
        <w:rPr>
          <w:spacing w:val="7"/>
          <w:w w:val="110"/>
        </w:rPr>
        <w:t> </w:t>
      </w:r>
      <w:r>
        <w:rPr>
          <w:w w:val="110"/>
        </w:rPr>
        <w:t>Superior</w:t>
      </w:r>
      <w:r>
        <w:rPr>
          <w:spacing w:val="14"/>
          <w:w w:val="110"/>
        </w:rPr>
        <w:t> </w:t>
      </w:r>
      <w:r>
        <w:rPr>
          <w:w w:val="110"/>
        </w:rPr>
        <w:t>(</w:t>
      </w:r>
      <w:r>
        <w:rPr>
          <w:w w:val="110"/>
          <w:sz w:val="16"/>
        </w:rPr>
        <w:t>IES</w:t>
      </w:r>
      <w:r>
        <w:rPr>
          <w:w w:val="110"/>
        </w:rPr>
        <w:t>)</w:t>
      </w:r>
      <w:r>
        <w:rPr>
          <w:w w:val="82"/>
        </w:rPr>
        <w:t> </w:t>
      </w:r>
      <w:r>
        <w:rPr>
          <w:w w:val="110"/>
        </w:rPr>
        <w:t>al</w:t>
      </w:r>
      <w:r>
        <w:rPr>
          <w:spacing w:val="24"/>
          <w:w w:val="110"/>
        </w:rPr>
        <w:t> </w:t>
      </w:r>
      <w:r>
        <w:rPr>
          <w:w w:val="110"/>
        </w:rPr>
        <w:t>paradigma</w:t>
      </w:r>
      <w:r>
        <w:rPr>
          <w:spacing w:val="24"/>
          <w:w w:val="110"/>
        </w:rPr>
        <w:t> </w:t>
      </w:r>
      <w:r>
        <w:rPr>
          <w:w w:val="110"/>
        </w:rPr>
        <w:t>base</w:t>
      </w:r>
      <w:r>
        <w:rPr>
          <w:spacing w:val="24"/>
          <w:w w:val="110"/>
        </w:rPr>
        <w:t> </w:t>
      </w:r>
      <w:r>
        <w:rPr>
          <w:w w:val="110"/>
        </w:rPr>
        <w:t>de</w:t>
      </w:r>
      <w:r>
        <w:rPr>
          <w:spacing w:val="24"/>
          <w:w w:val="110"/>
        </w:rPr>
        <w:t> </w:t>
      </w:r>
      <w:r>
        <w:rPr>
          <w:w w:val="110"/>
        </w:rPr>
        <w:t>las</w:t>
      </w:r>
      <w:r>
        <w:rPr>
          <w:spacing w:val="24"/>
          <w:w w:val="110"/>
        </w:rPr>
        <w:t> </w:t>
      </w:r>
      <w:r>
        <w:rPr>
          <w:w w:val="110"/>
        </w:rPr>
        <w:t>recomendaciones</w:t>
      </w:r>
      <w:r>
        <w:rPr>
          <w:spacing w:val="24"/>
          <w:w w:val="110"/>
        </w:rPr>
        <w:t> </w:t>
      </w:r>
      <w:r>
        <w:rPr>
          <w:w w:val="110"/>
        </w:rPr>
        <w:t>del</w:t>
      </w:r>
      <w:r>
        <w:rPr>
          <w:spacing w:val="24"/>
          <w:w w:val="110"/>
        </w:rPr>
        <w:t> </w:t>
      </w:r>
      <w:r>
        <w:rPr>
          <w:w w:val="110"/>
          <w:sz w:val="16"/>
        </w:rPr>
        <w:t>BM</w:t>
      </w:r>
      <w:r>
        <w:rPr>
          <w:w w:val="110"/>
        </w:rPr>
        <w:t>,</w:t>
      </w:r>
      <w:r>
        <w:rPr>
          <w:spacing w:val="24"/>
          <w:w w:val="110"/>
        </w:rPr>
        <w:t> </w:t>
      </w:r>
      <w:r>
        <w:rPr>
          <w:w w:val="110"/>
        </w:rPr>
        <w:t>que</w:t>
      </w:r>
      <w:r>
        <w:rPr>
          <w:spacing w:val="24"/>
          <w:w w:val="110"/>
        </w:rPr>
        <w:t> </w:t>
      </w:r>
      <w:r>
        <w:rPr>
          <w:w w:val="110"/>
        </w:rPr>
        <w:t>es</w:t>
      </w:r>
      <w:r>
        <w:rPr>
          <w:spacing w:val="24"/>
          <w:w w:val="110"/>
        </w:rPr>
        <w:t> </w:t>
      </w:r>
      <w:r>
        <w:rPr>
          <w:w w:val="110"/>
        </w:rPr>
        <w:t>la</w:t>
      </w:r>
      <w:r>
        <w:rPr>
          <w:spacing w:val="24"/>
          <w:w w:val="110"/>
        </w:rPr>
        <w:t> </w:t>
      </w:r>
      <w:r>
        <w:rPr>
          <w:w w:val="110"/>
        </w:rPr>
        <w:t>teoría</w:t>
      </w:r>
      <w:r>
        <w:rPr>
          <w:spacing w:val="23"/>
          <w:w w:val="110"/>
        </w:rPr>
        <w:t> </w:t>
      </w:r>
      <w:r>
        <w:rPr>
          <w:w w:val="110"/>
        </w:rPr>
        <w:t>del</w:t>
      </w:r>
      <w:r>
        <w:rPr>
          <w:spacing w:val="24"/>
          <w:w w:val="110"/>
        </w:rPr>
        <w:t> </w:t>
      </w:r>
      <w:r>
        <w:rPr>
          <w:w w:val="110"/>
        </w:rPr>
        <w:t>capital</w:t>
      </w:r>
      <w:r>
        <w:rPr>
          <w:w w:val="113"/>
        </w:rPr>
        <w:t> </w:t>
      </w:r>
      <w:r>
        <w:rPr>
          <w:w w:val="110"/>
        </w:rPr>
        <w:t>humano y las contradicciones generales existentes entre el  flujo</w:t>
      </w:r>
      <w:r>
        <w:rPr>
          <w:spacing w:val="21"/>
          <w:w w:val="110"/>
        </w:rPr>
        <w:t> </w:t>
      </w:r>
      <w:r>
        <w:rPr>
          <w:w w:val="110"/>
        </w:rPr>
        <w:t>de</w:t>
      </w:r>
      <w:r>
        <w:rPr>
          <w:spacing w:val="26"/>
          <w:w w:val="110"/>
        </w:rPr>
        <w:t> </w:t>
      </w:r>
      <w:r>
        <w:rPr>
          <w:w w:val="110"/>
        </w:rPr>
        <w:t>egresados</w:t>
      </w:r>
      <w:r>
        <w:rPr>
          <w:w w:val="112"/>
        </w:rPr>
        <w:t> </w:t>
      </w:r>
      <w:r>
        <w:rPr>
          <w:w w:val="110"/>
        </w:rPr>
        <w:t>de</w:t>
      </w:r>
      <w:r>
        <w:rPr>
          <w:spacing w:val="19"/>
          <w:w w:val="110"/>
        </w:rPr>
        <w:t> </w:t>
      </w:r>
      <w:r>
        <w:rPr>
          <w:w w:val="110"/>
        </w:rPr>
        <w:t>la</w:t>
      </w:r>
      <w:r>
        <w:rPr>
          <w:spacing w:val="19"/>
          <w:w w:val="110"/>
        </w:rPr>
        <w:t> </w:t>
      </w:r>
      <w:r>
        <w:rPr>
          <w:w w:val="110"/>
        </w:rPr>
        <w:t>educación</w:t>
      </w:r>
      <w:r>
        <w:rPr>
          <w:spacing w:val="19"/>
          <w:w w:val="110"/>
        </w:rPr>
        <w:t> </w:t>
      </w:r>
      <w:r>
        <w:rPr>
          <w:w w:val="110"/>
        </w:rPr>
        <w:t>superior</w:t>
      </w:r>
      <w:r>
        <w:rPr>
          <w:spacing w:val="19"/>
          <w:w w:val="110"/>
        </w:rPr>
        <w:t> </w:t>
      </w:r>
      <w:r>
        <w:rPr>
          <w:w w:val="110"/>
        </w:rPr>
        <w:t>y</w:t>
      </w:r>
      <w:r>
        <w:rPr>
          <w:spacing w:val="19"/>
          <w:w w:val="110"/>
        </w:rPr>
        <w:t> </w:t>
      </w:r>
      <w:r>
        <w:rPr>
          <w:w w:val="110"/>
        </w:rPr>
        <w:t>la</w:t>
      </w:r>
      <w:r>
        <w:rPr>
          <w:spacing w:val="19"/>
          <w:w w:val="110"/>
        </w:rPr>
        <w:t> </w:t>
      </w:r>
      <w:r>
        <w:rPr>
          <w:w w:val="110"/>
        </w:rPr>
        <w:t>demanda</w:t>
      </w:r>
      <w:r>
        <w:rPr>
          <w:spacing w:val="18"/>
          <w:w w:val="110"/>
        </w:rPr>
        <w:t> </w:t>
      </w:r>
      <w:r>
        <w:rPr>
          <w:w w:val="110"/>
        </w:rPr>
        <w:t>del</w:t>
      </w:r>
      <w:r>
        <w:rPr>
          <w:spacing w:val="19"/>
          <w:w w:val="110"/>
        </w:rPr>
        <w:t> </w:t>
      </w:r>
      <w:r>
        <w:rPr>
          <w:w w:val="110"/>
        </w:rPr>
        <w:t>mercado</w:t>
      </w:r>
      <w:r>
        <w:rPr>
          <w:spacing w:val="19"/>
          <w:w w:val="110"/>
        </w:rPr>
        <w:t> </w:t>
      </w:r>
      <w:r>
        <w:rPr>
          <w:w w:val="110"/>
        </w:rPr>
        <w:t>laboral,</w:t>
      </w:r>
      <w:r>
        <w:rPr>
          <w:spacing w:val="21"/>
          <w:w w:val="110"/>
        </w:rPr>
        <w:t> </w:t>
      </w:r>
      <w:r>
        <w:rPr>
          <w:w w:val="110"/>
        </w:rPr>
        <w:t>concretamente</w:t>
      </w:r>
      <w:r>
        <w:rPr>
          <w:spacing w:val="18"/>
          <w:w w:val="110"/>
        </w:rPr>
        <w:t> </w:t>
      </w:r>
      <w:r>
        <w:rPr>
          <w:w w:val="110"/>
        </w:rPr>
        <w:t>en</w:t>
      </w:r>
      <w:r>
        <w:rPr>
          <w:w w:val="111"/>
        </w:rPr>
        <w:t> </w:t>
      </w:r>
      <w:r>
        <w:rPr>
          <w:w w:val="110"/>
        </w:rPr>
        <w:t>el sector productivo. Implica la inferencia sobre la investigación</w:t>
      </w:r>
      <w:r>
        <w:rPr>
          <w:spacing w:val="26"/>
          <w:w w:val="110"/>
        </w:rPr>
        <w:t> </w:t>
      </w:r>
      <w:r>
        <w:rPr>
          <w:w w:val="110"/>
        </w:rPr>
        <w:t>e</w:t>
      </w:r>
      <w:r>
        <w:rPr>
          <w:spacing w:val="7"/>
          <w:w w:val="110"/>
        </w:rPr>
        <w:t> </w:t>
      </w:r>
      <w:r>
        <w:rPr>
          <w:w w:val="110"/>
        </w:rPr>
        <w:t>identificación</w:t>
      </w:r>
      <w:r>
        <w:rPr>
          <w:spacing w:val="-1"/>
          <w:w w:val="114"/>
        </w:rPr>
        <w:t> </w:t>
      </w:r>
      <w:r>
        <w:rPr>
          <w:w w:val="110"/>
        </w:rPr>
        <w:t>de</w:t>
      </w:r>
      <w:r>
        <w:rPr>
          <w:spacing w:val="27"/>
          <w:w w:val="110"/>
        </w:rPr>
        <w:t> </w:t>
      </w:r>
      <w:r>
        <w:rPr>
          <w:w w:val="110"/>
        </w:rPr>
        <w:t>ciertas</w:t>
      </w:r>
      <w:r>
        <w:rPr>
          <w:spacing w:val="27"/>
          <w:w w:val="110"/>
        </w:rPr>
        <w:t> </w:t>
      </w:r>
      <w:r>
        <w:rPr>
          <w:w w:val="110"/>
        </w:rPr>
        <w:t>variables</w:t>
      </w:r>
      <w:r>
        <w:rPr>
          <w:spacing w:val="29"/>
          <w:w w:val="110"/>
        </w:rPr>
        <w:t> </w:t>
      </w:r>
      <w:r>
        <w:rPr>
          <w:w w:val="110"/>
        </w:rPr>
        <w:t>estructurales</w:t>
      </w:r>
      <w:r>
        <w:rPr>
          <w:spacing w:val="29"/>
          <w:w w:val="110"/>
        </w:rPr>
        <w:t> </w:t>
      </w:r>
      <w:r>
        <w:rPr>
          <w:w w:val="110"/>
        </w:rPr>
        <w:t>y</w:t>
      </w:r>
      <w:r>
        <w:rPr>
          <w:spacing w:val="27"/>
          <w:w w:val="110"/>
        </w:rPr>
        <w:t> </w:t>
      </w:r>
      <w:r>
        <w:rPr>
          <w:w w:val="110"/>
        </w:rPr>
        <w:t>sociales</w:t>
      </w:r>
      <w:r>
        <w:rPr>
          <w:spacing w:val="27"/>
          <w:w w:val="110"/>
        </w:rPr>
        <w:t> </w:t>
      </w:r>
      <w:r>
        <w:rPr>
          <w:w w:val="110"/>
        </w:rPr>
        <w:t>que</w:t>
      </w:r>
      <w:r>
        <w:rPr>
          <w:spacing w:val="27"/>
          <w:w w:val="110"/>
        </w:rPr>
        <w:t> </w:t>
      </w:r>
      <w:r>
        <w:rPr>
          <w:w w:val="110"/>
        </w:rPr>
        <w:t>obstaculizan</w:t>
      </w:r>
      <w:r>
        <w:rPr>
          <w:spacing w:val="25"/>
          <w:w w:val="110"/>
        </w:rPr>
        <w:t> </w:t>
      </w:r>
      <w:r>
        <w:rPr>
          <w:w w:val="110"/>
        </w:rPr>
        <w:t>el</w:t>
      </w:r>
      <w:r>
        <w:rPr>
          <w:spacing w:val="27"/>
          <w:w w:val="110"/>
        </w:rPr>
        <w:t> </w:t>
      </w:r>
      <w:r>
        <w:rPr>
          <w:w w:val="110"/>
        </w:rPr>
        <w:t>cumplimiento</w:t>
      </w:r>
      <w:r>
        <w:rPr>
          <w:w w:val="113"/>
        </w:rPr>
        <w:t> </w:t>
      </w:r>
      <w:r>
        <w:rPr>
          <w:w w:val="110"/>
        </w:rPr>
        <w:t>de la función educativa y los profesionistas egresados de la</w:t>
      </w:r>
      <w:r>
        <w:rPr>
          <w:spacing w:val="13"/>
          <w:w w:val="110"/>
        </w:rPr>
        <w:t> </w:t>
      </w:r>
      <w:r>
        <w:rPr>
          <w:w w:val="110"/>
        </w:rPr>
        <w:t>educación</w:t>
      </w:r>
      <w:r>
        <w:rPr>
          <w:spacing w:val="9"/>
          <w:w w:val="110"/>
        </w:rPr>
        <w:t> </w:t>
      </w:r>
      <w:r>
        <w:rPr>
          <w:w w:val="110"/>
        </w:rPr>
        <w:t>superior.</w:t>
      </w:r>
      <w:r>
        <w:rPr>
          <w:spacing w:val="-1"/>
          <w:w w:val="113"/>
        </w:rPr>
        <w:t> </w:t>
      </w:r>
      <w:r>
        <w:rPr>
          <w:w w:val="110"/>
        </w:rPr>
        <w:t>Existen resultados contradictorios con respecto al equilibrio entre</w:t>
      </w:r>
      <w:r>
        <w:rPr>
          <w:spacing w:val="38"/>
          <w:w w:val="110"/>
        </w:rPr>
        <w:t> </w:t>
      </w:r>
      <w:r>
        <w:rPr>
          <w:w w:val="110"/>
        </w:rPr>
        <w:t>la</w:t>
      </w:r>
      <w:r>
        <w:rPr>
          <w:spacing w:val="17"/>
          <w:w w:val="110"/>
        </w:rPr>
        <w:t> </w:t>
      </w:r>
      <w:r>
        <w:rPr>
          <w:w w:val="110"/>
        </w:rPr>
        <w:t>ex-</w:t>
      </w:r>
      <w:r>
        <w:rPr>
          <w:w w:val="97"/>
        </w:rPr>
        <w:t> </w:t>
      </w:r>
      <w:r>
        <w:rPr>
          <w:w w:val="110"/>
        </w:rPr>
        <w:t>pansión</w:t>
      </w:r>
      <w:r>
        <w:rPr>
          <w:spacing w:val="24"/>
          <w:w w:val="110"/>
        </w:rPr>
        <w:t> </w:t>
      </w:r>
      <w:r>
        <w:rPr>
          <w:w w:val="110"/>
        </w:rPr>
        <w:t>educativa</w:t>
      </w:r>
      <w:r>
        <w:rPr>
          <w:spacing w:val="25"/>
          <w:w w:val="110"/>
        </w:rPr>
        <w:t> </w:t>
      </w:r>
      <w:r>
        <w:rPr>
          <w:w w:val="110"/>
        </w:rPr>
        <w:t>y</w:t>
      </w:r>
      <w:r>
        <w:rPr>
          <w:spacing w:val="25"/>
          <w:w w:val="110"/>
        </w:rPr>
        <w:t> </w:t>
      </w:r>
      <w:r>
        <w:rPr>
          <w:w w:val="110"/>
        </w:rPr>
        <w:t>la</w:t>
      </w:r>
      <w:r>
        <w:rPr>
          <w:spacing w:val="25"/>
          <w:w w:val="110"/>
        </w:rPr>
        <w:t> </w:t>
      </w:r>
      <w:r>
        <w:rPr>
          <w:w w:val="110"/>
        </w:rPr>
        <w:t>demanda</w:t>
      </w:r>
      <w:r>
        <w:rPr>
          <w:spacing w:val="24"/>
          <w:w w:val="110"/>
        </w:rPr>
        <w:t> </w:t>
      </w:r>
      <w:r>
        <w:rPr>
          <w:w w:val="110"/>
        </w:rPr>
        <w:t>laboral,</w:t>
      </w:r>
      <w:r>
        <w:rPr>
          <w:spacing w:val="26"/>
          <w:w w:val="110"/>
        </w:rPr>
        <w:t> </w:t>
      </w:r>
      <w:r>
        <w:rPr>
          <w:w w:val="110"/>
        </w:rPr>
        <w:t>consistentes</w:t>
      </w:r>
      <w:r>
        <w:rPr>
          <w:spacing w:val="24"/>
          <w:w w:val="110"/>
        </w:rPr>
        <w:t> </w:t>
      </w:r>
      <w:r>
        <w:rPr>
          <w:w w:val="110"/>
        </w:rPr>
        <w:t>en</w:t>
      </w:r>
      <w:r>
        <w:rPr>
          <w:spacing w:val="25"/>
          <w:w w:val="110"/>
        </w:rPr>
        <w:t> </w:t>
      </w:r>
      <w:r>
        <w:rPr>
          <w:w w:val="110"/>
        </w:rPr>
        <w:t>una</w:t>
      </w:r>
      <w:r>
        <w:rPr>
          <w:spacing w:val="25"/>
          <w:w w:val="110"/>
        </w:rPr>
        <w:t> </w:t>
      </w:r>
      <w:r>
        <w:rPr>
          <w:w w:val="110"/>
        </w:rPr>
        <w:t>serie</w:t>
      </w:r>
      <w:r>
        <w:rPr>
          <w:spacing w:val="25"/>
          <w:w w:val="110"/>
        </w:rPr>
        <w:t> </w:t>
      </w:r>
      <w:r>
        <w:rPr>
          <w:w w:val="110"/>
        </w:rPr>
        <w:t>de</w:t>
      </w:r>
      <w:r>
        <w:rPr>
          <w:spacing w:val="25"/>
          <w:w w:val="110"/>
        </w:rPr>
        <w:t> </w:t>
      </w:r>
      <w:r>
        <w:rPr>
          <w:w w:val="110"/>
        </w:rPr>
        <w:t>parado-</w:t>
      </w:r>
      <w:r>
        <w:rPr>
          <w:w w:val="97"/>
        </w:rPr>
        <w:t> </w:t>
      </w:r>
      <w:r>
        <w:rPr>
          <w:w w:val="110"/>
        </w:rPr>
        <w:t>jas</w:t>
      </w:r>
      <w:r>
        <w:rPr>
          <w:spacing w:val="26"/>
          <w:w w:val="110"/>
        </w:rPr>
        <w:t> </w:t>
      </w:r>
      <w:r>
        <w:rPr>
          <w:w w:val="110"/>
        </w:rPr>
        <w:t>gestadas</w:t>
      </w:r>
      <w:r>
        <w:rPr>
          <w:spacing w:val="26"/>
          <w:w w:val="110"/>
        </w:rPr>
        <w:t> </w:t>
      </w:r>
      <w:r>
        <w:rPr>
          <w:w w:val="110"/>
        </w:rPr>
        <w:t>en</w:t>
      </w:r>
      <w:r>
        <w:rPr>
          <w:spacing w:val="26"/>
          <w:w w:val="110"/>
        </w:rPr>
        <w:t> </w:t>
      </w:r>
      <w:r>
        <w:rPr>
          <w:w w:val="110"/>
        </w:rPr>
        <w:t>la</w:t>
      </w:r>
      <w:r>
        <w:rPr>
          <w:spacing w:val="27"/>
          <w:w w:val="110"/>
        </w:rPr>
        <w:t> </w:t>
      </w:r>
      <w:r>
        <w:rPr>
          <w:w w:val="110"/>
        </w:rPr>
        <w:t>intención</w:t>
      </w:r>
      <w:r>
        <w:rPr>
          <w:spacing w:val="27"/>
          <w:w w:val="110"/>
        </w:rPr>
        <w:t> </w:t>
      </w:r>
      <w:r>
        <w:rPr>
          <w:w w:val="110"/>
        </w:rPr>
        <w:t>de</w:t>
      </w:r>
      <w:r>
        <w:rPr>
          <w:spacing w:val="26"/>
          <w:w w:val="110"/>
        </w:rPr>
        <w:t> </w:t>
      </w:r>
      <w:r>
        <w:rPr>
          <w:w w:val="110"/>
        </w:rPr>
        <w:t>adecuar</w:t>
      </w:r>
      <w:r>
        <w:rPr>
          <w:spacing w:val="26"/>
          <w:w w:val="110"/>
        </w:rPr>
        <w:t> </w:t>
      </w:r>
      <w:r>
        <w:rPr>
          <w:w w:val="110"/>
        </w:rPr>
        <w:t>el</w:t>
      </w:r>
      <w:r>
        <w:rPr>
          <w:spacing w:val="26"/>
          <w:w w:val="110"/>
        </w:rPr>
        <w:t> </w:t>
      </w:r>
      <w:r>
        <w:rPr>
          <w:w w:val="110"/>
        </w:rPr>
        <w:t>sistema</w:t>
      </w:r>
      <w:r>
        <w:rPr>
          <w:spacing w:val="26"/>
          <w:w w:val="110"/>
        </w:rPr>
        <w:t> </w:t>
      </w:r>
      <w:r>
        <w:rPr>
          <w:w w:val="110"/>
        </w:rPr>
        <w:t>educativo</w:t>
      </w:r>
      <w:r>
        <w:rPr>
          <w:spacing w:val="26"/>
          <w:w w:val="110"/>
        </w:rPr>
        <w:t> </w:t>
      </w:r>
      <w:r>
        <w:rPr>
          <w:w w:val="110"/>
        </w:rPr>
        <w:t>a</w:t>
      </w:r>
      <w:r>
        <w:rPr>
          <w:spacing w:val="26"/>
          <w:w w:val="110"/>
        </w:rPr>
        <w:t> </w:t>
      </w:r>
      <w:r>
        <w:rPr>
          <w:w w:val="110"/>
        </w:rPr>
        <w:t>la</w:t>
      </w:r>
      <w:r>
        <w:rPr>
          <w:spacing w:val="27"/>
          <w:w w:val="110"/>
        </w:rPr>
        <w:t> </w:t>
      </w:r>
      <w:r>
        <w:rPr>
          <w:w w:val="110"/>
        </w:rPr>
        <w:t>demanda</w:t>
      </w:r>
      <w:r>
        <w:rPr>
          <w:spacing w:val="25"/>
          <w:w w:val="110"/>
        </w:rPr>
        <w:t> </w:t>
      </w:r>
      <w:r>
        <w:rPr>
          <w:w w:val="110"/>
        </w:rPr>
        <w:t>de</w:t>
      </w:r>
      <w:r>
        <w:rPr>
          <w:w w:val="112"/>
        </w:rPr>
        <w:t> </w:t>
      </w:r>
      <w:r>
        <w:rPr>
          <w:w w:val="110"/>
        </w:rPr>
        <w:t>profesionales en el mercado laboral; circunstancias que impulsan</w:t>
      </w:r>
      <w:r>
        <w:rPr>
          <w:spacing w:val="31"/>
          <w:w w:val="110"/>
        </w:rPr>
        <w:t> </w:t>
      </w:r>
      <w:r>
        <w:rPr>
          <w:w w:val="110"/>
        </w:rPr>
        <w:t>la</w:t>
      </w:r>
      <w:r>
        <w:rPr>
          <w:spacing w:val="31"/>
          <w:w w:val="110"/>
        </w:rPr>
        <w:t> </w:t>
      </w:r>
      <w:r>
        <w:rPr>
          <w:w w:val="110"/>
        </w:rPr>
        <w:t>reflexión</w:t>
      </w:r>
      <w:r>
        <w:rPr>
          <w:w w:val="113"/>
        </w:rPr>
        <w:t> </w:t>
      </w:r>
      <w:r>
        <w:rPr>
          <w:w w:val="110"/>
        </w:rPr>
        <w:t>sobre  dichos  fenómenos  como  paso  inicial  para  la  propuesta  de  </w:t>
      </w:r>
      <w:r>
        <w:rPr>
          <w:spacing w:val="40"/>
          <w:w w:val="110"/>
        </w:rPr>
        <w:t> </w:t>
      </w:r>
      <w:r>
        <w:rPr>
          <w:w w:val="110"/>
        </w:rPr>
        <w:t>soluciones</w:t>
      </w:r>
    </w:p>
    <w:p>
      <w:pPr>
        <w:pStyle w:val="BodyText"/>
        <w:spacing w:line="210" w:lineRule="exact"/>
        <w:ind w:left="117"/>
        <w:jc w:val="both"/>
      </w:pPr>
      <w:r>
        <w:rPr>
          <w:w w:val="115"/>
        </w:rPr>
        <w:t>que disminuyan las contradicciones en el aspecto al que nos referimos.</w:t>
      </w:r>
    </w:p>
    <w:p>
      <w:pPr>
        <w:pStyle w:val="BodyText"/>
        <w:spacing w:line="319" w:lineRule="auto" w:before="69"/>
        <w:ind w:left="117" w:right="195" w:firstLine="567"/>
        <w:jc w:val="both"/>
      </w:pPr>
      <w:r>
        <w:rPr>
          <w:w w:val="115"/>
        </w:rPr>
        <w:t>Los primeros años de la década de los noventa en México, se caracteri- zaron por el inicio una serie de esfuerzos tendientes a la creación de una po- lítica educativa que, acorde a los argumentos de la teoría del capital humano propiciara el crecimiento económico de las regiones; no obstante, de modo paralelo,</w:t>
      </w:r>
      <w:r>
        <w:rPr>
          <w:spacing w:val="-21"/>
          <w:w w:val="115"/>
        </w:rPr>
        <w:t> </w:t>
      </w:r>
      <w:r>
        <w:rPr>
          <w:w w:val="115"/>
        </w:rPr>
        <w:t>ciertos</w:t>
      </w:r>
      <w:r>
        <w:rPr>
          <w:spacing w:val="-21"/>
          <w:w w:val="115"/>
        </w:rPr>
        <w:t> </w:t>
      </w:r>
      <w:r>
        <w:rPr>
          <w:w w:val="115"/>
        </w:rPr>
        <w:t>indicadores</w:t>
      </w:r>
      <w:r>
        <w:rPr>
          <w:spacing w:val="-20"/>
          <w:w w:val="115"/>
        </w:rPr>
        <w:t> </w:t>
      </w:r>
      <w:r>
        <w:rPr>
          <w:w w:val="115"/>
        </w:rPr>
        <w:t>macroeconómicos</w:t>
      </w:r>
      <w:r>
        <w:rPr>
          <w:spacing w:val="-21"/>
          <w:w w:val="115"/>
        </w:rPr>
        <w:t> </w:t>
      </w:r>
      <w:r>
        <w:rPr>
          <w:w w:val="115"/>
        </w:rPr>
        <w:t>de</w:t>
      </w:r>
      <w:r>
        <w:rPr>
          <w:spacing w:val="-20"/>
          <w:w w:val="115"/>
        </w:rPr>
        <w:t> </w:t>
      </w:r>
      <w:r>
        <w:rPr>
          <w:w w:val="115"/>
        </w:rPr>
        <w:t>éstas,</w:t>
      </w:r>
      <w:r>
        <w:rPr>
          <w:spacing w:val="-20"/>
          <w:w w:val="115"/>
        </w:rPr>
        <w:t> </w:t>
      </w:r>
      <w:r>
        <w:rPr>
          <w:w w:val="115"/>
        </w:rPr>
        <w:t>continuaron</w:t>
      </w:r>
      <w:r>
        <w:rPr>
          <w:spacing w:val="-21"/>
          <w:w w:val="115"/>
        </w:rPr>
        <w:t> </w:t>
      </w:r>
      <w:r>
        <w:rPr>
          <w:w w:val="115"/>
        </w:rPr>
        <w:t>y/o</w:t>
      </w:r>
      <w:r>
        <w:rPr>
          <w:spacing w:val="-20"/>
          <w:w w:val="115"/>
        </w:rPr>
        <w:t> </w:t>
      </w:r>
      <w:r>
        <w:rPr>
          <w:w w:val="115"/>
        </w:rPr>
        <w:t>agra- varon</w:t>
      </w:r>
      <w:r>
        <w:rPr>
          <w:spacing w:val="-5"/>
          <w:w w:val="115"/>
        </w:rPr>
        <w:t> </w:t>
      </w:r>
      <w:r>
        <w:rPr>
          <w:w w:val="115"/>
        </w:rPr>
        <w:t>sus</w:t>
      </w:r>
      <w:r>
        <w:rPr>
          <w:spacing w:val="-5"/>
          <w:w w:val="115"/>
        </w:rPr>
        <w:t> </w:t>
      </w:r>
      <w:r>
        <w:rPr>
          <w:w w:val="115"/>
        </w:rPr>
        <w:t>contradicciones</w:t>
      </w:r>
      <w:r>
        <w:rPr>
          <w:spacing w:val="-5"/>
          <w:w w:val="115"/>
        </w:rPr>
        <w:t> </w:t>
      </w:r>
      <w:r>
        <w:rPr>
          <w:w w:val="115"/>
        </w:rPr>
        <w:t>poniendo</w:t>
      </w:r>
      <w:r>
        <w:rPr>
          <w:spacing w:val="-5"/>
          <w:w w:val="115"/>
        </w:rPr>
        <w:t> </w:t>
      </w:r>
      <w:r>
        <w:rPr>
          <w:w w:val="115"/>
        </w:rPr>
        <w:t>en</w:t>
      </w:r>
      <w:r>
        <w:rPr>
          <w:spacing w:val="-5"/>
          <w:w w:val="115"/>
        </w:rPr>
        <w:t> </w:t>
      </w:r>
      <w:r>
        <w:rPr>
          <w:w w:val="115"/>
        </w:rPr>
        <w:t>evidencia</w:t>
      </w:r>
      <w:r>
        <w:rPr>
          <w:spacing w:val="-5"/>
          <w:w w:val="115"/>
        </w:rPr>
        <w:t> </w:t>
      </w:r>
      <w:r>
        <w:rPr>
          <w:w w:val="115"/>
        </w:rPr>
        <w:t>argumentos</w:t>
      </w:r>
      <w:r>
        <w:rPr>
          <w:spacing w:val="-5"/>
          <w:w w:val="115"/>
        </w:rPr>
        <w:t> </w:t>
      </w:r>
      <w:r>
        <w:rPr>
          <w:w w:val="115"/>
        </w:rPr>
        <w:t>de</w:t>
      </w:r>
      <w:r>
        <w:rPr>
          <w:spacing w:val="-5"/>
          <w:w w:val="115"/>
        </w:rPr>
        <w:t> </w:t>
      </w:r>
      <w:r>
        <w:rPr>
          <w:w w:val="115"/>
        </w:rPr>
        <w:t>la</w:t>
      </w:r>
      <w:r>
        <w:rPr>
          <w:spacing w:val="-5"/>
          <w:w w:val="115"/>
        </w:rPr>
        <w:t> </w:t>
      </w:r>
      <w:r>
        <w:rPr>
          <w:w w:val="115"/>
        </w:rPr>
        <w:t>teoría,</w:t>
      </w:r>
      <w:r>
        <w:rPr>
          <w:spacing w:val="-5"/>
          <w:w w:val="115"/>
        </w:rPr>
        <w:t> </w:t>
      </w:r>
      <w:r>
        <w:rPr>
          <w:w w:val="115"/>
        </w:rPr>
        <w:t>del enfoque de la “funcionalidad técnica de la educación”, los que corresponden</w:t>
      </w:r>
      <w:r>
        <w:rPr>
          <w:spacing w:val="-26"/>
          <w:w w:val="115"/>
        </w:rPr>
        <w:t> </w:t>
      </w:r>
      <w:r>
        <w:rPr>
          <w:w w:val="115"/>
        </w:rPr>
        <w:t>a la “sociedad del conocimiento” y los de la “tasa de</w:t>
      </w:r>
      <w:r>
        <w:rPr>
          <w:spacing w:val="28"/>
          <w:w w:val="115"/>
        </w:rPr>
        <w:t> </w:t>
      </w:r>
      <w:r>
        <w:rPr>
          <w:w w:val="115"/>
        </w:rPr>
        <w:t>retorno”.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firstLine="567"/>
        <w:jc w:val="right"/>
      </w:pPr>
      <w:r>
        <w:rPr>
          <w:w w:val="115"/>
        </w:rPr>
        <w:t>Innumerables autores han sostenido la existencia de</w:t>
      </w:r>
      <w:r>
        <w:rPr>
          <w:spacing w:val="15"/>
          <w:w w:val="115"/>
        </w:rPr>
        <w:t> </w:t>
      </w:r>
      <w:r>
        <w:rPr>
          <w:w w:val="115"/>
        </w:rPr>
        <w:t>cierta</w:t>
      </w:r>
      <w:r>
        <w:rPr>
          <w:spacing w:val="15"/>
          <w:w w:val="115"/>
        </w:rPr>
        <w:t> </w:t>
      </w:r>
      <w:r>
        <w:rPr>
          <w:w w:val="115"/>
        </w:rPr>
        <w:t>unilatera-</w:t>
      </w:r>
      <w:r>
        <w:rPr>
          <w:w w:val="97"/>
        </w:rPr>
        <w:t> </w:t>
      </w:r>
      <w:r>
        <w:rPr>
          <w:w w:val="115"/>
        </w:rPr>
        <w:t>lidad en la argumentación del capital humano, (Little, 1992;</w:t>
      </w:r>
      <w:r>
        <w:rPr>
          <w:spacing w:val="42"/>
          <w:w w:val="115"/>
        </w:rPr>
        <w:t> </w:t>
      </w:r>
      <w:r>
        <w:rPr>
          <w:w w:val="115"/>
        </w:rPr>
        <w:t>Teichler,</w:t>
      </w:r>
      <w:r>
        <w:rPr>
          <w:spacing w:val="7"/>
          <w:w w:val="115"/>
        </w:rPr>
        <w:t> </w:t>
      </w:r>
      <w:r>
        <w:rPr>
          <w:w w:val="115"/>
        </w:rPr>
        <w:t>1998;</w:t>
      </w:r>
      <w:r>
        <w:rPr>
          <w:spacing w:val="-1"/>
          <w:w w:val="108"/>
        </w:rPr>
        <w:t> </w:t>
      </w:r>
      <w:r>
        <w:rPr>
          <w:w w:val="115"/>
        </w:rPr>
        <w:t>Sen; Latapí; citados en Flores Crespo, 2005: 38, 39), consistente en</w:t>
      </w:r>
      <w:r>
        <w:rPr>
          <w:spacing w:val="40"/>
          <w:w w:val="115"/>
        </w:rPr>
        <w:t> </w:t>
      </w:r>
      <w:r>
        <w:rPr>
          <w:w w:val="115"/>
        </w:rPr>
        <w:t>el</w:t>
      </w:r>
      <w:r>
        <w:rPr>
          <w:spacing w:val="3"/>
          <w:w w:val="115"/>
        </w:rPr>
        <w:t> </w:t>
      </w:r>
      <w:r>
        <w:rPr>
          <w:w w:val="115"/>
        </w:rPr>
        <w:t>énfasis</w:t>
      </w:r>
      <w:r>
        <w:rPr>
          <w:w w:val="115"/>
        </w:rPr>
        <w:t> </w:t>
      </w:r>
      <w:r>
        <w:rPr>
          <w:w w:val="115"/>
        </w:rPr>
        <w:t>que se observa en el vínculo entre la educación, la productividad y</w:t>
      </w:r>
      <w:r>
        <w:rPr>
          <w:spacing w:val="23"/>
          <w:w w:val="115"/>
        </w:rPr>
        <w:t> </w:t>
      </w:r>
      <w:r>
        <w:rPr>
          <w:w w:val="115"/>
        </w:rPr>
        <w:t>la</w:t>
      </w:r>
      <w:r>
        <w:rPr>
          <w:spacing w:val="2"/>
          <w:w w:val="115"/>
        </w:rPr>
        <w:t> </w:t>
      </w:r>
      <w:r>
        <w:rPr>
          <w:w w:val="115"/>
        </w:rPr>
        <w:t>elevada</w:t>
      </w:r>
      <w:r>
        <w:rPr>
          <w:w w:val="111"/>
        </w:rPr>
        <w:t> </w:t>
      </w:r>
      <w:r>
        <w:rPr>
          <w:w w:val="115"/>
        </w:rPr>
        <w:t>consideración al beneficio monetario como finalidad y no como</w:t>
      </w:r>
      <w:r>
        <w:rPr>
          <w:spacing w:val="12"/>
          <w:w w:val="115"/>
        </w:rPr>
        <w:t> </w:t>
      </w:r>
      <w:r>
        <w:rPr>
          <w:w w:val="115"/>
        </w:rPr>
        <w:t>medio</w:t>
      </w:r>
      <w:r>
        <w:rPr>
          <w:spacing w:val="16"/>
          <w:w w:val="115"/>
        </w:rPr>
        <w:t> </w:t>
      </w:r>
      <w:r>
        <w:rPr>
          <w:w w:val="115"/>
        </w:rPr>
        <w:t>para</w:t>
      </w:r>
      <w:r>
        <w:rPr>
          <w:w w:val="111"/>
        </w:rPr>
        <w:t> </w:t>
      </w:r>
      <w:r>
        <w:rPr>
          <w:w w:val="115"/>
        </w:rPr>
        <w:t>el</w:t>
      </w:r>
      <w:r>
        <w:rPr>
          <w:spacing w:val="27"/>
          <w:w w:val="115"/>
        </w:rPr>
        <w:t> </w:t>
      </w:r>
      <w:r>
        <w:rPr>
          <w:w w:val="115"/>
        </w:rPr>
        <w:t>desarrollo.</w:t>
      </w:r>
      <w:r>
        <w:rPr>
          <w:spacing w:val="27"/>
          <w:w w:val="115"/>
        </w:rPr>
        <w:t> </w:t>
      </w:r>
      <w:r>
        <w:rPr>
          <w:w w:val="115"/>
        </w:rPr>
        <w:t>En</w:t>
      </w:r>
      <w:r>
        <w:rPr>
          <w:spacing w:val="27"/>
          <w:w w:val="115"/>
        </w:rPr>
        <w:t> </w:t>
      </w:r>
      <w:r>
        <w:rPr>
          <w:w w:val="115"/>
        </w:rPr>
        <w:t>esta</w:t>
      </w:r>
      <w:r>
        <w:rPr>
          <w:spacing w:val="27"/>
          <w:w w:val="115"/>
        </w:rPr>
        <w:t> </w:t>
      </w:r>
      <w:r>
        <w:rPr>
          <w:w w:val="115"/>
        </w:rPr>
        <w:t>postura,</w:t>
      </w:r>
      <w:r>
        <w:rPr>
          <w:spacing w:val="27"/>
          <w:w w:val="115"/>
        </w:rPr>
        <w:t> </w:t>
      </w:r>
      <w:r>
        <w:rPr>
          <w:w w:val="115"/>
        </w:rPr>
        <w:t>se</w:t>
      </w:r>
      <w:r>
        <w:rPr>
          <w:spacing w:val="27"/>
          <w:w w:val="115"/>
        </w:rPr>
        <w:t> </w:t>
      </w:r>
      <w:r>
        <w:rPr>
          <w:w w:val="115"/>
        </w:rPr>
        <w:t>exige</w:t>
      </w:r>
      <w:r>
        <w:rPr>
          <w:spacing w:val="27"/>
          <w:w w:val="115"/>
        </w:rPr>
        <w:t> </w:t>
      </w:r>
      <w:r>
        <w:rPr>
          <w:w w:val="115"/>
        </w:rPr>
        <w:t>un</w:t>
      </w:r>
      <w:r>
        <w:rPr>
          <w:spacing w:val="27"/>
          <w:w w:val="115"/>
        </w:rPr>
        <w:t> </w:t>
      </w:r>
      <w:r>
        <w:rPr>
          <w:w w:val="115"/>
        </w:rPr>
        <w:t>análisis</w:t>
      </w:r>
      <w:r>
        <w:rPr>
          <w:spacing w:val="27"/>
          <w:w w:val="115"/>
        </w:rPr>
        <w:t> </w:t>
      </w:r>
      <w:r>
        <w:rPr>
          <w:w w:val="115"/>
        </w:rPr>
        <w:t>crítico</w:t>
      </w:r>
      <w:r>
        <w:rPr>
          <w:spacing w:val="27"/>
          <w:w w:val="115"/>
        </w:rPr>
        <w:t> </w:t>
      </w:r>
      <w:r>
        <w:rPr>
          <w:w w:val="115"/>
        </w:rPr>
        <w:t>y</w:t>
      </w:r>
      <w:r>
        <w:rPr>
          <w:spacing w:val="27"/>
          <w:w w:val="115"/>
        </w:rPr>
        <w:t> </w:t>
      </w:r>
      <w:r>
        <w:rPr>
          <w:w w:val="115"/>
        </w:rPr>
        <w:t>más</w:t>
      </w:r>
      <w:r>
        <w:rPr>
          <w:spacing w:val="27"/>
          <w:w w:val="115"/>
        </w:rPr>
        <w:t> </w:t>
      </w:r>
      <w:r>
        <w:rPr>
          <w:w w:val="115"/>
        </w:rPr>
        <w:t>cuidadoso</w:t>
      </w:r>
      <w:r>
        <w:rPr>
          <w:w w:val="114"/>
        </w:rPr>
        <w:t> </w:t>
      </w:r>
      <w:r>
        <w:rPr>
          <w:w w:val="115"/>
        </w:rPr>
        <w:t>para la teoría del capital humano, que evite el tratar al individuo</w:t>
      </w:r>
      <w:r>
        <w:rPr>
          <w:spacing w:val="1"/>
          <w:w w:val="115"/>
        </w:rPr>
        <w:t> </w:t>
      </w:r>
      <w:r>
        <w:rPr>
          <w:w w:val="115"/>
        </w:rPr>
        <w:t>como “mero</w:t>
      </w:r>
      <w:r>
        <w:rPr>
          <w:w w:val="112"/>
        </w:rPr>
        <w:t> </w:t>
      </w:r>
      <w:r>
        <w:rPr>
          <w:w w:val="115"/>
        </w:rPr>
        <w:t>instrumento</w:t>
      </w:r>
      <w:r>
        <w:rPr>
          <w:spacing w:val="-7"/>
          <w:w w:val="115"/>
        </w:rPr>
        <w:t> </w:t>
      </w:r>
      <w:r>
        <w:rPr>
          <w:w w:val="115"/>
        </w:rPr>
        <w:t>del</w:t>
      </w:r>
      <w:r>
        <w:rPr>
          <w:spacing w:val="-7"/>
          <w:w w:val="115"/>
        </w:rPr>
        <w:t> </w:t>
      </w:r>
      <w:r>
        <w:rPr>
          <w:w w:val="115"/>
        </w:rPr>
        <w:t>crecimiento,</w:t>
      </w:r>
      <w:r>
        <w:rPr>
          <w:spacing w:val="-8"/>
          <w:w w:val="115"/>
        </w:rPr>
        <w:t> </w:t>
      </w:r>
      <w:r>
        <w:rPr>
          <w:w w:val="115"/>
        </w:rPr>
        <w:t>sin</w:t>
      </w:r>
      <w:r>
        <w:rPr>
          <w:spacing w:val="-7"/>
          <w:w w:val="115"/>
        </w:rPr>
        <w:t> </w:t>
      </w:r>
      <w:r>
        <w:rPr>
          <w:w w:val="115"/>
        </w:rPr>
        <w:t>considerar</w:t>
      </w:r>
      <w:r>
        <w:rPr>
          <w:spacing w:val="-8"/>
          <w:w w:val="115"/>
        </w:rPr>
        <w:t> </w:t>
      </w:r>
      <w:r>
        <w:rPr>
          <w:w w:val="115"/>
        </w:rPr>
        <w:t>su</w:t>
      </w:r>
      <w:r>
        <w:rPr>
          <w:spacing w:val="-7"/>
          <w:w w:val="115"/>
        </w:rPr>
        <w:t> </w:t>
      </w:r>
      <w:r>
        <w:rPr>
          <w:w w:val="115"/>
        </w:rPr>
        <w:t>capacidad</w:t>
      </w:r>
      <w:r>
        <w:rPr>
          <w:spacing w:val="-8"/>
          <w:w w:val="115"/>
        </w:rPr>
        <w:t> </w:t>
      </w:r>
      <w:r>
        <w:rPr>
          <w:w w:val="115"/>
        </w:rPr>
        <w:t>de</w:t>
      </w:r>
      <w:r>
        <w:rPr>
          <w:spacing w:val="-7"/>
          <w:w w:val="115"/>
        </w:rPr>
        <w:t> </w:t>
      </w:r>
      <w:r>
        <w:rPr>
          <w:w w:val="115"/>
        </w:rPr>
        <w:t>actuar,</w:t>
      </w:r>
      <w:r>
        <w:rPr>
          <w:spacing w:val="-7"/>
          <w:w w:val="115"/>
        </w:rPr>
        <w:t> </w:t>
      </w:r>
      <w:r>
        <w:rPr>
          <w:w w:val="115"/>
        </w:rPr>
        <w:t>discernir,</w:t>
      </w:r>
      <w:r>
        <w:rPr>
          <w:w w:val="112"/>
        </w:rPr>
        <w:t> </w:t>
      </w:r>
      <w:r>
        <w:rPr>
          <w:w w:val="115"/>
        </w:rPr>
        <w:t>crear, entre otras” (Flores Crespo, 2005: 36, 66), del mismo modo,</w:t>
      </w:r>
      <w:r>
        <w:rPr>
          <w:spacing w:val="9"/>
          <w:w w:val="115"/>
        </w:rPr>
        <w:t> </w:t>
      </w:r>
      <w:r>
        <w:rPr>
          <w:w w:val="115"/>
        </w:rPr>
        <w:t>no</w:t>
      </w:r>
      <w:r>
        <w:rPr>
          <w:spacing w:val="1"/>
          <w:w w:val="115"/>
        </w:rPr>
        <w:t> </w:t>
      </w:r>
      <w:r>
        <w:rPr>
          <w:w w:val="115"/>
        </w:rPr>
        <w:t>olvidar</w:t>
      </w:r>
      <w:r>
        <w:rPr>
          <w:w w:val="111"/>
        </w:rPr>
        <w:t> </w:t>
      </w:r>
      <w:r>
        <w:rPr>
          <w:w w:val="115"/>
        </w:rPr>
        <w:t>la</w:t>
      </w:r>
      <w:r>
        <w:rPr>
          <w:spacing w:val="-9"/>
          <w:w w:val="115"/>
        </w:rPr>
        <w:t> </w:t>
      </w:r>
      <w:r>
        <w:rPr>
          <w:w w:val="115"/>
        </w:rPr>
        <w:t>consideración</w:t>
      </w:r>
      <w:r>
        <w:rPr>
          <w:spacing w:val="-8"/>
          <w:w w:val="115"/>
        </w:rPr>
        <w:t> </w:t>
      </w:r>
      <w:r>
        <w:rPr>
          <w:w w:val="115"/>
        </w:rPr>
        <w:t>clásica</w:t>
      </w:r>
      <w:r>
        <w:rPr>
          <w:spacing w:val="-9"/>
          <w:w w:val="115"/>
        </w:rPr>
        <w:t> </w:t>
      </w:r>
      <w:r>
        <w:rPr>
          <w:w w:val="115"/>
        </w:rPr>
        <w:t>de</w:t>
      </w:r>
      <w:r>
        <w:rPr>
          <w:spacing w:val="-9"/>
          <w:w w:val="115"/>
        </w:rPr>
        <w:t> </w:t>
      </w:r>
      <w:r>
        <w:rPr>
          <w:w w:val="115"/>
        </w:rPr>
        <w:t>la</w:t>
      </w:r>
      <w:r>
        <w:rPr>
          <w:spacing w:val="-9"/>
          <w:w w:val="115"/>
        </w:rPr>
        <w:t> </w:t>
      </w:r>
      <w:r>
        <w:rPr>
          <w:w w:val="115"/>
        </w:rPr>
        <w:t>educación,</w:t>
      </w:r>
      <w:r>
        <w:rPr>
          <w:spacing w:val="-9"/>
          <w:w w:val="115"/>
        </w:rPr>
        <w:t> </w:t>
      </w:r>
      <w:r>
        <w:rPr>
          <w:w w:val="115"/>
        </w:rPr>
        <w:t>que</w:t>
      </w:r>
      <w:r>
        <w:rPr>
          <w:spacing w:val="-9"/>
          <w:w w:val="115"/>
        </w:rPr>
        <w:t> </w:t>
      </w:r>
      <w:r>
        <w:rPr>
          <w:w w:val="115"/>
        </w:rPr>
        <w:t>aboga</w:t>
      </w:r>
      <w:r>
        <w:rPr>
          <w:spacing w:val="-9"/>
          <w:w w:val="115"/>
        </w:rPr>
        <w:t> </w:t>
      </w:r>
      <w:r>
        <w:rPr>
          <w:w w:val="115"/>
        </w:rPr>
        <w:t>por</w:t>
      </w:r>
      <w:r>
        <w:rPr>
          <w:spacing w:val="-9"/>
          <w:w w:val="115"/>
        </w:rPr>
        <w:t> </w:t>
      </w:r>
      <w:r>
        <w:rPr>
          <w:w w:val="115"/>
        </w:rPr>
        <w:t>el</w:t>
      </w:r>
      <w:r>
        <w:rPr>
          <w:spacing w:val="-9"/>
          <w:w w:val="115"/>
        </w:rPr>
        <w:t> </w:t>
      </w:r>
      <w:r>
        <w:rPr>
          <w:w w:val="115"/>
        </w:rPr>
        <w:t>desarrollo</w:t>
      </w:r>
      <w:r>
        <w:rPr>
          <w:spacing w:val="-9"/>
          <w:w w:val="115"/>
        </w:rPr>
        <w:t> </w:t>
      </w:r>
      <w:r>
        <w:rPr>
          <w:w w:val="115"/>
        </w:rPr>
        <w:t>armónico</w:t>
      </w:r>
      <w:r>
        <w:rPr>
          <w:w w:val="112"/>
        </w:rPr>
        <w:t> </w:t>
      </w:r>
      <w:r>
        <w:rPr>
          <w:w w:val="115"/>
        </w:rPr>
        <w:t>de</w:t>
      </w:r>
      <w:r>
        <w:rPr>
          <w:spacing w:val="-8"/>
          <w:w w:val="115"/>
        </w:rPr>
        <w:t> </w:t>
      </w:r>
      <w:r>
        <w:rPr>
          <w:w w:val="115"/>
        </w:rPr>
        <w:t>las</w:t>
      </w:r>
      <w:r>
        <w:rPr>
          <w:spacing w:val="-7"/>
          <w:w w:val="115"/>
        </w:rPr>
        <w:t> </w:t>
      </w:r>
      <w:r>
        <w:rPr>
          <w:w w:val="115"/>
        </w:rPr>
        <w:t>capacidades</w:t>
      </w:r>
      <w:r>
        <w:rPr>
          <w:spacing w:val="-8"/>
          <w:w w:val="115"/>
        </w:rPr>
        <w:t> </w:t>
      </w:r>
      <w:r>
        <w:rPr>
          <w:w w:val="115"/>
        </w:rPr>
        <w:t>individuales</w:t>
      </w:r>
      <w:r>
        <w:rPr>
          <w:spacing w:val="-7"/>
          <w:w w:val="115"/>
        </w:rPr>
        <w:t> </w:t>
      </w:r>
      <w:r>
        <w:rPr>
          <w:w w:val="115"/>
        </w:rPr>
        <w:t>para</w:t>
      </w:r>
      <w:r>
        <w:rPr>
          <w:spacing w:val="-8"/>
          <w:w w:val="115"/>
        </w:rPr>
        <w:t> </w:t>
      </w:r>
      <w:r>
        <w:rPr>
          <w:w w:val="115"/>
        </w:rPr>
        <w:t>la</w:t>
      </w:r>
      <w:r>
        <w:rPr>
          <w:spacing w:val="-7"/>
          <w:w w:val="115"/>
        </w:rPr>
        <w:t> </w:t>
      </w:r>
      <w:r>
        <w:rPr>
          <w:w w:val="115"/>
        </w:rPr>
        <w:t>resolución</w:t>
      </w:r>
      <w:r>
        <w:rPr>
          <w:spacing w:val="-8"/>
          <w:w w:val="115"/>
        </w:rPr>
        <w:t> </w:t>
      </w:r>
      <w:r>
        <w:rPr>
          <w:w w:val="115"/>
        </w:rPr>
        <w:t>de</w:t>
      </w:r>
      <w:r>
        <w:rPr>
          <w:spacing w:val="-8"/>
          <w:w w:val="115"/>
        </w:rPr>
        <w:t> </w:t>
      </w:r>
      <w:r>
        <w:rPr>
          <w:w w:val="115"/>
        </w:rPr>
        <w:t>las</w:t>
      </w:r>
      <w:r>
        <w:rPr>
          <w:spacing w:val="-7"/>
          <w:w w:val="115"/>
        </w:rPr>
        <w:t> </w:t>
      </w:r>
      <w:r>
        <w:rPr>
          <w:w w:val="115"/>
        </w:rPr>
        <w:t>necesidades</w:t>
      </w:r>
      <w:r>
        <w:rPr>
          <w:spacing w:val="-7"/>
          <w:w w:val="115"/>
        </w:rPr>
        <w:t> </w:t>
      </w:r>
      <w:r>
        <w:rPr>
          <w:w w:val="115"/>
        </w:rPr>
        <w:t>sociales.</w:t>
      </w:r>
    </w:p>
    <w:p>
      <w:pPr>
        <w:pStyle w:val="BodyText"/>
        <w:spacing w:line="319" w:lineRule="auto"/>
        <w:ind w:left="117" w:right="114" w:firstLine="567"/>
        <w:jc w:val="both"/>
      </w:pPr>
      <w:r>
        <w:rPr>
          <w:w w:val="115"/>
        </w:rPr>
        <w:t>El beneficio individual y de la sociedad como dos factores de finalidad en la educación, constituyen un criterio que persigue el equilibrio entre la cantidad y la cualidad.</w:t>
      </w:r>
    </w:p>
    <w:p>
      <w:pPr>
        <w:pStyle w:val="BodyText"/>
        <w:spacing w:line="319" w:lineRule="auto"/>
        <w:ind w:left="117" w:right="115" w:firstLine="567"/>
        <w:jc w:val="both"/>
      </w:pPr>
      <w:r>
        <w:rPr>
          <w:w w:val="115"/>
        </w:rPr>
        <w:t>En la teoría económica, la categoría del capital físico hasta antes de la década</w:t>
      </w:r>
      <w:r>
        <w:rPr>
          <w:spacing w:val="-21"/>
          <w:w w:val="115"/>
        </w:rPr>
        <w:t> </w:t>
      </w:r>
      <w:r>
        <w:rPr>
          <w:w w:val="115"/>
        </w:rPr>
        <w:t>de</w:t>
      </w:r>
      <w:r>
        <w:rPr>
          <w:spacing w:val="-21"/>
          <w:w w:val="115"/>
        </w:rPr>
        <w:t> </w:t>
      </w:r>
      <w:r>
        <w:rPr>
          <w:w w:val="115"/>
        </w:rPr>
        <w:t>los</w:t>
      </w:r>
      <w:r>
        <w:rPr>
          <w:spacing w:val="-20"/>
          <w:w w:val="115"/>
        </w:rPr>
        <w:t> </w:t>
      </w:r>
      <w:r>
        <w:rPr>
          <w:w w:val="115"/>
        </w:rPr>
        <w:t>años</w:t>
      </w:r>
      <w:r>
        <w:rPr>
          <w:spacing w:val="-21"/>
          <w:w w:val="115"/>
        </w:rPr>
        <w:t> </w:t>
      </w:r>
      <w:r>
        <w:rPr>
          <w:w w:val="115"/>
        </w:rPr>
        <w:t>cincuenta</w:t>
      </w:r>
      <w:r>
        <w:rPr>
          <w:spacing w:val="-21"/>
          <w:w w:val="115"/>
        </w:rPr>
        <w:t> </w:t>
      </w:r>
      <w:r>
        <w:rPr>
          <w:w w:val="115"/>
        </w:rPr>
        <w:t>era</w:t>
      </w:r>
      <w:r>
        <w:rPr>
          <w:spacing w:val="-21"/>
          <w:w w:val="115"/>
        </w:rPr>
        <w:t> </w:t>
      </w:r>
      <w:r>
        <w:rPr>
          <w:w w:val="115"/>
        </w:rPr>
        <w:t>considerada</w:t>
      </w:r>
      <w:r>
        <w:rPr>
          <w:spacing w:val="-20"/>
          <w:w w:val="115"/>
        </w:rPr>
        <w:t> </w:t>
      </w:r>
      <w:r>
        <w:rPr>
          <w:w w:val="115"/>
        </w:rPr>
        <w:t>única</w:t>
      </w:r>
      <w:r>
        <w:rPr>
          <w:spacing w:val="-20"/>
          <w:w w:val="115"/>
        </w:rPr>
        <w:t> </w:t>
      </w:r>
      <w:r>
        <w:rPr>
          <w:w w:val="115"/>
        </w:rPr>
        <w:t>responsable</w:t>
      </w:r>
      <w:r>
        <w:rPr>
          <w:spacing w:val="-21"/>
          <w:w w:val="115"/>
        </w:rPr>
        <w:t> </w:t>
      </w:r>
      <w:r>
        <w:rPr>
          <w:w w:val="115"/>
        </w:rPr>
        <w:t>de</w:t>
      </w:r>
      <w:r>
        <w:rPr>
          <w:spacing w:val="-21"/>
          <w:w w:val="115"/>
        </w:rPr>
        <w:t> </w:t>
      </w:r>
      <w:r>
        <w:rPr>
          <w:w w:val="115"/>
        </w:rPr>
        <w:t>la</w:t>
      </w:r>
      <w:r>
        <w:rPr>
          <w:spacing w:val="-21"/>
          <w:w w:val="115"/>
        </w:rPr>
        <w:t> </w:t>
      </w:r>
      <w:r>
        <w:rPr>
          <w:w w:val="115"/>
        </w:rPr>
        <w:t>plusvalía; actualmente, la categoría del capital humano se considera indisoluble a la del capital</w:t>
      </w:r>
      <w:r>
        <w:rPr>
          <w:spacing w:val="11"/>
          <w:w w:val="115"/>
        </w:rPr>
        <w:t> </w:t>
      </w:r>
      <w:r>
        <w:rPr>
          <w:w w:val="115"/>
        </w:rPr>
        <w:t>físico.</w:t>
      </w:r>
    </w:p>
    <w:p>
      <w:pPr>
        <w:pStyle w:val="BodyText"/>
        <w:spacing w:line="319" w:lineRule="auto"/>
        <w:ind w:left="117" w:right="114" w:firstLine="567"/>
        <w:jc w:val="both"/>
      </w:pPr>
      <w:r>
        <w:rPr>
          <w:w w:val="115"/>
        </w:rPr>
        <w:t>La teoría del capital humano es un intento por descubrir los elemen- tos o rasgos generales que expresen los vínculos entre ésta y el capital físico  y su impacto en la transformación dentro del proceso productivo. Para esta teoría,</w:t>
      </w:r>
      <w:r>
        <w:rPr>
          <w:spacing w:val="-9"/>
          <w:w w:val="115"/>
        </w:rPr>
        <w:t> </w:t>
      </w:r>
      <w:r>
        <w:rPr>
          <w:w w:val="115"/>
        </w:rPr>
        <w:t>sobre</w:t>
      </w:r>
      <w:r>
        <w:rPr>
          <w:spacing w:val="-11"/>
          <w:w w:val="115"/>
        </w:rPr>
        <w:t> </w:t>
      </w:r>
      <w:r>
        <w:rPr>
          <w:w w:val="115"/>
        </w:rPr>
        <w:t>la</w:t>
      </w:r>
      <w:r>
        <w:rPr>
          <w:spacing w:val="-11"/>
          <w:w w:val="115"/>
        </w:rPr>
        <w:t> </w:t>
      </w:r>
      <w:r>
        <w:rPr>
          <w:w w:val="115"/>
        </w:rPr>
        <w:t>base</w:t>
      </w:r>
      <w:r>
        <w:rPr>
          <w:spacing w:val="-11"/>
          <w:w w:val="115"/>
        </w:rPr>
        <w:t> </w:t>
      </w:r>
      <w:r>
        <w:rPr>
          <w:w w:val="115"/>
        </w:rPr>
        <w:t>del</w:t>
      </w:r>
      <w:r>
        <w:rPr>
          <w:spacing w:val="-12"/>
          <w:w w:val="115"/>
        </w:rPr>
        <w:t> </w:t>
      </w:r>
      <w:r>
        <w:rPr>
          <w:w w:val="115"/>
        </w:rPr>
        <w:t>conocimiento</w:t>
      </w:r>
      <w:r>
        <w:rPr>
          <w:spacing w:val="-12"/>
          <w:w w:val="115"/>
        </w:rPr>
        <w:t> </w:t>
      </w:r>
      <w:r>
        <w:rPr>
          <w:w w:val="115"/>
        </w:rPr>
        <w:t>de</w:t>
      </w:r>
      <w:r>
        <w:rPr>
          <w:spacing w:val="-12"/>
          <w:w w:val="115"/>
        </w:rPr>
        <w:t> </w:t>
      </w:r>
      <w:r>
        <w:rPr>
          <w:w w:val="115"/>
        </w:rPr>
        <w:t>estos</w:t>
      </w:r>
      <w:r>
        <w:rPr>
          <w:spacing w:val="-12"/>
          <w:w w:val="115"/>
        </w:rPr>
        <w:t> </w:t>
      </w:r>
      <w:r>
        <w:rPr>
          <w:w w:val="115"/>
        </w:rPr>
        <w:t>elementos</w:t>
      </w:r>
      <w:r>
        <w:rPr>
          <w:spacing w:val="-11"/>
          <w:w w:val="115"/>
        </w:rPr>
        <w:t> </w:t>
      </w:r>
      <w:r>
        <w:rPr>
          <w:w w:val="115"/>
        </w:rPr>
        <w:t>y</w:t>
      </w:r>
      <w:r>
        <w:rPr>
          <w:spacing w:val="-12"/>
          <w:w w:val="115"/>
        </w:rPr>
        <w:t> </w:t>
      </w:r>
      <w:r>
        <w:rPr>
          <w:w w:val="115"/>
        </w:rPr>
        <w:t>sus</w:t>
      </w:r>
      <w:r>
        <w:rPr>
          <w:spacing w:val="-12"/>
          <w:w w:val="115"/>
        </w:rPr>
        <w:t> </w:t>
      </w:r>
      <w:r>
        <w:rPr>
          <w:w w:val="115"/>
        </w:rPr>
        <w:t>características, se podría formular un modelo más o menos cercano a los conocimientos, ca- pacidades y habilidades propias que surgen por el proceso educativo y que son requeridas para cada trabajo de la esfera productiva; para sus teóricos,</w:t>
      </w:r>
      <w:r>
        <w:rPr>
          <w:spacing w:val="-23"/>
          <w:w w:val="115"/>
        </w:rPr>
        <w:t> </w:t>
      </w:r>
      <w:r>
        <w:rPr>
          <w:w w:val="115"/>
        </w:rPr>
        <w:t>el conocimiento de estas leyes y de los vínculos que el capital humano</w:t>
      </w:r>
      <w:r>
        <w:rPr>
          <w:spacing w:val="-24"/>
          <w:w w:val="115"/>
        </w:rPr>
        <w:t> </w:t>
      </w:r>
      <w:r>
        <w:rPr>
          <w:w w:val="115"/>
        </w:rPr>
        <w:t>establece con</w:t>
      </w:r>
      <w:r>
        <w:rPr>
          <w:spacing w:val="-11"/>
          <w:w w:val="115"/>
        </w:rPr>
        <w:t> </w:t>
      </w:r>
      <w:r>
        <w:rPr>
          <w:w w:val="115"/>
        </w:rPr>
        <w:t>otras</w:t>
      </w:r>
      <w:r>
        <w:rPr>
          <w:spacing w:val="-11"/>
          <w:w w:val="115"/>
        </w:rPr>
        <w:t> </w:t>
      </w:r>
      <w:r>
        <w:rPr>
          <w:w w:val="115"/>
        </w:rPr>
        <w:t>categorías</w:t>
      </w:r>
      <w:r>
        <w:rPr>
          <w:spacing w:val="-11"/>
          <w:w w:val="115"/>
        </w:rPr>
        <w:t> </w:t>
      </w:r>
      <w:r>
        <w:rPr>
          <w:w w:val="115"/>
        </w:rPr>
        <w:t>de</w:t>
      </w:r>
      <w:r>
        <w:rPr>
          <w:spacing w:val="-11"/>
          <w:w w:val="115"/>
        </w:rPr>
        <w:t> </w:t>
      </w:r>
      <w:r>
        <w:rPr>
          <w:w w:val="115"/>
        </w:rPr>
        <w:t>la</w:t>
      </w:r>
      <w:r>
        <w:rPr>
          <w:spacing w:val="-11"/>
          <w:w w:val="115"/>
        </w:rPr>
        <w:t> </w:t>
      </w:r>
      <w:r>
        <w:rPr>
          <w:w w:val="115"/>
        </w:rPr>
        <w:t>escolaridad</w:t>
      </w:r>
      <w:r>
        <w:rPr>
          <w:spacing w:val="-11"/>
          <w:w w:val="115"/>
        </w:rPr>
        <w:t> </w:t>
      </w:r>
      <w:r>
        <w:rPr>
          <w:w w:val="115"/>
        </w:rPr>
        <w:t>haría</w:t>
      </w:r>
      <w:r>
        <w:rPr>
          <w:spacing w:val="-11"/>
          <w:w w:val="115"/>
        </w:rPr>
        <w:t> </w:t>
      </w:r>
      <w:r>
        <w:rPr>
          <w:w w:val="115"/>
        </w:rPr>
        <w:t>posible</w:t>
      </w:r>
      <w:r>
        <w:rPr>
          <w:spacing w:val="-11"/>
          <w:w w:val="115"/>
        </w:rPr>
        <w:t> </w:t>
      </w:r>
      <w:r>
        <w:rPr>
          <w:w w:val="115"/>
        </w:rPr>
        <w:t>determinar</w:t>
      </w:r>
      <w:r>
        <w:rPr>
          <w:spacing w:val="-11"/>
          <w:w w:val="115"/>
        </w:rPr>
        <w:t> </w:t>
      </w:r>
      <w:r>
        <w:rPr>
          <w:w w:val="115"/>
        </w:rPr>
        <w:t>hasta</w:t>
      </w:r>
      <w:r>
        <w:rPr>
          <w:spacing w:val="-11"/>
          <w:w w:val="115"/>
        </w:rPr>
        <w:t> </w:t>
      </w:r>
      <w:r>
        <w:rPr>
          <w:w w:val="115"/>
        </w:rPr>
        <w:t>qué</w:t>
      </w:r>
      <w:r>
        <w:rPr>
          <w:spacing w:val="-11"/>
          <w:w w:val="115"/>
        </w:rPr>
        <w:t> </w:t>
      </w:r>
      <w:r>
        <w:rPr>
          <w:w w:val="115"/>
        </w:rPr>
        <w:t>pun- to, y en qué proporción, el capital humano influye en el proceso productivo y su</w:t>
      </w:r>
      <w:r>
        <w:rPr>
          <w:spacing w:val="-11"/>
          <w:w w:val="115"/>
        </w:rPr>
        <w:t> </w:t>
      </w:r>
      <w:r>
        <w:rPr>
          <w:w w:val="115"/>
        </w:rPr>
        <w:t>rentabilidad.</w:t>
      </w:r>
    </w:p>
    <w:p>
      <w:pPr>
        <w:pStyle w:val="BodyText"/>
        <w:spacing w:line="319" w:lineRule="auto"/>
        <w:ind w:left="117" w:right="113" w:firstLine="567"/>
        <w:jc w:val="both"/>
      </w:pPr>
      <w:r>
        <w:rPr>
          <w:w w:val="115"/>
        </w:rPr>
        <w:t>Sin definir inicialmente de modo preciso lo que se considera capital humano, se dice que éste es un conjunto de capacidades intelectivas y moto- ras, hábitos, habilidades, emociones y sensaciones que el hombre adquiere, vinculadas a la productividad. Bajo el enfoque del </w:t>
      </w:r>
      <w:r>
        <w:rPr>
          <w:w w:val="115"/>
          <w:sz w:val="16"/>
        </w:rPr>
        <w:t>BM </w:t>
      </w:r>
      <w:r>
        <w:rPr>
          <w:w w:val="115"/>
        </w:rPr>
        <w:t>y de la </w:t>
      </w:r>
      <w:r>
        <w:rPr>
          <w:w w:val="115"/>
          <w:sz w:val="16"/>
        </w:rPr>
        <w:t>OCDE</w:t>
      </w:r>
      <w:r>
        <w:rPr>
          <w:w w:val="115"/>
        </w:rPr>
        <w:t>, se dice  que un pertinente estudio sobre la categoría a la que se alude proporcionará la oportunidad de contar con una versión del contenido y forma del capital humano;</w:t>
      </w:r>
      <w:r>
        <w:rPr>
          <w:spacing w:val="-5"/>
          <w:w w:val="115"/>
        </w:rPr>
        <w:t> </w:t>
      </w:r>
      <w:r>
        <w:rPr>
          <w:w w:val="115"/>
        </w:rPr>
        <w:t>sobre</w:t>
      </w:r>
      <w:r>
        <w:rPr>
          <w:spacing w:val="-5"/>
          <w:w w:val="115"/>
        </w:rPr>
        <w:t> </w:t>
      </w:r>
      <w:r>
        <w:rPr>
          <w:w w:val="115"/>
        </w:rPr>
        <w:t>el</w:t>
      </w:r>
      <w:r>
        <w:rPr>
          <w:spacing w:val="-5"/>
          <w:w w:val="115"/>
        </w:rPr>
        <w:t> </w:t>
      </w:r>
      <w:r>
        <w:rPr>
          <w:w w:val="115"/>
        </w:rPr>
        <w:t>impacto</w:t>
      </w:r>
      <w:r>
        <w:rPr>
          <w:spacing w:val="-5"/>
          <w:w w:val="115"/>
        </w:rPr>
        <w:t> </w:t>
      </w:r>
      <w:r>
        <w:rPr>
          <w:w w:val="115"/>
        </w:rPr>
        <w:t>de</w:t>
      </w:r>
      <w:r>
        <w:rPr>
          <w:spacing w:val="-5"/>
          <w:w w:val="115"/>
        </w:rPr>
        <w:t> </w:t>
      </w:r>
      <w:r>
        <w:rPr>
          <w:w w:val="115"/>
        </w:rPr>
        <w:t>éste</w:t>
      </w:r>
      <w:r>
        <w:rPr>
          <w:spacing w:val="-5"/>
          <w:w w:val="115"/>
        </w:rPr>
        <w:t> </w:t>
      </w:r>
      <w:r>
        <w:rPr>
          <w:w w:val="115"/>
        </w:rPr>
        <w:t>en</w:t>
      </w:r>
      <w:r>
        <w:rPr>
          <w:spacing w:val="-5"/>
          <w:w w:val="115"/>
        </w:rPr>
        <w:t> </w:t>
      </w:r>
      <w:r>
        <w:rPr>
          <w:w w:val="115"/>
        </w:rPr>
        <w:t>el</w:t>
      </w:r>
      <w:r>
        <w:rPr>
          <w:spacing w:val="-5"/>
          <w:w w:val="115"/>
        </w:rPr>
        <w:t> </w:t>
      </w:r>
      <w:r>
        <w:rPr>
          <w:w w:val="115"/>
        </w:rPr>
        <w:t>total</w:t>
      </w:r>
      <w:r>
        <w:rPr>
          <w:spacing w:val="-6"/>
          <w:w w:val="115"/>
        </w:rPr>
        <w:t> </w:t>
      </w:r>
      <w:r>
        <w:rPr>
          <w:w w:val="115"/>
        </w:rPr>
        <w:t>del</w:t>
      </w:r>
      <w:r>
        <w:rPr>
          <w:spacing w:val="-5"/>
          <w:w w:val="115"/>
        </w:rPr>
        <w:t> </w:t>
      </w:r>
      <w:r>
        <w:rPr>
          <w:w w:val="115"/>
        </w:rPr>
        <w:t>proceso</w:t>
      </w:r>
      <w:r>
        <w:rPr>
          <w:spacing w:val="-6"/>
          <w:w w:val="115"/>
        </w:rPr>
        <w:t> </w:t>
      </w:r>
      <w:r>
        <w:rPr>
          <w:w w:val="115"/>
        </w:rPr>
        <w:t>productivo</w:t>
      </w:r>
      <w:r>
        <w:rPr>
          <w:spacing w:val="-6"/>
          <w:w w:val="115"/>
        </w:rPr>
        <w:t> </w:t>
      </w:r>
      <w:r>
        <w:rPr>
          <w:w w:val="115"/>
        </w:rPr>
        <w:t>y</w:t>
      </w:r>
      <w:r>
        <w:rPr>
          <w:spacing w:val="-5"/>
          <w:w w:val="115"/>
        </w:rPr>
        <w:t> </w:t>
      </w:r>
      <w:r>
        <w:rPr>
          <w:w w:val="115"/>
        </w:rPr>
        <w:t>las</w:t>
      </w:r>
      <w:r>
        <w:rPr>
          <w:spacing w:val="-5"/>
          <w:w w:val="115"/>
        </w:rPr>
        <w:t> </w:t>
      </w:r>
      <w:r>
        <w:rPr>
          <w:w w:val="115"/>
        </w:rPr>
        <w:t>polí- ticas educativas que emanan de su</w:t>
      </w:r>
      <w:r>
        <w:rPr>
          <w:spacing w:val="-14"/>
          <w:w w:val="115"/>
        </w:rPr>
        <w:t> </w:t>
      </w:r>
      <w:r>
        <w:rPr>
          <w:w w:val="115"/>
        </w:rPr>
        <w:t>seguimiento.</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1"/>
        <w:rPr>
          <w:rFonts w:ascii="Times New Roman"/>
          <w:sz w:val="20"/>
        </w:rPr>
      </w:pPr>
    </w:p>
    <w:p>
      <w:pPr>
        <w:pStyle w:val="BodyText"/>
        <w:spacing w:line="319" w:lineRule="auto" w:before="77"/>
        <w:ind w:left="117" w:right="194" w:firstLine="567"/>
        <w:jc w:val="both"/>
      </w:pPr>
      <w:r>
        <w:rPr>
          <w:w w:val="115"/>
        </w:rPr>
        <w:t>En el campo específico de la planeación educativa, una primera crítica del capital humano como objeto teórico y su relación con la rentabilidad de  la economía se basa en el supuesto de que la escolarización del capital como fuerza de trabajo no participa de modo significativo en el aumento del salario o la productividad, ni asegura la práctica adecuada en el proceso del trabajo. Se arguye que aunque está fuertemente relacionada con el salario, la escola- rización no lo determina por el hecho de que el mercado de trabajo no opera sobre</w:t>
      </w:r>
      <w:r>
        <w:rPr>
          <w:spacing w:val="-6"/>
          <w:w w:val="115"/>
        </w:rPr>
        <w:t> </w:t>
      </w:r>
      <w:r>
        <w:rPr>
          <w:w w:val="115"/>
        </w:rPr>
        <w:t>la</w:t>
      </w:r>
      <w:r>
        <w:rPr>
          <w:spacing w:val="-6"/>
          <w:w w:val="115"/>
        </w:rPr>
        <w:t> </w:t>
      </w:r>
      <w:r>
        <w:rPr>
          <w:w w:val="115"/>
        </w:rPr>
        <w:t>base</w:t>
      </w:r>
      <w:r>
        <w:rPr>
          <w:spacing w:val="-5"/>
          <w:w w:val="115"/>
        </w:rPr>
        <w:t> </w:t>
      </w:r>
      <w:r>
        <w:rPr>
          <w:w w:val="115"/>
        </w:rPr>
        <w:t>de</w:t>
      </w:r>
      <w:r>
        <w:rPr>
          <w:spacing w:val="-6"/>
          <w:w w:val="115"/>
        </w:rPr>
        <w:t> </w:t>
      </w:r>
      <w:r>
        <w:rPr>
          <w:w w:val="115"/>
        </w:rPr>
        <w:t>la</w:t>
      </w:r>
      <w:r>
        <w:rPr>
          <w:spacing w:val="-6"/>
          <w:w w:val="115"/>
        </w:rPr>
        <w:t> </w:t>
      </w:r>
      <w:r>
        <w:rPr>
          <w:w w:val="115"/>
        </w:rPr>
        <w:t>oferta</w:t>
      </w:r>
      <w:r>
        <w:rPr>
          <w:spacing w:val="-7"/>
          <w:w w:val="115"/>
        </w:rPr>
        <w:t> </w:t>
      </w:r>
      <w:r>
        <w:rPr>
          <w:w w:val="115"/>
        </w:rPr>
        <w:t>y</w:t>
      </w:r>
      <w:r>
        <w:rPr>
          <w:spacing w:val="-6"/>
          <w:w w:val="115"/>
        </w:rPr>
        <w:t> </w:t>
      </w:r>
      <w:r>
        <w:rPr>
          <w:w w:val="115"/>
        </w:rPr>
        <w:t>la</w:t>
      </w:r>
      <w:r>
        <w:rPr>
          <w:spacing w:val="-6"/>
          <w:w w:val="115"/>
        </w:rPr>
        <w:t> </w:t>
      </w:r>
      <w:r>
        <w:rPr>
          <w:w w:val="115"/>
        </w:rPr>
        <w:t>demanda</w:t>
      </w:r>
      <w:r>
        <w:rPr>
          <w:spacing w:val="-7"/>
          <w:w w:val="115"/>
        </w:rPr>
        <w:t> </w:t>
      </w:r>
      <w:r>
        <w:rPr>
          <w:w w:val="115"/>
        </w:rPr>
        <w:t>del</w:t>
      </w:r>
      <w:r>
        <w:rPr>
          <w:spacing w:val="-6"/>
          <w:w w:val="115"/>
        </w:rPr>
        <w:t> </w:t>
      </w:r>
      <w:r>
        <w:rPr>
          <w:w w:val="115"/>
        </w:rPr>
        <w:t>capital</w:t>
      </w:r>
      <w:r>
        <w:rPr>
          <w:spacing w:val="-6"/>
          <w:w w:val="115"/>
        </w:rPr>
        <w:t> </w:t>
      </w:r>
      <w:r>
        <w:rPr>
          <w:w w:val="115"/>
        </w:rPr>
        <w:t>humano,</w:t>
      </w:r>
      <w:r>
        <w:rPr>
          <w:spacing w:val="-5"/>
          <w:w w:val="115"/>
        </w:rPr>
        <w:t> </w:t>
      </w:r>
      <w:r>
        <w:rPr>
          <w:w w:val="115"/>
        </w:rPr>
        <w:t>sino</w:t>
      </w:r>
      <w:r>
        <w:rPr>
          <w:spacing w:val="-6"/>
          <w:w w:val="115"/>
        </w:rPr>
        <w:t> </w:t>
      </w:r>
      <w:r>
        <w:rPr>
          <w:w w:val="115"/>
        </w:rPr>
        <w:t>por</w:t>
      </w:r>
      <w:r>
        <w:rPr>
          <w:spacing w:val="-6"/>
          <w:w w:val="115"/>
        </w:rPr>
        <w:t> </w:t>
      </w:r>
      <w:r>
        <w:rPr>
          <w:w w:val="115"/>
        </w:rPr>
        <w:t>presiones políticas empresariales y laborales, al igual que por la composición y el desa- rrollo</w:t>
      </w:r>
      <w:r>
        <w:rPr>
          <w:spacing w:val="-10"/>
          <w:w w:val="115"/>
        </w:rPr>
        <w:t> </w:t>
      </w:r>
      <w:r>
        <w:rPr>
          <w:w w:val="115"/>
        </w:rPr>
        <w:t>de</w:t>
      </w:r>
      <w:r>
        <w:rPr>
          <w:spacing w:val="-10"/>
          <w:w w:val="115"/>
        </w:rPr>
        <w:t> </w:t>
      </w:r>
      <w:r>
        <w:rPr>
          <w:w w:val="115"/>
        </w:rPr>
        <w:t>la</w:t>
      </w:r>
      <w:r>
        <w:rPr>
          <w:spacing w:val="-10"/>
          <w:w w:val="115"/>
        </w:rPr>
        <w:t> </w:t>
      </w:r>
      <w:r>
        <w:rPr>
          <w:w w:val="115"/>
        </w:rPr>
        <w:t>planta</w:t>
      </w:r>
      <w:r>
        <w:rPr>
          <w:spacing w:val="-11"/>
          <w:w w:val="115"/>
        </w:rPr>
        <w:t> </w:t>
      </w:r>
      <w:r>
        <w:rPr>
          <w:w w:val="115"/>
        </w:rPr>
        <w:t>productiva</w:t>
      </w:r>
      <w:r>
        <w:rPr>
          <w:spacing w:val="-11"/>
          <w:w w:val="115"/>
        </w:rPr>
        <w:t> </w:t>
      </w:r>
      <w:r>
        <w:rPr>
          <w:w w:val="115"/>
        </w:rPr>
        <w:t>(Laos,</w:t>
      </w:r>
      <w:r>
        <w:rPr>
          <w:spacing w:val="-10"/>
          <w:w w:val="115"/>
        </w:rPr>
        <w:t> </w:t>
      </w:r>
      <w:r>
        <w:rPr>
          <w:w w:val="115"/>
        </w:rPr>
        <w:t>citado</w:t>
      </w:r>
      <w:r>
        <w:rPr>
          <w:spacing w:val="-11"/>
          <w:w w:val="115"/>
        </w:rPr>
        <w:t> </w:t>
      </w:r>
      <w:r>
        <w:rPr>
          <w:w w:val="115"/>
        </w:rPr>
        <w:t>en</w:t>
      </w:r>
      <w:r>
        <w:rPr>
          <w:spacing w:val="-10"/>
          <w:w w:val="115"/>
        </w:rPr>
        <w:t> </w:t>
      </w:r>
      <w:r>
        <w:rPr>
          <w:w w:val="115"/>
        </w:rPr>
        <w:t>Fernández,</w:t>
      </w:r>
      <w:r>
        <w:rPr>
          <w:spacing w:val="-10"/>
          <w:w w:val="115"/>
        </w:rPr>
        <w:t> </w:t>
      </w:r>
      <w:r>
        <w:rPr>
          <w:w w:val="115"/>
        </w:rPr>
        <w:t>1987).</w:t>
      </w:r>
    </w:p>
    <w:p>
      <w:pPr>
        <w:pStyle w:val="BodyText"/>
        <w:spacing w:line="319" w:lineRule="auto"/>
        <w:ind w:left="117" w:right="195" w:firstLine="567"/>
        <w:jc w:val="both"/>
      </w:pPr>
      <w:r>
        <w:rPr>
          <w:w w:val="115"/>
        </w:rPr>
        <w:t>Una segunda crítica consiste en el sentido de contradecir una planea- ción educativa que enfatiza, en sus premisas, la economía o el seguimiento  de los diplomas para el mercado laboral y no una formación integral (Dore, Collins,</w:t>
      </w:r>
      <w:r>
        <w:rPr>
          <w:spacing w:val="-11"/>
          <w:w w:val="115"/>
        </w:rPr>
        <w:t> </w:t>
      </w:r>
      <w:r>
        <w:rPr>
          <w:w w:val="115"/>
        </w:rPr>
        <w:t>citado</w:t>
      </w:r>
      <w:r>
        <w:rPr>
          <w:spacing w:val="-12"/>
          <w:w w:val="115"/>
        </w:rPr>
        <w:t> </w:t>
      </w:r>
      <w:r>
        <w:rPr>
          <w:w w:val="115"/>
        </w:rPr>
        <w:t>en</w:t>
      </w:r>
      <w:r>
        <w:rPr>
          <w:spacing w:val="-11"/>
          <w:w w:val="115"/>
        </w:rPr>
        <w:t> </w:t>
      </w:r>
      <w:r>
        <w:rPr>
          <w:w w:val="115"/>
        </w:rPr>
        <w:t>Fernández,</w:t>
      </w:r>
      <w:r>
        <w:rPr>
          <w:spacing w:val="-11"/>
          <w:w w:val="115"/>
        </w:rPr>
        <w:t> </w:t>
      </w:r>
      <w:r>
        <w:rPr>
          <w:w w:val="115"/>
        </w:rPr>
        <w:t>1987).</w:t>
      </w:r>
    </w:p>
    <w:p>
      <w:pPr>
        <w:pStyle w:val="BodyText"/>
        <w:spacing w:line="319" w:lineRule="auto"/>
        <w:ind w:left="117" w:right="194" w:firstLine="567"/>
        <w:jc w:val="both"/>
      </w:pPr>
      <w:r>
        <w:rPr>
          <w:w w:val="115"/>
        </w:rPr>
        <w:t>Debido que, tanto la crítica como las respuestas a la misma existen y podemos</w:t>
      </w:r>
      <w:r>
        <w:rPr>
          <w:spacing w:val="-18"/>
          <w:w w:val="115"/>
        </w:rPr>
        <w:t> </w:t>
      </w:r>
      <w:r>
        <w:rPr>
          <w:w w:val="115"/>
        </w:rPr>
        <w:t>estudiar</w:t>
      </w:r>
      <w:r>
        <w:rPr>
          <w:spacing w:val="-18"/>
          <w:w w:val="115"/>
        </w:rPr>
        <w:t> </w:t>
      </w:r>
      <w:r>
        <w:rPr>
          <w:w w:val="115"/>
        </w:rPr>
        <w:t>las</w:t>
      </w:r>
      <w:r>
        <w:rPr>
          <w:spacing w:val="-18"/>
          <w:w w:val="115"/>
        </w:rPr>
        <w:t> </w:t>
      </w:r>
      <w:r>
        <w:rPr>
          <w:w w:val="115"/>
        </w:rPr>
        <w:t>relaciones</w:t>
      </w:r>
      <w:r>
        <w:rPr>
          <w:spacing w:val="-18"/>
          <w:w w:val="115"/>
        </w:rPr>
        <w:t> </w:t>
      </w:r>
      <w:r>
        <w:rPr>
          <w:w w:val="115"/>
        </w:rPr>
        <w:t>sociales</w:t>
      </w:r>
      <w:r>
        <w:rPr>
          <w:spacing w:val="-18"/>
          <w:w w:val="115"/>
        </w:rPr>
        <w:t> </w:t>
      </w:r>
      <w:r>
        <w:rPr>
          <w:w w:val="115"/>
        </w:rPr>
        <w:t>de</w:t>
      </w:r>
      <w:r>
        <w:rPr>
          <w:spacing w:val="-18"/>
          <w:w w:val="115"/>
        </w:rPr>
        <w:t> </w:t>
      </w:r>
      <w:r>
        <w:rPr>
          <w:w w:val="115"/>
        </w:rPr>
        <w:t>las</w:t>
      </w:r>
      <w:r>
        <w:rPr>
          <w:spacing w:val="-18"/>
          <w:w w:val="115"/>
        </w:rPr>
        <w:t> </w:t>
      </w:r>
      <w:r>
        <w:rPr>
          <w:w w:val="115"/>
        </w:rPr>
        <w:t>que</w:t>
      </w:r>
      <w:r>
        <w:rPr>
          <w:spacing w:val="-18"/>
          <w:w w:val="115"/>
        </w:rPr>
        <w:t> </w:t>
      </w:r>
      <w:r>
        <w:rPr>
          <w:w w:val="115"/>
        </w:rPr>
        <w:t>se</w:t>
      </w:r>
      <w:r>
        <w:rPr>
          <w:spacing w:val="-18"/>
          <w:w w:val="115"/>
        </w:rPr>
        <w:t> </w:t>
      </w:r>
      <w:r>
        <w:rPr>
          <w:w w:val="115"/>
        </w:rPr>
        <w:t>desprende</w:t>
      </w:r>
      <w:r>
        <w:rPr>
          <w:spacing w:val="-18"/>
          <w:w w:val="115"/>
        </w:rPr>
        <w:t> </w:t>
      </w:r>
      <w:r>
        <w:rPr>
          <w:w w:val="115"/>
        </w:rPr>
        <w:t>la</w:t>
      </w:r>
      <w:r>
        <w:rPr>
          <w:spacing w:val="-18"/>
          <w:w w:val="115"/>
        </w:rPr>
        <w:t> </w:t>
      </w:r>
      <w:r>
        <w:rPr>
          <w:w w:val="115"/>
        </w:rPr>
        <w:t>instrumen- tación</w:t>
      </w:r>
      <w:r>
        <w:rPr>
          <w:spacing w:val="-5"/>
          <w:w w:val="115"/>
        </w:rPr>
        <w:t> </w:t>
      </w:r>
      <w:r>
        <w:rPr>
          <w:w w:val="115"/>
        </w:rPr>
        <w:t>de</w:t>
      </w:r>
      <w:r>
        <w:rPr>
          <w:spacing w:val="-5"/>
          <w:w w:val="115"/>
        </w:rPr>
        <w:t> </w:t>
      </w:r>
      <w:r>
        <w:rPr>
          <w:w w:val="115"/>
        </w:rPr>
        <w:t>esta</w:t>
      </w:r>
      <w:r>
        <w:rPr>
          <w:spacing w:val="-5"/>
          <w:w w:val="115"/>
        </w:rPr>
        <w:t> </w:t>
      </w:r>
      <w:r>
        <w:rPr>
          <w:w w:val="115"/>
        </w:rPr>
        <w:t>categoría,</w:t>
      </w:r>
      <w:r>
        <w:rPr>
          <w:spacing w:val="-5"/>
          <w:w w:val="115"/>
        </w:rPr>
        <w:t> </w:t>
      </w:r>
      <w:r>
        <w:rPr>
          <w:w w:val="115"/>
        </w:rPr>
        <w:t>este</w:t>
      </w:r>
      <w:r>
        <w:rPr>
          <w:spacing w:val="-5"/>
          <w:w w:val="115"/>
        </w:rPr>
        <w:t> </w:t>
      </w:r>
      <w:r>
        <w:rPr>
          <w:w w:val="115"/>
        </w:rPr>
        <w:t>trabajo</w:t>
      </w:r>
      <w:r>
        <w:rPr>
          <w:spacing w:val="-5"/>
          <w:w w:val="115"/>
        </w:rPr>
        <w:t> </w:t>
      </w:r>
      <w:r>
        <w:rPr>
          <w:w w:val="115"/>
        </w:rPr>
        <w:t>considera</w:t>
      </w:r>
      <w:r>
        <w:rPr>
          <w:spacing w:val="-5"/>
          <w:w w:val="115"/>
        </w:rPr>
        <w:t> </w:t>
      </w:r>
      <w:r>
        <w:rPr>
          <w:w w:val="115"/>
        </w:rPr>
        <w:t>en</w:t>
      </w:r>
      <w:r>
        <w:rPr>
          <w:spacing w:val="-5"/>
          <w:w w:val="115"/>
        </w:rPr>
        <w:t> </w:t>
      </w:r>
      <w:r>
        <w:rPr>
          <w:w w:val="115"/>
        </w:rPr>
        <w:t>primer</w:t>
      </w:r>
      <w:r>
        <w:rPr>
          <w:spacing w:val="-5"/>
          <w:w w:val="115"/>
        </w:rPr>
        <w:t> </w:t>
      </w:r>
      <w:r>
        <w:rPr>
          <w:w w:val="115"/>
        </w:rPr>
        <w:t>término,</w:t>
      </w:r>
      <w:r>
        <w:rPr>
          <w:spacing w:val="-5"/>
          <w:w w:val="115"/>
        </w:rPr>
        <w:t> </w:t>
      </w:r>
      <w:r>
        <w:rPr>
          <w:w w:val="115"/>
        </w:rPr>
        <w:t>que</w:t>
      </w:r>
      <w:r>
        <w:rPr>
          <w:spacing w:val="-5"/>
          <w:w w:val="115"/>
        </w:rPr>
        <w:t> </w:t>
      </w:r>
      <w:r>
        <w:rPr>
          <w:w w:val="115"/>
        </w:rPr>
        <w:t>dichos argumentos involucran la aceptación de la existencia objetiva de la categoría del capital humano; sin que ello implique aceptar una visión unilateral sobre los componentes del crecimiento y desarrollo</w:t>
      </w:r>
      <w:r>
        <w:rPr>
          <w:spacing w:val="-26"/>
          <w:w w:val="115"/>
        </w:rPr>
        <w:t> </w:t>
      </w:r>
      <w:r>
        <w:rPr>
          <w:w w:val="115"/>
        </w:rPr>
        <w:t>social.</w:t>
      </w:r>
    </w:p>
    <w:p>
      <w:pPr>
        <w:pStyle w:val="BodyText"/>
        <w:spacing w:line="319" w:lineRule="auto"/>
        <w:ind w:left="117" w:right="194" w:firstLine="567"/>
        <w:jc w:val="both"/>
      </w:pPr>
      <w:r>
        <w:rPr>
          <w:w w:val="115"/>
        </w:rPr>
        <w:t>Una</w:t>
      </w:r>
      <w:r>
        <w:rPr>
          <w:spacing w:val="-6"/>
          <w:w w:val="115"/>
        </w:rPr>
        <w:t> </w:t>
      </w:r>
      <w:r>
        <w:rPr>
          <w:w w:val="115"/>
        </w:rPr>
        <w:t>de</w:t>
      </w:r>
      <w:r>
        <w:rPr>
          <w:spacing w:val="-6"/>
          <w:w w:val="115"/>
        </w:rPr>
        <w:t> </w:t>
      </w:r>
      <w:r>
        <w:rPr>
          <w:w w:val="115"/>
        </w:rPr>
        <w:t>las</w:t>
      </w:r>
      <w:r>
        <w:rPr>
          <w:spacing w:val="-5"/>
          <w:w w:val="115"/>
        </w:rPr>
        <w:t> </w:t>
      </w:r>
      <w:r>
        <w:rPr>
          <w:w w:val="115"/>
        </w:rPr>
        <w:t>explicaciones</w:t>
      </w:r>
      <w:r>
        <w:rPr>
          <w:spacing w:val="-6"/>
          <w:w w:val="115"/>
        </w:rPr>
        <w:t> </w:t>
      </w:r>
      <w:r>
        <w:rPr>
          <w:w w:val="115"/>
        </w:rPr>
        <w:t>del</w:t>
      </w:r>
      <w:r>
        <w:rPr>
          <w:spacing w:val="-6"/>
          <w:w w:val="115"/>
        </w:rPr>
        <w:t> </w:t>
      </w:r>
      <w:r>
        <w:rPr>
          <w:w w:val="115"/>
        </w:rPr>
        <w:t>descubrimiento</w:t>
      </w:r>
      <w:r>
        <w:rPr>
          <w:spacing w:val="-7"/>
          <w:w w:val="115"/>
        </w:rPr>
        <w:t> </w:t>
      </w:r>
      <w:r>
        <w:rPr>
          <w:w w:val="115"/>
        </w:rPr>
        <w:t>y/o</w:t>
      </w:r>
      <w:r>
        <w:rPr>
          <w:spacing w:val="-5"/>
          <w:w w:val="115"/>
        </w:rPr>
        <w:t> </w:t>
      </w:r>
      <w:r>
        <w:rPr>
          <w:w w:val="115"/>
        </w:rPr>
        <w:t>aparición</w:t>
      </w:r>
      <w:r>
        <w:rPr>
          <w:spacing w:val="-6"/>
          <w:w w:val="115"/>
        </w:rPr>
        <w:t> </w:t>
      </w:r>
      <w:r>
        <w:rPr>
          <w:w w:val="115"/>
        </w:rPr>
        <w:t>de</w:t>
      </w:r>
      <w:r>
        <w:rPr>
          <w:spacing w:val="-6"/>
          <w:w w:val="115"/>
        </w:rPr>
        <w:t> </w:t>
      </w:r>
      <w:r>
        <w:rPr>
          <w:w w:val="115"/>
        </w:rPr>
        <w:t>esta</w:t>
      </w:r>
      <w:r>
        <w:rPr>
          <w:spacing w:val="-6"/>
          <w:w w:val="115"/>
        </w:rPr>
        <w:t> </w:t>
      </w:r>
      <w:r>
        <w:rPr>
          <w:w w:val="115"/>
        </w:rPr>
        <w:t>cate- goría la proporciona José Ángel Pescador, quien considera que esta interpre- tación fue necesaria para completar la teoría neoclásica de la producción y el crecimiento</w:t>
      </w:r>
      <w:r>
        <w:rPr>
          <w:spacing w:val="-12"/>
          <w:w w:val="115"/>
        </w:rPr>
        <w:t> </w:t>
      </w:r>
      <w:r>
        <w:rPr>
          <w:w w:val="115"/>
        </w:rPr>
        <w:t>económico,</w:t>
      </w:r>
      <w:r>
        <w:rPr>
          <w:spacing w:val="-11"/>
          <w:w w:val="115"/>
        </w:rPr>
        <w:t> </w:t>
      </w:r>
      <w:r>
        <w:rPr>
          <w:w w:val="115"/>
        </w:rPr>
        <w:t>por</w:t>
      </w:r>
      <w:r>
        <w:rPr>
          <w:spacing w:val="-12"/>
          <w:w w:val="115"/>
        </w:rPr>
        <w:t> </w:t>
      </w:r>
      <w:r>
        <w:rPr>
          <w:w w:val="115"/>
        </w:rPr>
        <w:t>lo</w:t>
      </w:r>
      <w:r>
        <w:rPr>
          <w:spacing w:val="-11"/>
          <w:w w:val="115"/>
        </w:rPr>
        <w:t> </w:t>
      </w:r>
      <w:r>
        <w:rPr>
          <w:w w:val="115"/>
        </w:rPr>
        <w:t>que</w:t>
      </w:r>
      <w:r>
        <w:rPr>
          <w:spacing w:val="-12"/>
          <w:w w:val="115"/>
        </w:rPr>
        <w:t> </w:t>
      </w:r>
      <w:r>
        <w:rPr>
          <w:w w:val="115"/>
        </w:rPr>
        <w:t>las</w:t>
      </w:r>
      <w:r>
        <w:rPr>
          <w:spacing w:val="-11"/>
          <w:w w:val="115"/>
        </w:rPr>
        <w:t> </w:t>
      </w:r>
      <w:r>
        <w:rPr>
          <w:w w:val="115"/>
        </w:rPr>
        <w:t>críticas</w:t>
      </w:r>
      <w:r>
        <w:rPr>
          <w:spacing w:val="-12"/>
          <w:w w:val="115"/>
        </w:rPr>
        <w:t> </w:t>
      </w:r>
      <w:r>
        <w:rPr>
          <w:w w:val="115"/>
        </w:rPr>
        <w:t>emanan</w:t>
      </w:r>
      <w:r>
        <w:rPr>
          <w:spacing w:val="-12"/>
          <w:w w:val="115"/>
        </w:rPr>
        <w:t> </w:t>
      </w:r>
      <w:r>
        <w:rPr>
          <w:w w:val="115"/>
        </w:rPr>
        <w:t>de</w:t>
      </w:r>
      <w:r>
        <w:rPr>
          <w:spacing w:val="-11"/>
          <w:w w:val="115"/>
        </w:rPr>
        <w:t> </w:t>
      </w:r>
      <w:r>
        <w:rPr>
          <w:w w:val="115"/>
        </w:rPr>
        <w:t>una</w:t>
      </w:r>
      <w:r>
        <w:rPr>
          <w:spacing w:val="-11"/>
          <w:w w:val="115"/>
        </w:rPr>
        <w:t> </w:t>
      </w:r>
      <w:r>
        <w:rPr>
          <w:w w:val="115"/>
        </w:rPr>
        <w:t>crítica</w:t>
      </w:r>
      <w:r>
        <w:rPr>
          <w:spacing w:val="-12"/>
          <w:w w:val="115"/>
        </w:rPr>
        <w:t> </w:t>
      </w:r>
      <w:r>
        <w:rPr>
          <w:w w:val="115"/>
        </w:rPr>
        <w:t>a</w:t>
      </w:r>
      <w:r>
        <w:rPr>
          <w:spacing w:val="-11"/>
          <w:w w:val="115"/>
        </w:rPr>
        <w:t> </w:t>
      </w:r>
      <w:r>
        <w:rPr>
          <w:w w:val="115"/>
        </w:rPr>
        <w:t>la</w:t>
      </w:r>
      <w:r>
        <w:rPr>
          <w:spacing w:val="-11"/>
          <w:w w:val="115"/>
        </w:rPr>
        <w:t> </w:t>
      </w:r>
      <w:r>
        <w:rPr>
          <w:w w:val="115"/>
        </w:rPr>
        <w:t>teoría neoclásica</w:t>
      </w:r>
      <w:r>
        <w:rPr>
          <w:spacing w:val="-20"/>
          <w:w w:val="115"/>
        </w:rPr>
        <w:t> </w:t>
      </w:r>
      <w:r>
        <w:rPr>
          <w:w w:val="115"/>
        </w:rPr>
        <w:t>(Pescador,</w:t>
      </w:r>
      <w:r>
        <w:rPr>
          <w:spacing w:val="-20"/>
          <w:w w:val="115"/>
        </w:rPr>
        <w:t> </w:t>
      </w:r>
      <w:r>
        <w:rPr>
          <w:w w:val="115"/>
        </w:rPr>
        <w:t>citado</w:t>
      </w:r>
      <w:r>
        <w:rPr>
          <w:spacing w:val="-21"/>
          <w:w w:val="115"/>
        </w:rPr>
        <w:t> </w:t>
      </w:r>
      <w:r>
        <w:rPr>
          <w:w w:val="115"/>
        </w:rPr>
        <w:t>en</w:t>
      </w:r>
      <w:r>
        <w:rPr>
          <w:spacing w:val="-20"/>
          <w:w w:val="115"/>
        </w:rPr>
        <w:t> </w:t>
      </w:r>
      <w:r>
        <w:rPr>
          <w:w w:val="115"/>
        </w:rPr>
        <w:t>Fernández,</w:t>
      </w:r>
      <w:r>
        <w:rPr>
          <w:spacing w:val="-20"/>
          <w:w w:val="115"/>
        </w:rPr>
        <w:t> </w:t>
      </w:r>
      <w:r>
        <w:rPr>
          <w:w w:val="115"/>
        </w:rPr>
        <w:t>1987:</w:t>
      </w:r>
      <w:r>
        <w:rPr>
          <w:spacing w:val="-20"/>
          <w:w w:val="115"/>
        </w:rPr>
        <w:t> </w:t>
      </w:r>
      <w:r>
        <w:rPr>
          <w:w w:val="115"/>
        </w:rPr>
        <w:t>2).</w:t>
      </w:r>
    </w:p>
    <w:p>
      <w:pPr>
        <w:pStyle w:val="BodyText"/>
        <w:spacing w:line="319" w:lineRule="auto"/>
        <w:ind w:left="117" w:right="194" w:firstLine="567"/>
        <w:jc w:val="both"/>
      </w:pPr>
      <w:r>
        <w:rPr>
          <w:w w:val="115"/>
        </w:rPr>
        <w:t>En el punto específico sobre el capital humano, destaca a primera vista la</w:t>
      </w:r>
      <w:r>
        <w:rPr>
          <w:spacing w:val="-16"/>
          <w:w w:val="115"/>
        </w:rPr>
        <w:t> </w:t>
      </w:r>
      <w:r>
        <w:rPr>
          <w:w w:val="115"/>
        </w:rPr>
        <w:t>definición</w:t>
      </w:r>
      <w:r>
        <w:rPr>
          <w:spacing w:val="-18"/>
          <w:w w:val="115"/>
        </w:rPr>
        <w:t> </w:t>
      </w:r>
      <w:r>
        <w:rPr>
          <w:w w:val="115"/>
        </w:rPr>
        <w:t>que</w:t>
      </w:r>
      <w:r>
        <w:rPr>
          <w:spacing w:val="-18"/>
          <w:w w:val="115"/>
        </w:rPr>
        <w:t> </w:t>
      </w:r>
      <w:r>
        <w:rPr>
          <w:w w:val="115"/>
        </w:rPr>
        <w:t>proporciona</w:t>
      </w:r>
      <w:r>
        <w:rPr>
          <w:spacing w:val="-18"/>
          <w:w w:val="115"/>
        </w:rPr>
        <w:t> </w:t>
      </w:r>
      <w:r>
        <w:rPr>
          <w:w w:val="115"/>
        </w:rPr>
        <w:t>la</w:t>
      </w:r>
      <w:r>
        <w:rPr>
          <w:spacing w:val="-18"/>
          <w:w w:val="115"/>
        </w:rPr>
        <w:t> </w:t>
      </w:r>
      <w:r>
        <w:rPr>
          <w:w w:val="115"/>
          <w:sz w:val="16"/>
        </w:rPr>
        <w:t>OCDE</w:t>
      </w:r>
      <w:r>
        <w:rPr>
          <w:w w:val="115"/>
          <w:position w:val="6"/>
          <w:sz w:val="10"/>
        </w:rPr>
        <w:t>4</w:t>
      </w:r>
      <w:r>
        <w:rPr>
          <w:spacing w:val="3"/>
          <w:w w:val="115"/>
          <w:position w:val="6"/>
          <w:sz w:val="10"/>
        </w:rPr>
        <w:t> </w:t>
      </w:r>
      <w:r>
        <w:rPr>
          <w:w w:val="115"/>
        </w:rPr>
        <w:t>(1998:</w:t>
      </w:r>
      <w:r>
        <w:rPr>
          <w:spacing w:val="-18"/>
          <w:w w:val="115"/>
        </w:rPr>
        <w:t> </w:t>
      </w:r>
      <w:r>
        <w:rPr>
          <w:w w:val="115"/>
        </w:rPr>
        <w:t>22).</w:t>
      </w:r>
      <w:r>
        <w:rPr>
          <w:spacing w:val="-18"/>
          <w:w w:val="115"/>
        </w:rPr>
        <w:t> </w:t>
      </w:r>
      <w:r>
        <w:rPr>
          <w:w w:val="115"/>
        </w:rPr>
        <w:t>Señala</w:t>
      </w:r>
      <w:r>
        <w:rPr>
          <w:spacing w:val="-18"/>
          <w:w w:val="115"/>
        </w:rPr>
        <w:t> </w:t>
      </w:r>
      <w:r>
        <w:rPr>
          <w:w w:val="115"/>
        </w:rPr>
        <w:t>que</w:t>
      </w:r>
      <w:r>
        <w:rPr>
          <w:spacing w:val="-18"/>
          <w:w w:val="115"/>
        </w:rPr>
        <w:t> </w:t>
      </w:r>
      <w:r>
        <w:rPr>
          <w:w w:val="115"/>
        </w:rPr>
        <w:t>el</w:t>
      </w:r>
      <w:r>
        <w:rPr>
          <w:spacing w:val="-18"/>
          <w:w w:val="115"/>
        </w:rPr>
        <w:t> </w:t>
      </w:r>
      <w:r>
        <w:rPr>
          <w:w w:val="115"/>
        </w:rPr>
        <w:t>capital</w:t>
      </w:r>
      <w:r>
        <w:rPr>
          <w:spacing w:val="-18"/>
          <w:w w:val="115"/>
        </w:rPr>
        <w:t> </w:t>
      </w:r>
      <w:r>
        <w:rPr>
          <w:spacing w:val="-2"/>
          <w:w w:val="115"/>
        </w:rPr>
        <w:t>humano </w:t>
      </w:r>
      <w:r>
        <w:rPr>
          <w:w w:val="115"/>
        </w:rPr>
        <w:t>es definido como el conocimiento que los individuos adquieren durante su vida y que usan para producir buenos servicios o ideas en el mercado o fuera de él.</w:t>
      </w:r>
      <w:r>
        <w:rPr>
          <w:w w:val="115"/>
          <w:position w:val="6"/>
          <w:sz w:val="10"/>
        </w:rPr>
        <w:t>5 </w:t>
      </w:r>
      <w:r>
        <w:rPr>
          <w:w w:val="115"/>
        </w:rPr>
        <w:t>Es importante visualizar que la </w:t>
      </w:r>
      <w:r>
        <w:rPr>
          <w:w w:val="115"/>
          <w:sz w:val="16"/>
        </w:rPr>
        <w:t>OCDE </w:t>
      </w:r>
      <w:r>
        <w:rPr>
          <w:w w:val="115"/>
        </w:rPr>
        <w:t>ignora la fuente de adquisición de este conocimiento —formal o informal, familiar o escolar, por trabajo o por placer—</w:t>
      </w:r>
      <w:r>
        <w:rPr>
          <w:spacing w:val="-23"/>
          <w:w w:val="115"/>
        </w:rPr>
        <w:t> </w:t>
      </w:r>
      <w:r>
        <w:rPr>
          <w:w w:val="115"/>
        </w:rPr>
        <w:t>y</w:t>
      </w:r>
      <w:r>
        <w:rPr>
          <w:spacing w:val="-23"/>
          <w:w w:val="115"/>
        </w:rPr>
        <w:t> </w:t>
      </w:r>
      <w:r>
        <w:rPr>
          <w:w w:val="115"/>
        </w:rPr>
        <w:t>es</w:t>
      </w:r>
      <w:r>
        <w:rPr>
          <w:spacing w:val="-23"/>
          <w:w w:val="115"/>
        </w:rPr>
        <w:t> </w:t>
      </w:r>
      <w:r>
        <w:rPr>
          <w:w w:val="115"/>
        </w:rPr>
        <w:t>indiferente</w:t>
      </w:r>
      <w:r>
        <w:rPr>
          <w:spacing w:val="-22"/>
          <w:w w:val="115"/>
        </w:rPr>
        <w:t> </w:t>
      </w:r>
      <w:r>
        <w:rPr>
          <w:w w:val="115"/>
        </w:rPr>
        <w:t>a</w:t>
      </w:r>
      <w:r>
        <w:rPr>
          <w:spacing w:val="-23"/>
          <w:w w:val="115"/>
        </w:rPr>
        <w:t> </w:t>
      </w:r>
      <w:r>
        <w:rPr>
          <w:w w:val="115"/>
        </w:rPr>
        <w:t>las</w:t>
      </w:r>
      <w:r>
        <w:rPr>
          <w:spacing w:val="-22"/>
          <w:w w:val="115"/>
        </w:rPr>
        <w:t> </w:t>
      </w:r>
      <w:r>
        <w:rPr>
          <w:w w:val="115"/>
        </w:rPr>
        <w:t>propuestas</w:t>
      </w:r>
      <w:r>
        <w:rPr>
          <w:spacing w:val="-23"/>
          <w:w w:val="115"/>
        </w:rPr>
        <w:t> </w:t>
      </w:r>
      <w:r>
        <w:rPr>
          <w:w w:val="115"/>
        </w:rPr>
        <w:t>teóricas</w:t>
      </w:r>
      <w:r>
        <w:rPr>
          <w:spacing w:val="-23"/>
          <w:w w:val="115"/>
        </w:rPr>
        <w:t> </w:t>
      </w:r>
      <w:r>
        <w:rPr>
          <w:w w:val="115"/>
        </w:rPr>
        <w:t>sobre</w:t>
      </w:r>
      <w:r>
        <w:rPr>
          <w:spacing w:val="-23"/>
          <w:w w:val="115"/>
        </w:rPr>
        <w:t> </w:t>
      </w:r>
      <w:r>
        <w:rPr>
          <w:w w:val="115"/>
        </w:rPr>
        <w:t>la</w:t>
      </w:r>
      <w:r>
        <w:rPr>
          <w:spacing w:val="-23"/>
          <w:w w:val="115"/>
        </w:rPr>
        <w:t> </w:t>
      </w:r>
      <w:r>
        <w:rPr>
          <w:w w:val="115"/>
        </w:rPr>
        <w:t>naturaleza</w:t>
      </w:r>
      <w:r>
        <w:rPr>
          <w:spacing w:val="-22"/>
          <w:w w:val="115"/>
        </w:rPr>
        <w:t> </w:t>
      </w:r>
      <w:r>
        <w:rPr>
          <w:w w:val="115"/>
        </w:rPr>
        <w:t>específica de</w:t>
      </w:r>
      <w:r>
        <w:rPr>
          <w:spacing w:val="-12"/>
          <w:w w:val="115"/>
        </w:rPr>
        <w:t> </w:t>
      </w:r>
      <w:r>
        <w:rPr>
          <w:w w:val="115"/>
        </w:rPr>
        <w:t>la</w:t>
      </w:r>
      <w:r>
        <w:rPr>
          <w:spacing w:val="-12"/>
          <w:w w:val="115"/>
        </w:rPr>
        <w:t> </w:t>
      </w:r>
      <w:r>
        <w:rPr>
          <w:w w:val="115"/>
        </w:rPr>
        <w:t>capacidad</w:t>
      </w:r>
      <w:r>
        <w:rPr>
          <w:spacing w:val="-12"/>
          <w:w w:val="115"/>
        </w:rPr>
        <w:t> </w:t>
      </w:r>
      <w:r>
        <w:rPr>
          <w:w w:val="115"/>
        </w:rPr>
        <w:t>adquirida</w:t>
      </w:r>
      <w:r>
        <w:rPr>
          <w:spacing w:val="-12"/>
          <w:w w:val="115"/>
        </w:rPr>
        <w:t> </w:t>
      </w:r>
      <w:r>
        <w:rPr>
          <w:w w:val="115"/>
        </w:rPr>
        <w:t>—cognitiva</w:t>
      </w:r>
      <w:r>
        <w:rPr>
          <w:spacing w:val="-12"/>
          <w:w w:val="115"/>
        </w:rPr>
        <w:t> </w:t>
      </w:r>
      <w:r>
        <w:rPr>
          <w:w w:val="115"/>
        </w:rPr>
        <w:t>o</w:t>
      </w:r>
      <w:r>
        <w:rPr>
          <w:spacing w:val="-12"/>
          <w:w w:val="115"/>
        </w:rPr>
        <w:t> </w:t>
      </w:r>
      <w:r>
        <w:rPr>
          <w:w w:val="115"/>
        </w:rPr>
        <w:t>conductual,</w:t>
      </w:r>
      <w:r>
        <w:rPr>
          <w:spacing w:val="-13"/>
          <w:w w:val="115"/>
        </w:rPr>
        <w:t> </w:t>
      </w:r>
      <w:r>
        <w:rPr>
          <w:w w:val="115"/>
        </w:rPr>
        <w:t>técnica</w:t>
      </w:r>
      <w:r>
        <w:rPr>
          <w:spacing w:val="-13"/>
          <w:w w:val="115"/>
        </w:rPr>
        <w:t> </w:t>
      </w:r>
      <w:r>
        <w:rPr>
          <w:w w:val="115"/>
        </w:rPr>
        <w:t>u</w:t>
      </w:r>
      <w:r>
        <w:rPr>
          <w:spacing w:val="-12"/>
          <w:w w:val="115"/>
        </w:rPr>
        <w:t> </w:t>
      </w:r>
      <w:r>
        <w:rPr>
          <w:w w:val="115"/>
        </w:rPr>
        <w:t>orientada</w:t>
      </w:r>
      <w:r>
        <w:rPr>
          <w:spacing w:val="-13"/>
          <w:w w:val="115"/>
        </w:rPr>
        <w:t> </w:t>
      </w:r>
      <w:r>
        <w:rPr>
          <w:w w:val="115"/>
        </w:rPr>
        <w:t>a</w:t>
      </w:r>
      <w:r>
        <w:rPr>
          <w:spacing w:val="-12"/>
          <w:w w:val="115"/>
        </w:rPr>
        <w:t> </w:t>
      </w:r>
      <w:r>
        <w:rPr>
          <w:w w:val="115"/>
        </w:rPr>
        <w:t>equi- po de trabajo—, como también al método para certificar o validar una </w:t>
      </w:r>
      <w:r>
        <w:rPr>
          <w:spacing w:val="16"/>
          <w:w w:val="115"/>
        </w:rPr>
        <w:t> </w:t>
      </w:r>
      <w:r>
        <w:rPr>
          <w:w w:val="115"/>
        </w:rPr>
        <w:t>actual</w:t>
      </w:r>
    </w:p>
    <w:p>
      <w:pPr>
        <w:pStyle w:val="BodyText"/>
        <w:rPr>
          <w:sz w:val="20"/>
        </w:rPr>
      </w:pPr>
    </w:p>
    <w:p>
      <w:pPr>
        <w:pStyle w:val="BodyText"/>
        <w:spacing w:before="4"/>
        <w:rPr>
          <w:sz w:val="12"/>
        </w:rPr>
      </w:pPr>
      <w:r>
        <w:rPr/>
        <w:pict>
          <v:line style="position:absolute;mso-position-horizontal-relative:page;mso-position-vertical-relative:paragraph;z-index:2248;mso-wrap-distance-left:0;mso-wrap-distance-right:0" from="70.866203pt,9.449436pt" to="164.409203pt,9.449436pt" stroked="true" strokeweight=".5pt" strokecolor="#000000">
            <w10:wrap type="topAndBottom"/>
          </v:line>
        </w:pict>
      </w:r>
    </w:p>
    <w:p>
      <w:pPr>
        <w:spacing w:line="192" w:lineRule="exact" w:before="4"/>
        <w:ind w:left="117" w:right="193" w:firstLine="0"/>
        <w:jc w:val="left"/>
        <w:rPr>
          <w:rFonts w:ascii="Palatino Linotype" w:hAnsi="Palatino Linotype"/>
          <w:sz w:val="16"/>
        </w:rPr>
      </w:pPr>
      <w:r>
        <w:rPr>
          <w:rFonts w:ascii="Palatino Linotype" w:hAnsi="Palatino Linotype"/>
          <w:w w:val="95"/>
          <w:position w:val="5"/>
          <w:sz w:val="9"/>
        </w:rPr>
        <w:t>4 </w:t>
      </w:r>
      <w:r>
        <w:rPr>
          <w:rFonts w:ascii="Palatino Linotype" w:hAnsi="Palatino Linotype"/>
          <w:w w:val="95"/>
          <w:sz w:val="16"/>
        </w:rPr>
        <w:t>A partir de esto, toda afirmación atribuida a la </w:t>
      </w:r>
      <w:r>
        <w:rPr>
          <w:rFonts w:ascii="Palatino Linotype" w:hAnsi="Palatino Linotype"/>
          <w:w w:val="95"/>
          <w:sz w:val="15"/>
        </w:rPr>
        <w:t>OCDE </w:t>
      </w:r>
      <w:r>
        <w:rPr>
          <w:rFonts w:ascii="Palatino Linotype" w:hAnsi="Palatino Linotype"/>
          <w:w w:val="95"/>
          <w:sz w:val="16"/>
        </w:rPr>
        <w:t>en este capítulo, corresponde a una traducción </w:t>
      </w:r>
      <w:r>
        <w:rPr>
          <w:rFonts w:ascii="Palatino Linotype" w:hAnsi="Palatino Linotype"/>
          <w:w w:val="90"/>
          <w:sz w:val="16"/>
        </w:rPr>
        <w:t>propia del documento referido en la bibliografía.</w:t>
      </w:r>
    </w:p>
    <w:p>
      <w:pPr>
        <w:spacing w:before="14"/>
        <w:ind w:left="117" w:right="49" w:firstLine="0"/>
        <w:jc w:val="left"/>
        <w:rPr>
          <w:rFonts w:ascii="Palatino Linotype" w:hAnsi="Palatino Linotype"/>
          <w:sz w:val="16"/>
        </w:rPr>
      </w:pPr>
      <w:r>
        <w:rPr>
          <w:rFonts w:ascii="Palatino Linotype" w:hAnsi="Palatino Linotype"/>
          <w:w w:val="90"/>
          <w:position w:val="5"/>
          <w:sz w:val="9"/>
        </w:rPr>
        <w:t>5 </w:t>
      </w:r>
      <w:r>
        <w:rPr>
          <w:rFonts w:ascii="Palatino Linotype" w:hAnsi="Palatino Linotype"/>
          <w:w w:val="90"/>
          <w:sz w:val="16"/>
        </w:rPr>
        <w:t>Se emplea el término individuos para distinguirlo de alumnos en escuela formal.</w:t>
      </w:r>
    </w:p>
    <w:p>
      <w:pPr>
        <w:spacing w:after="0"/>
        <w:jc w:val="left"/>
        <w:rPr>
          <w:rFonts w:ascii="Palatino Linotype" w:hAnsi="Palatino Linotype"/>
          <w:sz w:val="16"/>
        </w:rPr>
        <w:sectPr>
          <w:pgSz w:w="9640" w:h="13040"/>
          <w:pgMar w:header="0" w:footer="614" w:top="520" w:bottom="800" w:left="1300" w:right="1220"/>
        </w:sectPr>
      </w:pPr>
    </w:p>
    <w:p>
      <w:pPr>
        <w:tabs>
          <w:tab w:pos="2495" w:val="left" w:leader="none"/>
        </w:tabs>
        <w:spacing w:before="70"/>
        <w:ind w:left="157" w:right="4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4"/>
        <w:rPr>
          <w:rFonts w:ascii="Times New Roman"/>
          <w:sz w:val="21"/>
        </w:rPr>
      </w:pPr>
    </w:p>
    <w:p>
      <w:pPr>
        <w:pStyle w:val="BodyText"/>
        <w:spacing w:line="319" w:lineRule="auto" w:before="77"/>
        <w:ind w:left="114" w:right="112"/>
        <w:jc w:val="both"/>
      </w:pPr>
      <w:r>
        <w:rPr>
          <w:w w:val="115"/>
        </w:rPr>
        <w:t>adquisición de la capacidad específica —prueba, trabajo primario, referencia testimonial o trabajo desarrollado.</w:t>
      </w:r>
    </w:p>
    <w:p>
      <w:pPr>
        <w:pStyle w:val="BodyText"/>
        <w:spacing w:line="319" w:lineRule="auto"/>
        <w:ind w:left="114" w:right="112" w:firstLine="566"/>
        <w:jc w:val="both"/>
      </w:pPr>
      <w:r>
        <w:rPr>
          <w:w w:val="115"/>
        </w:rPr>
        <w:t>Para la </w:t>
      </w:r>
      <w:r>
        <w:rPr>
          <w:w w:val="115"/>
          <w:sz w:val="16"/>
        </w:rPr>
        <w:t>OCDE</w:t>
      </w:r>
      <w:r>
        <w:rPr>
          <w:w w:val="115"/>
        </w:rPr>
        <w:t>, esta definición, agnóstica sobre el origen de la adquisición del conocimiento y la naturaleza de la validación de la capacidad incorporada gira en torno a focalizar dos objetivos:</w:t>
      </w:r>
    </w:p>
    <w:p>
      <w:pPr>
        <w:pStyle w:val="BodyText"/>
        <w:spacing w:before="5"/>
        <w:rPr>
          <w:sz w:val="14"/>
        </w:rPr>
      </w:pPr>
    </w:p>
    <w:p>
      <w:pPr>
        <w:pStyle w:val="ListParagraph"/>
        <w:numPr>
          <w:ilvl w:val="0"/>
          <w:numId w:val="5"/>
        </w:numPr>
        <w:tabs>
          <w:tab w:pos="1250" w:val="left" w:leader="none"/>
        </w:tabs>
        <w:spacing w:line="240" w:lineRule="auto" w:before="0" w:after="0"/>
        <w:ind w:left="1248" w:right="0" w:hanging="246"/>
        <w:jc w:val="left"/>
        <w:rPr>
          <w:sz w:val="18"/>
        </w:rPr>
      </w:pPr>
      <w:r>
        <w:rPr>
          <w:w w:val="115"/>
          <w:sz w:val="18"/>
        </w:rPr>
        <w:t>La capacidad productiva organizada desde el</w:t>
      </w:r>
      <w:r>
        <w:rPr>
          <w:spacing w:val="-30"/>
          <w:w w:val="115"/>
          <w:sz w:val="18"/>
        </w:rPr>
        <w:t> </w:t>
      </w:r>
      <w:r>
        <w:rPr>
          <w:w w:val="115"/>
          <w:sz w:val="18"/>
        </w:rPr>
        <w:t>conocimiento.</w:t>
      </w:r>
    </w:p>
    <w:p>
      <w:pPr>
        <w:pStyle w:val="BodyText"/>
        <w:spacing w:before="6"/>
        <w:rPr>
          <w:sz w:val="15"/>
        </w:rPr>
      </w:pPr>
    </w:p>
    <w:p>
      <w:pPr>
        <w:pStyle w:val="ListParagraph"/>
        <w:numPr>
          <w:ilvl w:val="0"/>
          <w:numId w:val="5"/>
        </w:numPr>
        <w:tabs>
          <w:tab w:pos="1250" w:val="left" w:leader="none"/>
        </w:tabs>
        <w:spacing w:line="319" w:lineRule="auto" w:before="0" w:after="0"/>
        <w:ind w:left="1248" w:right="112" w:hanging="246"/>
        <w:jc w:val="both"/>
        <w:rPr>
          <w:sz w:val="18"/>
        </w:rPr>
      </w:pPr>
      <w:r>
        <w:rPr>
          <w:w w:val="115"/>
          <w:sz w:val="18"/>
        </w:rPr>
        <w:t>La</w:t>
      </w:r>
      <w:r>
        <w:rPr>
          <w:spacing w:val="-8"/>
          <w:w w:val="115"/>
          <w:sz w:val="18"/>
        </w:rPr>
        <w:t> </w:t>
      </w:r>
      <w:r>
        <w:rPr>
          <w:w w:val="115"/>
          <w:sz w:val="18"/>
        </w:rPr>
        <w:t>utilidad</w:t>
      </w:r>
      <w:r>
        <w:rPr>
          <w:spacing w:val="-7"/>
          <w:w w:val="115"/>
          <w:sz w:val="18"/>
        </w:rPr>
        <w:t> </w:t>
      </w:r>
      <w:r>
        <w:rPr>
          <w:w w:val="115"/>
          <w:sz w:val="18"/>
        </w:rPr>
        <w:t>del</w:t>
      </w:r>
      <w:r>
        <w:rPr>
          <w:spacing w:val="-8"/>
          <w:w w:val="115"/>
          <w:sz w:val="18"/>
        </w:rPr>
        <w:t> </w:t>
      </w:r>
      <w:r>
        <w:rPr>
          <w:w w:val="115"/>
          <w:sz w:val="18"/>
        </w:rPr>
        <w:t>mejoramiento</w:t>
      </w:r>
      <w:r>
        <w:rPr>
          <w:spacing w:val="-9"/>
          <w:w w:val="115"/>
          <w:sz w:val="18"/>
        </w:rPr>
        <w:t> </w:t>
      </w:r>
      <w:r>
        <w:rPr>
          <w:w w:val="115"/>
          <w:sz w:val="18"/>
        </w:rPr>
        <w:t>de</w:t>
      </w:r>
      <w:r>
        <w:rPr>
          <w:spacing w:val="-8"/>
          <w:w w:val="115"/>
          <w:sz w:val="18"/>
        </w:rPr>
        <w:t> </w:t>
      </w:r>
      <w:r>
        <w:rPr>
          <w:w w:val="115"/>
          <w:sz w:val="18"/>
        </w:rPr>
        <w:t>los</w:t>
      </w:r>
      <w:r>
        <w:rPr>
          <w:spacing w:val="-8"/>
          <w:w w:val="115"/>
          <w:sz w:val="18"/>
        </w:rPr>
        <w:t> </w:t>
      </w:r>
      <w:r>
        <w:rPr>
          <w:w w:val="115"/>
          <w:sz w:val="18"/>
        </w:rPr>
        <w:t>métodos</w:t>
      </w:r>
      <w:r>
        <w:rPr>
          <w:spacing w:val="-8"/>
          <w:w w:val="115"/>
          <w:sz w:val="18"/>
        </w:rPr>
        <w:t> </w:t>
      </w:r>
      <w:r>
        <w:rPr>
          <w:w w:val="115"/>
          <w:sz w:val="18"/>
        </w:rPr>
        <w:t>para</w:t>
      </w:r>
      <w:r>
        <w:rPr>
          <w:spacing w:val="-8"/>
          <w:w w:val="115"/>
          <w:sz w:val="18"/>
        </w:rPr>
        <w:t> </w:t>
      </w:r>
      <w:r>
        <w:rPr>
          <w:w w:val="115"/>
          <w:sz w:val="18"/>
        </w:rPr>
        <w:t>evaluar</w:t>
      </w:r>
      <w:r>
        <w:rPr>
          <w:spacing w:val="-8"/>
          <w:w w:val="115"/>
          <w:sz w:val="18"/>
        </w:rPr>
        <w:t> </w:t>
      </w:r>
      <w:r>
        <w:rPr>
          <w:w w:val="115"/>
          <w:sz w:val="18"/>
        </w:rPr>
        <w:t>la</w:t>
      </w:r>
      <w:r>
        <w:rPr>
          <w:spacing w:val="-8"/>
          <w:w w:val="115"/>
          <w:sz w:val="18"/>
        </w:rPr>
        <w:t> </w:t>
      </w:r>
      <w:r>
        <w:rPr>
          <w:w w:val="115"/>
          <w:sz w:val="18"/>
        </w:rPr>
        <w:t>capa- cidad productiva del capital</w:t>
      </w:r>
      <w:r>
        <w:rPr>
          <w:spacing w:val="-14"/>
          <w:w w:val="115"/>
          <w:sz w:val="18"/>
        </w:rPr>
        <w:t> </w:t>
      </w:r>
      <w:r>
        <w:rPr>
          <w:w w:val="115"/>
          <w:sz w:val="18"/>
        </w:rPr>
        <w:t>humano.</w:t>
      </w:r>
    </w:p>
    <w:p>
      <w:pPr>
        <w:pStyle w:val="BodyText"/>
        <w:spacing w:before="5"/>
        <w:rPr>
          <w:sz w:val="14"/>
        </w:rPr>
      </w:pPr>
    </w:p>
    <w:p>
      <w:pPr>
        <w:pStyle w:val="BodyText"/>
        <w:spacing w:line="319" w:lineRule="auto"/>
        <w:ind w:left="115" w:right="112"/>
        <w:jc w:val="both"/>
      </w:pPr>
      <w:r>
        <w:rPr>
          <w:w w:val="115"/>
        </w:rPr>
        <w:t>En este marco, no se trata sólo de aumentar cuerpos específicos del conoci- miento sino también capacitar de modo permanente para generar nuevo </w:t>
      </w:r>
      <w:r>
        <w:rPr>
          <w:spacing w:val="-4"/>
          <w:w w:val="115"/>
        </w:rPr>
        <w:t>co- </w:t>
      </w:r>
      <w:r>
        <w:rPr>
          <w:spacing w:val="-5"/>
          <w:w w:val="115"/>
        </w:rPr>
        <w:t>nocimiento </w:t>
      </w:r>
      <w:r>
        <w:rPr>
          <w:w w:val="115"/>
        </w:rPr>
        <w:t>e </w:t>
      </w:r>
      <w:r>
        <w:rPr>
          <w:spacing w:val="-5"/>
          <w:w w:val="115"/>
        </w:rPr>
        <w:t>incorporarlo </w:t>
      </w:r>
      <w:r>
        <w:rPr>
          <w:w w:val="115"/>
        </w:rPr>
        <w:t>a </w:t>
      </w:r>
      <w:r>
        <w:rPr>
          <w:spacing w:val="-3"/>
          <w:w w:val="115"/>
        </w:rPr>
        <w:t>la </w:t>
      </w:r>
      <w:r>
        <w:rPr>
          <w:spacing w:val="-5"/>
          <w:w w:val="115"/>
        </w:rPr>
        <w:t>actividad productiva. </w:t>
      </w:r>
      <w:r>
        <w:rPr>
          <w:spacing w:val="-4"/>
          <w:w w:val="115"/>
        </w:rPr>
        <w:t>Del mismo modo, </w:t>
      </w:r>
      <w:r>
        <w:rPr>
          <w:spacing w:val="-5"/>
          <w:w w:val="115"/>
        </w:rPr>
        <w:t>parecería </w:t>
      </w:r>
      <w:r>
        <w:rPr>
          <w:w w:val="115"/>
        </w:rPr>
        <w:t>aceptarse</w:t>
      </w:r>
      <w:r>
        <w:rPr>
          <w:spacing w:val="-11"/>
          <w:w w:val="115"/>
        </w:rPr>
        <w:t> </w:t>
      </w:r>
      <w:r>
        <w:rPr>
          <w:w w:val="115"/>
        </w:rPr>
        <w:t>el</w:t>
      </w:r>
      <w:r>
        <w:rPr>
          <w:spacing w:val="-11"/>
          <w:w w:val="115"/>
        </w:rPr>
        <w:t> </w:t>
      </w:r>
      <w:r>
        <w:rPr>
          <w:w w:val="115"/>
        </w:rPr>
        <w:t>hecho</w:t>
      </w:r>
      <w:r>
        <w:rPr>
          <w:spacing w:val="-10"/>
          <w:w w:val="115"/>
        </w:rPr>
        <w:t> </w:t>
      </w:r>
      <w:r>
        <w:rPr>
          <w:w w:val="115"/>
        </w:rPr>
        <w:t>de</w:t>
      </w:r>
      <w:r>
        <w:rPr>
          <w:spacing w:val="-11"/>
          <w:w w:val="115"/>
        </w:rPr>
        <w:t> </w:t>
      </w:r>
      <w:r>
        <w:rPr>
          <w:w w:val="115"/>
        </w:rPr>
        <w:t>que</w:t>
      </w:r>
      <w:r>
        <w:rPr>
          <w:spacing w:val="-11"/>
          <w:w w:val="115"/>
        </w:rPr>
        <w:t> </w:t>
      </w:r>
      <w:r>
        <w:rPr>
          <w:w w:val="115"/>
        </w:rPr>
        <w:t>la</w:t>
      </w:r>
      <w:r>
        <w:rPr>
          <w:spacing w:val="-11"/>
          <w:w w:val="115"/>
        </w:rPr>
        <w:t> </w:t>
      </w:r>
      <w:r>
        <w:rPr>
          <w:w w:val="115"/>
        </w:rPr>
        <w:t>adquisición</w:t>
      </w:r>
      <w:r>
        <w:rPr>
          <w:spacing w:val="-11"/>
          <w:w w:val="115"/>
        </w:rPr>
        <w:t> </w:t>
      </w:r>
      <w:r>
        <w:rPr>
          <w:w w:val="115"/>
        </w:rPr>
        <w:t>del</w:t>
      </w:r>
      <w:r>
        <w:rPr>
          <w:spacing w:val="-11"/>
          <w:w w:val="115"/>
        </w:rPr>
        <w:t> </w:t>
      </w:r>
      <w:r>
        <w:rPr>
          <w:w w:val="115"/>
        </w:rPr>
        <w:t>conocimiento</w:t>
      </w:r>
      <w:r>
        <w:rPr>
          <w:spacing w:val="-12"/>
          <w:w w:val="115"/>
        </w:rPr>
        <w:t> </w:t>
      </w:r>
      <w:r>
        <w:rPr>
          <w:w w:val="115"/>
        </w:rPr>
        <w:t>puede</w:t>
      </w:r>
      <w:r>
        <w:rPr>
          <w:spacing w:val="-11"/>
          <w:w w:val="115"/>
        </w:rPr>
        <w:t> </w:t>
      </w:r>
      <w:r>
        <w:rPr>
          <w:w w:val="115"/>
        </w:rPr>
        <w:t>no</w:t>
      </w:r>
      <w:r>
        <w:rPr>
          <w:spacing w:val="-11"/>
          <w:w w:val="115"/>
        </w:rPr>
        <w:t> </w:t>
      </w:r>
      <w:r>
        <w:rPr>
          <w:w w:val="115"/>
        </w:rPr>
        <w:t>ser</w:t>
      </w:r>
      <w:r>
        <w:rPr>
          <w:spacing w:val="-11"/>
          <w:w w:val="115"/>
        </w:rPr>
        <w:t> </w:t>
      </w:r>
      <w:r>
        <w:rPr>
          <w:w w:val="115"/>
        </w:rPr>
        <w:t>necesa- riamente formal, o bien, formal a través de la educación</w:t>
      </w:r>
      <w:r>
        <w:rPr>
          <w:spacing w:val="-14"/>
          <w:w w:val="115"/>
        </w:rPr>
        <w:t> </w:t>
      </w:r>
      <w:r>
        <w:rPr>
          <w:w w:val="115"/>
        </w:rPr>
        <w:t>superior.</w:t>
      </w:r>
    </w:p>
    <w:p>
      <w:pPr>
        <w:pStyle w:val="BodyText"/>
        <w:spacing w:line="210" w:lineRule="exact"/>
        <w:ind w:left="682" w:right="49"/>
      </w:pPr>
      <w:r>
        <w:rPr>
          <w:w w:val="115"/>
        </w:rPr>
        <w:t>Según la </w:t>
      </w:r>
      <w:r>
        <w:rPr>
          <w:w w:val="115"/>
          <w:sz w:val="16"/>
        </w:rPr>
        <w:t>OCDE</w:t>
      </w:r>
      <w:r>
        <w:rPr>
          <w:w w:val="115"/>
        </w:rPr>
        <w:t>, los dos enfoques pueden conducir a las siguientes metas:</w:t>
      </w:r>
    </w:p>
    <w:p>
      <w:pPr>
        <w:pStyle w:val="BodyText"/>
        <w:spacing w:before="4"/>
        <w:rPr>
          <w:sz w:val="20"/>
        </w:rPr>
      </w:pPr>
    </w:p>
    <w:p>
      <w:pPr>
        <w:pStyle w:val="ListParagraph"/>
        <w:numPr>
          <w:ilvl w:val="0"/>
          <w:numId w:val="6"/>
        </w:numPr>
        <w:tabs>
          <w:tab w:pos="1250" w:val="left" w:leader="none"/>
        </w:tabs>
        <w:spacing w:line="319" w:lineRule="auto" w:before="0" w:after="0"/>
        <w:ind w:left="1248" w:right="112" w:hanging="246"/>
        <w:jc w:val="both"/>
        <w:rPr>
          <w:sz w:val="18"/>
        </w:rPr>
      </w:pPr>
      <w:r>
        <w:rPr>
          <w:w w:val="115"/>
          <w:sz w:val="18"/>
        </w:rPr>
        <w:t>Clarificación general de la utilidad económica y potencial del me- joramiento del capital humano, a través del financiamiento e in- forme de sistemas sobre el mismo contenido.</w:t>
      </w:r>
    </w:p>
    <w:p>
      <w:pPr>
        <w:pStyle w:val="ListParagraph"/>
        <w:numPr>
          <w:ilvl w:val="0"/>
          <w:numId w:val="6"/>
        </w:numPr>
        <w:tabs>
          <w:tab w:pos="1250" w:val="left" w:leader="none"/>
        </w:tabs>
        <w:spacing w:line="319" w:lineRule="auto" w:before="112" w:after="0"/>
        <w:ind w:left="1248" w:right="111" w:hanging="246"/>
        <w:jc w:val="both"/>
        <w:rPr>
          <w:sz w:val="18"/>
        </w:rPr>
      </w:pPr>
      <w:r>
        <w:rPr>
          <w:w w:val="110"/>
          <w:sz w:val="18"/>
        </w:rPr>
        <w:t>Consideración de métodos que puedan ser relevantes y eficientes para hacer emerger economías basadas en el conocimiento (</w:t>
      </w:r>
      <w:r>
        <w:rPr>
          <w:w w:val="110"/>
          <w:sz w:val="16"/>
        </w:rPr>
        <w:t>OCDE</w:t>
      </w:r>
      <w:r>
        <w:rPr>
          <w:w w:val="110"/>
          <w:sz w:val="18"/>
        </w:rPr>
        <w:t>, 1998:23).</w:t>
      </w:r>
    </w:p>
    <w:p>
      <w:pPr>
        <w:pStyle w:val="BodyText"/>
        <w:spacing w:before="5"/>
        <w:rPr>
          <w:sz w:val="14"/>
        </w:rPr>
      </w:pPr>
    </w:p>
    <w:p>
      <w:pPr>
        <w:pStyle w:val="BodyText"/>
        <w:spacing w:line="319" w:lineRule="auto"/>
        <w:ind w:left="114" w:right="112"/>
        <w:jc w:val="both"/>
      </w:pPr>
      <w:r>
        <w:rPr>
          <w:w w:val="115"/>
        </w:rPr>
        <w:t>Así mismo deduce los propuestas del perfeccionamiento del capital humano para la economía y la creación y empleo de un sistema de información y méto- dos de adquisición de conocimientos pertinentes a la economía.</w:t>
      </w:r>
    </w:p>
    <w:p>
      <w:pPr>
        <w:pStyle w:val="BodyText"/>
        <w:spacing w:line="319" w:lineRule="auto"/>
        <w:ind w:left="114" w:right="111" w:firstLine="567"/>
        <w:jc w:val="both"/>
      </w:pPr>
      <w:r>
        <w:rPr>
          <w:w w:val="110"/>
        </w:rPr>
        <w:t>Señala que los imperativos mercantiles actuales han manejado la necesi- dad de replantear la asignación de mecanismos para producir, difundir y con- sumir el conocimiento. Cada día existe un reconocimiento mayor sobre la labor del capital humano en el mercado, tornándose más significativa la inversión en  </w:t>
      </w:r>
      <w:r>
        <w:rPr>
          <w:spacing w:val="43"/>
          <w:w w:val="110"/>
        </w:rPr>
        <w:t> </w:t>
      </w:r>
      <w:r>
        <w:rPr>
          <w:w w:val="110"/>
        </w:rPr>
        <w:t>la competitividad humana,  reflejada en el conocimiento. Según este organismo,</w:t>
      </w:r>
      <w:r>
        <w:rPr>
          <w:spacing w:val="43"/>
          <w:w w:val="110"/>
        </w:rPr>
        <w:t> </w:t>
      </w:r>
      <w:r>
        <w:rPr>
          <w:w w:val="110"/>
        </w:rPr>
        <w:t>se percibe que el conocimiento se ha incrementado en los trabajadores, indivi- duos que cada vez más forman una importante proporción en el componente productivo relativo a la materia prima y capital fijo (</w:t>
      </w:r>
      <w:r>
        <w:rPr>
          <w:w w:val="110"/>
          <w:sz w:val="16"/>
        </w:rPr>
        <w:t>OCDE</w:t>
      </w:r>
      <w:r>
        <w:rPr>
          <w:w w:val="110"/>
        </w:rPr>
        <w:t>, 1998: 15-16). En esta perspectiva se insiste en la importancia de reconocer el conocimiento como ele- mento importante del capital humano para incrementar la cotización del  </w:t>
      </w:r>
      <w:r>
        <w:rPr>
          <w:spacing w:val="12"/>
          <w:w w:val="110"/>
        </w:rPr>
        <w:t> </w:t>
      </w:r>
      <w:r>
        <w:rPr>
          <w:w w:val="110"/>
        </w:rPr>
        <w:t>mismo.</w:t>
      </w:r>
    </w:p>
    <w:p>
      <w:pPr>
        <w:spacing w:after="0" w:line="319" w:lineRule="auto"/>
        <w:jc w:val="both"/>
        <w:sectPr>
          <w:pgSz w:w="9640" w:h="13040"/>
          <w:pgMar w:header="0" w:footer="614" w:top="500" w:bottom="840" w:left="1260" w:right="126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09" w:firstLine="567"/>
        <w:jc w:val="both"/>
      </w:pPr>
      <w:r>
        <w:rPr>
          <w:w w:val="110"/>
        </w:rPr>
        <w:t>Existe otra intención, evidenciar la necesidad de estimular los incentivos para la inversión en el capital humano y resolver el problema sobre cómo, quién</w:t>
      </w:r>
      <w:r>
        <w:rPr>
          <w:spacing w:val="43"/>
          <w:w w:val="110"/>
        </w:rPr>
        <w:t> </w:t>
      </w:r>
      <w:r>
        <w:rPr>
          <w:w w:val="110"/>
        </w:rPr>
        <w:t>y de qué modo se ha de solventar el problema sobre la inversión en el capital humano; por lo que una recomendación gira en torno a la necesaria informa- </w:t>
      </w:r>
      <w:r>
        <w:rPr>
          <w:spacing w:val="43"/>
          <w:w w:val="110"/>
        </w:rPr>
        <w:t> </w:t>
      </w:r>
      <w:r>
        <w:rPr>
          <w:w w:val="110"/>
        </w:rPr>
        <w:t>ción sobre el capital humano y la creación de un sistema que propicie efectivas   </w:t>
      </w:r>
      <w:r>
        <w:rPr>
          <w:spacing w:val="43"/>
          <w:w w:val="110"/>
        </w:rPr>
        <w:t> </w:t>
      </w:r>
      <w:r>
        <w:rPr>
          <w:w w:val="110"/>
        </w:rPr>
        <w:t>y eficientes tomas de decisiones sobre inversiones en el mismo (</w:t>
      </w:r>
      <w:r>
        <w:rPr>
          <w:w w:val="110"/>
          <w:sz w:val="16"/>
        </w:rPr>
        <w:t>OCDE</w:t>
      </w:r>
      <w:r>
        <w:rPr>
          <w:w w:val="110"/>
        </w:rPr>
        <w:t>,1998: 22-44).</w:t>
      </w:r>
    </w:p>
    <w:p>
      <w:pPr>
        <w:pStyle w:val="BodyText"/>
        <w:spacing w:line="319" w:lineRule="auto"/>
        <w:ind w:left="117" w:right="108" w:firstLine="567"/>
        <w:jc w:val="both"/>
      </w:pPr>
      <w:r>
        <w:rPr>
          <w:w w:val="115"/>
        </w:rPr>
        <w:t>El</w:t>
      </w:r>
      <w:r>
        <w:rPr>
          <w:spacing w:val="-10"/>
          <w:w w:val="115"/>
        </w:rPr>
        <w:t> </w:t>
      </w:r>
      <w:r>
        <w:rPr>
          <w:w w:val="115"/>
        </w:rPr>
        <w:t>organismo</w:t>
      </w:r>
      <w:r>
        <w:rPr>
          <w:spacing w:val="-11"/>
          <w:w w:val="115"/>
        </w:rPr>
        <w:t> </w:t>
      </w:r>
      <w:r>
        <w:rPr>
          <w:w w:val="115"/>
        </w:rPr>
        <w:t>reconoce</w:t>
      </w:r>
      <w:r>
        <w:rPr>
          <w:spacing w:val="-10"/>
          <w:w w:val="115"/>
        </w:rPr>
        <w:t> </w:t>
      </w:r>
      <w:r>
        <w:rPr>
          <w:w w:val="115"/>
        </w:rPr>
        <w:t>que</w:t>
      </w:r>
      <w:r>
        <w:rPr>
          <w:spacing w:val="-10"/>
          <w:w w:val="115"/>
        </w:rPr>
        <w:t> </w:t>
      </w:r>
      <w:r>
        <w:rPr>
          <w:w w:val="115"/>
        </w:rPr>
        <w:t>las</w:t>
      </w:r>
      <w:r>
        <w:rPr>
          <w:spacing w:val="-10"/>
          <w:w w:val="115"/>
        </w:rPr>
        <w:t> </w:t>
      </w:r>
      <w:r>
        <w:rPr>
          <w:w w:val="115"/>
        </w:rPr>
        <w:t>buenas</w:t>
      </w:r>
      <w:r>
        <w:rPr>
          <w:spacing w:val="-10"/>
          <w:w w:val="115"/>
        </w:rPr>
        <w:t> </w:t>
      </w:r>
      <w:r>
        <w:rPr>
          <w:w w:val="115"/>
        </w:rPr>
        <w:t>inversiones</w:t>
      </w:r>
      <w:r>
        <w:rPr>
          <w:spacing w:val="-10"/>
          <w:w w:val="115"/>
        </w:rPr>
        <w:t> </w:t>
      </w:r>
      <w:r>
        <w:rPr>
          <w:w w:val="115"/>
        </w:rPr>
        <w:t>dependen</w:t>
      </w:r>
      <w:r>
        <w:rPr>
          <w:spacing w:val="-10"/>
          <w:w w:val="115"/>
        </w:rPr>
        <w:t> </w:t>
      </w:r>
      <w:r>
        <w:rPr>
          <w:w w:val="115"/>
        </w:rPr>
        <w:t>de</w:t>
      </w:r>
      <w:r>
        <w:rPr>
          <w:spacing w:val="-10"/>
          <w:w w:val="115"/>
        </w:rPr>
        <w:t> </w:t>
      </w:r>
      <w:r>
        <w:rPr>
          <w:w w:val="115"/>
        </w:rPr>
        <w:t>precisas informaciones o al menos de robustas estimaciones sobre los costos y bene- ficios a corto y largo plazo. Señala que el inversionista, en la adquisición del conocimiento —por ejemplo una inversión en los estudiantes—, necesita co- nocer el valor del servicio inicial ofrecido por el vendedor de los servicios de enseñanza,</w:t>
      </w:r>
      <w:r>
        <w:rPr>
          <w:spacing w:val="-12"/>
          <w:w w:val="115"/>
        </w:rPr>
        <w:t> </w:t>
      </w:r>
      <w:r>
        <w:rPr>
          <w:w w:val="115"/>
        </w:rPr>
        <w:t>por</w:t>
      </w:r>
      <w:r>
        <w:rPr>
          <w:spacing w:val="-12"/>
          <w:w w:val="115"/>
        </w:rPr>
        <w:t> </w:t>
      </w:r>
      <w:r>
        <w:rPr>
          <w:w w:val="115"/>
        </w:rPr>
        <w:t>ejemplo</w:t>
      </w:r>
      <w:r>
        <w:rPr>
          <w:spacing w:val="-12"/>
          <w:w w:val="115"/>
        </w:rPr>
        <w:t> </w:t>
      </w:r>
      <w:r>
        <w:rPr>
          <w:w w:val="115"/>
        </w:rPr>
        <w:t>un</w:t>
      </w:r>
      <w:r>
        <w:rPr>
          <w:spacing w:val="-11"/>
          <w:w w:val="115"/>
        </w:rPr>
        <w:t> </w:t>
      </w:r>
      <w:r>
        <w:rPr>
          <w:w w:val="115"/>
        </w:rPr>
        <w:t>instructor.</w:t>
      </w:r>
      <w:r>
        <w:rPr>
          <w:spacing w:val="-11"/>
          <w:w w:val="115"/>
        </w:rPr>
        <w:t> </w:t>
      </w:r>
      <w:r>
        <w:rPr>
          <w:w w:val="115"/>
        </w:rPr>
        <w:t>El</w:t>
      </w:r>
      <w:r>
        <w:rPr>
          <w:spacing w:val="-11"/>
          <w:w w:val="115"/>
        </w:rPr>
        <w:t> </w:t>
      </w:r>
      <w:r>
        <w:rPr>
          <w:w w:val="115"/>
        </w:rPr>
        <w:t>inversionista</w:t>
      </w:r>
      <w:r>
        <w:rPr>
          <w:spacing w:val="-11"/>
          <w:w w:val="115"/>
        </w:rPr>
        <w:t> </w:t>
      </w:r>
      <w:r>
        <w:rPr>
          <w:w w:val="115"/>
        </w:rPr>
        <w:t>utiliza</w:t>
      </w:r>
      <w:r>
        <w:rPr>
          <w:spacing w:val="-11"/>
          <w:w w:val="115"/>
        </w:rPr>
        <w:t> </w:t>
      </w:r>
      <w:r>
        <w:rPr>
          <w:w w:val="115"/>
        </w:rPr>
        <w:t>el</w:t>
      </w:r>
      <w:r>
        <w:rPr>
          <w:spacing w:val="-12"/>
          <w:w w:val="115"/>
        </w:rPr>
        <w:t> </w:t>
      </w:r>
      <w:r>
        <w:rPr>
          <w:w w:val="115"/>
        </w:rPr>
        <w:t>capital</w:t>
      </w:r>
      <w:r>
        <w:rPr>
          <w:spacing w:val="-12"/>
          <w:w w:val="115"/>
        </w:rPr>
        <w:t> </w:t>
      </w:r>
      <w:r>
        <w:rPr>
          <w:w w:val="115"/>
        </w:rPr>
        <w:t>humano competitivo o apto en orden para producir algo y también necesita saber si el trabajador posee las habilidades requeridas para producir un producto que tenga éxito en el mercado y así, reducir las posibilidades de que el trabajador no tenga las habilidades necesarias para generar la mercancía exitosa; esta re- flexión pertenece a un nivel básico de información que puede permitir la toma de decisiones en el terreno del conocimiento humano, como ¿qué costos o be- neficios</w:t>
      </w:r>
      <w:r>
        <w:rPr>
          <w:spacing w:val="-8"/>
          <w:w w:val="115"/>
        </w:rPr>
        <w:t> </w:t>
      </w:r>
      <w:r>
        <w:rPr>
          <w:w w:val="115"/>
        </w:rPr>
        <w:t>trae</w:t>
      </w:r>
      <w:r>
        <w:rPr>
          <w:spacing w:val="-9"/>
          <w:w w:val="115"/>
        </w:rPr>
        <w:t> </w:t>
      </w:r>
      <w:r>
        <w:rPr>
          <w:w w:val="115"/>
        </w:rPr>
        <w:t>la</w:t>
      </w:r>
      <w:r>
        <w:rPr>
          <w:spacing w:val="-8"/>
          <w:w w:val="115"/>
        </w:rPr>
        <w:t> </w:t>
      </w:r>
      <w:r>
        <w:rPr>
          <w:w w:val="115"/>
        </w:rPr>
        <w:t>inversión</w:t>
      </w:r>
      <w:r>
        <w:rPr>
          <w:spacing w:val="-8"/>
          <w:w w:val="115"/>
        </w:rPr>
        <w:t> </w:t>
      </w:r>
      <w:r>
        <w:rPr>
          <w:w w:val="115"/>
        </w:rPr>
        <w:t>en</w:t>
      </w:r>
      <w:r>
        <w:rPr>
          <w:spacing w:val="-8"/>
          <w:w w:val="115"/>
        </w:rPr>
        <w:t> </w:t>
      </w:r>
      <w:r>
        <w:rPr>
          <w:w w:val="115"/>
        </w:rPr>
        <w:t>la</w:t>
      </w:r>
      <w:r>
        <w:rPr>
          <w:spacing w:val="-8"/>
          <w:w w:val="115"/>
        </w:rPr>
        <w:t> </w:t>
      </w:r>
      <w:r>
        <w:rPr>
          <w:w w:val="115"/>
        </w:rPr>
        <w:t>adquisición</w:t>
      </w:r>
      <w:r>
        <w:rPr>
          <w:spacing w:val="-8"/>
          <w:w w:val="115"/>
        </w:rPr>
        <w:t> </w:t>
      </w:r>
      <w:r>
        <w:rPr>
          <w:w w:val="115"/>
        </w:rPr>
        <w:t>del</w:t>
      </w:r>
      <w:r>
        <w:rPr>
          <w:spacing w:val="-8"/>
          <w:w w:val="115"/>
        </w:rPr>
        <w:t> </w:t>
      </w:r>
      <w:r>
        <w:rPr>
          <w:w w:val="115"/>
        </w:rPr>
        <w:t>conocimiento?</w:t>
      </w:r>
      <w:r>
        <w:rPr>
          <w:spacing w:val="-9"/>
          <w:w w:val="115"/>
        </w:rPr>
        <w:t> </w:t>
      </w:r>
      <w:r>
        <w:rPr>
          <w:w w:val="115"/>
        </w:rPr>
        <w:t>¿cuál</w:t>
      </w:r>
      <w:r>
        <w:rPr>
          <w:spacing w:val="-8"/>
          <w:w w:val="115"/>
        </w:rPr>
        <w:t> </w:t>
      </w:r>
      <w:r>
        <w:rPr>
          <w:w w:val="115"/>
        </w:rPr>
        <w:t>es</w:t>
      </w:r>
      <w:r>
        <w:rPr>
          <w:spacing w:val="-8"/>
          <w:w w:val="115"/>
        </w:rPr>
        <w:t> </w:t>
      </w:r>
      <w:r>
        <w:rPr>
          <w:w w:val="115"/>
        </w:rPr>
        <w:t>la</w:t>
      </w:r>
      <w:r>
        <w:rPr>
          <w:spacing w:val="-8"/>
          <w:w w:val="115"/>
        </w:rPr>
        <w:t> </w:t>
      </w:r>
      <w:r>
        <w:rPr>
          <w:w w:val="115"/>
        </w:rPr>
        <w:t>recom- pensa</w:t>
      </w:r>
      <w:r>
        <w:rPr>
          <w:spacing w:val="-5"/>
          <w:w w:val="115"/>
        </w:rPr>
        <w:t> </w:t>
      </w:r>
      <w:r>
        <w:rPr>
          <w:w w:val="115"/>
        </w:rPr>
        <w:t>o</w:t>
      </w:r>
      <w:r>
        <w:rPr>
          <w:spacing w:val="-4"/>
          <w:w w:val="115"/>
        </w:rPr>
        <w:t> </w:t>
      </w:r>
      <w:r>
        <w:rPr>
          <w:w w:val="115"/>
        </w:rPr>
        <w:t>retribución</w:t>
      </w:r>
      <w:r>
        <w:rPr>
          <w:spacing w:val="-4"/>
          <w:w w:val="115"/>
        </w:rPr>
        <w:t> </w:t>
      </w:r>
      <w:r>
        <w:rPr>
          <w:w w:val="115"/>
        </w:rPr>
        <w:t>del</w:t>
      </w:r>
      <w:r>
        <w:rPr>
          <w:spacing w:val="-5"/>
          <w:w w:val="115"/>
        </w:rPr>
        <w:t> </w:t>
      </w:r>
      <w:r>
        <w:rPr>
          <w:w w:val="115"/>
        </w:rPr>
        <w:t>incremento,</w:t>
      </w:r>
      <w:r>
        <w:rPr>
          <w:spacing w:val="-4"/>
          <w:w w:val="115"/>
        </w:rPr>
        <w:t> </w:t>
      </w:r>
      <w:r>
        <w:rPr>
          <w:w w:val="115"/>
        </w:rPr>
        <w:t>atribuible</w:t>
      </w:r>
      <w:r>
        <w:rPr>
          <w:spacing w:val="-4"/>
          <w:w w:val="115"/>
        </w:rPr>
        <w:t> </w:t>
      </w:r>
      <w:r>
        <w:rPr>
          <w:w w:val="115"/>
        </w:rPr>
        <w:t>a</w:t>
      </w:r>
      <w:r>
        <w:rPr>
          <w:spacing w:val="-4"/>
          <w:w w:val="115"/>
        </w:rPr>
        <w:t> </w:t>
      </w:r>
      <w:r>
        <w:rPr>
          <w:w w:val="115"/>
        </w:rPr>
        <w:t>la</w:t>
      </w:r>
      <w:r>
        <w:rPr>
          <w:spacing w:val="-4"/>
          <w:w w:val="115"/>
        </w:rPr>
        <w:t> </w:t>
      </w:r>
      <w:r>
        <w:rPr>
          <w:w w:val="115"/>
        </w:rPr>
        <w:t>producción</w:t>
      </w:r>
      <w:r>
        <w:rPr>
          <w:spacing w:val="-5"/>
          <w:w w:val="115"/>
        </w:rPr>
        <w:t> </w:t>
      </w:r>
      <w:r>
        <w:rPr>
          <w:w w:val="115"/>
        </w:rPr>
        <w:t>originada</w:t>
      </w:r>
      <w:r>
        <w:rPr>
          <w:spacing w:val="-5"/>
          <w:w w:val="115"/>
        </w:rPr>
        <w:t> </w:t>
      </w:r>
      <w:r>
        <w:rPr>
          <w:w w:val="115"/>
        </w:rPr>
        <w:t>por</w:t>
      </w:r>
      <w:r>
        <w:rPr>
          <w:spacing w:val="-5"/>
          <w:w w:val="115"/>
        </w:rPr>
        <w:t> </w:t>
      </w:r>
      <w:r>
        <w:rPr>
          <w:w w:val="115"/>
        </w:rPr>
        <w:t>la adquisición del conocimiento por parte de los trabajadores? o bien, ¿cuál es la retribución por la adquisición, difusión o consumo del conocimiento para los particulares,</w:t>
      </w:r>
      <w:r>
        <w:rPr>
          <w:spacing w:val="-9"/>
          <w:w w:val="115"/>
        </w:rPr>
        <w:t> </w:t>
      </w:r>
      <w:r>
        <w:rPr>
          <w:w w:val="115"/>
        </w:rPr>
        <w:t>las</w:t>
      </w:r>
      <w:r>
        <w:rPr>
          <w:spacing w:val="-7"/>
          <w:w w:val="115"/>
        </w:rPr>
        <w:t> </w:t>
      </w:r>
      <w:r>
        <w:rPr>
          <w:w w:val="115"/>
        </w:rPr>
        <w:t>compañías</w:t>
      </w:r>
      <w:r>
        <w:rPr>
          <w:spacing w:val="-8"/>
          <w:w w:val="115"/>
        </w:rPr>
        <w:t> </w:t>
      </w:r>
      <w:r>
        <w:rPr>
          <w:w w:val="115"/>
        </w:rPr>
        <w:t>o</w:t>
      </w:r>
      <w:r>
        <w:rPr>
          <w:spacing w:val="-8"/>
          <w:w w:val="115"/>
        </w:rPr>
        <w:t> </w:t>
      </w:r>
      <w:r>
        <w:rPr>
          <w:w w:val="115"/>
        </w:rPr>
        <w:t>la</w:t>
      </w:r>
      <w:r>
        <w:rPr>
          <w:spacing w:val="-8"/>
          <w:w w:val="115"/>
        </w:rPr>
        <w:t> </w:t>
      </w:r>
      <w:r>
        <w:rPr>
          <w:w w:val="115"/>
        </w:rPr>
        <w:t>sociedad</w:t>
      </w:r>
      <w:r>
        <w:rPr>
          <w:spacing w:val="-8"/>
          <w:w w:val="115"/>
        </w:rPr>
        <w:t> </w:t>
      </w:r>
      <w:r>
        <w:rPr>
          <w:w w:val="115"/>
        </w:rPr>
        <w:t>en</w:t>
      </w:r>
      <w:r>
        <w:rPr>
          <w:spacing w:val="-8"/>
          <w:w w:val="115"/>
        </w:rPr>
        <w:t> </w:t>
      </w:r>
      <w:r>
        <w:rPr>
          <w:w w:val="115"/>
        </w:rPr>
        <w:t>su</w:t>
      </w:r>
      <w:r>
        <w:rPr>
          <w:spacing w:val="-8"/>
          <w:w w:val="115"/>
        </w:rPr>
        <w:t> </w:t>
      </w:r>
      <w:r>
        <w:rPr>
          <w:w w:val="115"/>
        </w:rPr>
        <w:t>conjunto?</w:t>
      </w:r>
      <w:r>
        <w:rPr>
          <w:spacing w:val="-8"/>
          <w:w w:val="115"/>
        </w:rPr>
        <w:t> </w:t>
      </w:r>
      <w:r>
        <w:rPr>
          <w:w w:val="115"/>
        </w:rPr>
        <w:t>¿qué</w:t>
      </w:r>
      <w:r>
        <w:rPr>
          <w:spacing w:val="-7"/>
          <w:w w:val="115"/>
        </w:rPr>
        <w:t> </w:t>
      </w:r>
      <w:r>
        <w:rPr>
          <w:w w:val="115"/>
        </w:rPr>
        <w:t>hace</w:t>
      </w:r>
      <w:r>
        <w:rPr>
          <w:spacing w:val="-7"/>
          <w:w w:val="115"/>
        </w:rPr>
        <w:t> </w:t>
      </w:r>
      <w:r>
        <w:rPr>
          <w:w w:val="115"/>
        </w:rPr>
        <w:t>a</w:t>
      </w:r>
      <w:r>
        <w:rPr>
          <w:spacing w:val="-8"/>
          <w:w w:val="115"/>
        </w:rPr>
        <w:t> </w:t>
      </w:r>
      <w:r>
        <w:rPr>
          <w:w w:val="115"/>
        </w:rPr>
        <w:t>un</w:t>
      </w:r>
      <w:r>
        <w:rPr>
          <w:spacing w:val="-8"/>
          <w:w w:val="115"/>
        </w:rPr>
        <w:t> </w:t>
      </w:r>
      <w:r>
        <w:rPr>
          <w:w w:val="115"/>
        </w:rPr>
        <w:t>poten- cial trabajador o instructor empleado traerle al proceso productivo? y ¿cuál es la</w:t>
      </w:r>
      <w:r>
        <w:rPr>
          <w:spacing w:val="-6"/>
          <w:w w:val="115"/>
        </w:rPr>
        <w:t> </w:t>
      </w:r>
      <w:r>
        <w:rPr>
          <w:w w:val="115"/>
        </w:rPr>
        <w:t>relación</w:t>
      </w:r>
      <w:r>
        <w:rPr>
          <w:spacing w:val="-6"/>
          <w:w w:val="115"/>
        </w:rPr>
        <w:t> </w:t>
      </w:r>
      <w:r>
        <w:rPr>
          <w:w w:val="115"/>
        </w:rPr>
        <w:t>entre</w:t>
      </w:r>
      <w:r>
        <w:rPr>
          <w:spacing w:val="-6"/>
          <w:w w:val="115"/>
        </w:rPr>
        <w:t> </w:t>
      </w:r>
      <w:r>
        <w:rPr>
          <w:w w:val="115"/>
        </w:rPr>
        <w:t>éstos</w:t>
      </w:r>
      <w:r>
        <w:rPr>
          <w:spacing w:val="-6"/>
          <w:w w:val="115"/>
        </w:rPr>
        <w:t> </w:t>
      </w:r>
      <w:r>
        <w:rPr>
          <w:w w:val="115"/>
        </w:rPr>
        <w:t>y</w:t>
      </w:r>
      <w:r>
        <w:rPr>
          <w:spacing w:val="-6"/>
          <w:w w:val="115"/>
        </w:rPr>
        <w:t> </w:t>
      </w:r>
      <w:r>
        <w:rPr>
          <w:w w:val="115"/>
        </w:rPr>
        <w:t>el</w:t>
      </w:r>
      <w:r>
        <w:rPr>
          <w:spacing w:val="-6"/>
          <w:w w:val="115"/>
        </w:rPr>
        <w:t> </w:t>
      </w:r>
      <w:r>
        <w:rPr>
          <w:w w:val="115"/>
        </w:rPr>
        <w:t>crecimiento</w:t>
      </w:r>
      <w:r>
        <w:rPr>
          <w:spacing w:val="-7"/>
          <w:w w:val="115"/>
        </w:rPr>
        <w:t> </w:t>
      </w:r>
      <w:r>
        <w:rPr>
          <w:w w:val="115"/>
        </w:rPr>
        <w:t>de</w:t>
      </w:r>
      <w:r>
        <w:rPr>
          <w:spacing w:val="-6"/>
          <w:w w:val="115"/>
        </w:rPr>
        <w:t> </w:t>
      </w:r>
      <w:r>
        <w:rPr>
          <w:w w:val="115"/>
        </w:rPr>
        <w:t>la</w:t>
      </w:r>
      <w:r>
        <w:rPr>
          <w:spacing w:val="-6"/>
          <w:w w:val="115"/>
        </w:rPr>
        <w:t> </w:t>
      </w:r>
      <w:r>
        <w:rPr>
          <w:w w:val="115"/>
        </w:rPr>
        <w:t>productividad</w:t>
      </w:r>
      <w:r>
        <w:rPr>
          <w:spacing w:val="-7"/>
          <w:w w:val="115"/>
        </w:rPr>
        <w:t> </w:t>
      </w:r>
      <w:r>
        <w:rPr>
          <w:w w:val="115"/>
        </w:rPr>
        <w:t>y</w:t>
      </w:r>
      <w:r>
        <w:rPr>
          <w:spacing w:val="-6"/>
          <w:w w:val="115"/>
        </w:rPr>
        <w:t> </w:t>
      </w:r>
      <w:r>
        <w:rPr>
          <w:w w:val="115"/>
        </w:rPr>
        <w:t>competitividad</w:t>
      </w:r>
      <w:r>
        <w:rPr>
          <w:spacing w:val="-7"/>
          <w:w w:val="115"/>
        </w:rPr>
        <w:t> </w:t>
      </w:r>
      <w:r>
        <w:rPr>
          <w:w w:val="115"/>
        </w:rPr>
        <w:t>en el</w:t>
      </w:r>
      <w:r>
        <w:rPr>
          <w:spacing w:val="-7"/>
          <w:w w:val="115"/>
        </w:rPr>
        <w:t> </w:t>
      </w:r>
      <w:r>
        <w:rPr>
          <w:w w:val="115"/>
        </w:rPr>
        <w:t>mercado</w:t>
      </w:r>
      <w:r>
        <w:rPr>
          <w:spacing w:val="-7"/>
          <w:w w:val="115"/>
        </w:rPr>
        <w:t> </w:t>
      </w:r>
      <w:r>
        <w:rPr>
          <w:w w:val="115"/>
        </w:rPr>
        <w:t>logrado</w:t>
      </w:r>
      <w:r>
        <w:rPr>
          <w:spacing w:val="-5"/>
          <w:w w:val="115"/>
        </w:rPr>
        <w:t> </w:t>
      </w:r>
      <w:r>
        <w:rPr>
          <w:w w:val="115"/>
        </w:rPr>
        <w:t>por</w:t>
      </w:r>
      <w:r>
        <w:rPr>
          <w:spacing w:val="-7"/>
          <w:w w:val="115"/>
        </w:rPr>
        <w:t> </w:t>
      </w:r>
      <w:r>
        <w:rPr>
          <w:w w:val="115"/>
        </w:rPr>
        <w:t>el</w:t>
      </w:r>
      <w:r>
        <w:rPr>
          <w:spacing w:val="-7"/>
          <w:w w:val="115"/>
        </w:rPr>
        <w:t> </w:t>
      </w:r>
      <w:r>
        <w:rPr>
          <w:w w:val="115"/>
        </w:rPr>
        <w:t>trabajador</w:t>
      </w:r>
      <w:r>
        <w:rPr>
          <w:spacing w:val="-7"/>
          <w:w w:val="115"/>
        </w:rPr>
        <w:t> </w:t>
      </w:r>
      <w:r>
        <w:rPr>
          <w:w w:val="115"/>
        </w:rPr>
        <w:t>con</w:t>
      </w:r>
      <w:r>
        <w:rPr>
          <w:spacing w:val="-6"/>
          <w:w w:val="115"/>
        </w:rPr>
        <w:t> </w:t>
      </w:r>
      <w:r>
        <w:rPr>
          <w:w w:val="115"/>
        </w:rPr>
        <w:t>mayor</w:t>
      </w:r>
      <w:r>
        <w:rPr>
          <w:spacing w:val="-7"/>
          <w:w w:val="115"/>
        </w:rPr>
        <w:t> </w:t>
      </w:r>
      <w:r>
        <w:rPr>
          <w:w w:val="115"/>
        </w:rPr>
        <w:t>conocimiento?</w:t>
      </w:r>
    </w:p>
    <w:p>
      <w:pPr>
        <w:pStyle w:val="BodyText"/>
        <w:spacing w:line="319" w:lineRule="auto"/>
        <w:ind w:left="117" w:right="110" w:firstLine="567"/>
        <w:jc w:val="both"/>
      </w:pPr>
      <w:r>
        <w:rPr>
          <w:w w:val="115"/>
        </w:rPr>
        <w:t>Se considera que la información provista para la toma de decisiones so- bre la inversión y eficiencia del capital humano está lejos de ser exacta, falla por la existencia de distintos tipos de mercados, por lo tanto, los gobiernos y las políticas económicas fallan aún cuando en la práctica las tasas de inversión en el capital humano parecen incrementar.</w:t>
      </w:r>
    </w:p>
    <w:p>
      <w:pPr>
        <w:pStyle w:val="BodyText"/>
        <w:spacing w:line="316" w:lineRule="auto"/>
        <w:ind w:left="117" w:right="110" w:firstLine="567"/>
        <w:jc w:val="right"/>
      </w:pPr>
      <w:r>
        <w:rPr>
          <w:w w:val="115"/>
        </w:rPr>
        <w:t>En</w:t>
      </w:r>
      <w:r>
        <w:rPr>
          <w:spacing w:val="-25"/>
          <w:w w:val="115"/>
        </w:rPr>
        <w:t> </w:t>
      </w:r>
      <w:r>
        <w:rPr>
          <w:w w:val="115"/>
        </w:rPr>
        <w:t>consecuencia,</w:t>
      </w:r>
      <w:r>
        <w:rPr>
          <w:spacing w:val="-25"/>
          <w:w w:val="115"/>
        </w:rPr>
        <w:t> </w:t>
      </w:r>
      <w:r>
        <w:rPr>
          <w:w w:val="115"/>
        </w:rPr>
        <w:t>metodológicamente,</w:t>
      </w:r>
      <w:r>
        <w:rPr>
          <w:spacing w:val="-26"/>
          <w:w w:val="115"/>
        </w:rPr>
        <w:t> </w:t>
      </w:r>
      <w:r>
        <w:rPr>
          <w:w w:val="115"/>
        </w:rPr>
        <w:t>el</w:t>
      </w:r>
      <w:r>
        <w:rPr>
          <w:spacing w:val="-25"/>
          <w:w w:val="115"/>
        </w:rPr>
        <w:t> </w:t>
      </w:r>
      <w:r>
        <w:rPr>
          <w:w w:val="115"/>
        </w:rPr>
        <w:t>análisis</w:t>
      </w:r>
      <w:r>
        <w:rPr>
          <w:spacing w:val="-25"/>
          <w:w w:val="115"/>
        </w:rPr>
        <w:t> </w:t>
      </w:r>
      <w:r>
        <w:rPr>
          <w:w w:val="115"/>
        </w:rPr>
        <w:t>implica</w:t>
      </w:r>
      <w:r>
        <w:rPr>
          <w:spacing w:val="-25"/>
          <w:w w:val="115"/>
        </w:rPr>
        <w:t> </w:t>
      </w:r>
      <w:r>
        <w:rPr>
          <w:w w:val="115"/>
        </w:rPr>
        <w:t>valoración</w:t>
      </w:r>
      <w:r>
        <w:rPr>
          <w:spacing w:val="-25"/>
          <w:w w:val="115"/>
        </w:rPr>
        <w:t> </w:t>
      </w:r>
      <w:r>
        <w:rPr>
          <w:w w:val="115"/>
        </w:rPr>
        <w:t>sobre</w:t>
      </w:r>
      <w:r>
        <w:rPr>
          <w:spacing w:val="-2"/>
          <w:w w:val="111"/>
        </w:rPr>
        <w:t> </w:t>
      </w:r>
      <w:r>
        <w:rPr>
          <w:w w:val="115"/>
        </w:rPr>
        <w:t>medios</w:t>
      </w:r>
      <w:r>
        <w:rPr>
          <w:spacing w:val="-17"/>
          <w:w w:val="115"/>
        </w:rPr>
        <w:t> </w:t>
      </w:r>
      <w:r>
        <w:rPr>
          <w:w w:val="115"/>
        </w:rPr>
        <w:t>y</w:t>
      </w:r>
      <w:r>
        <w:rPr>
          <w:spacing w:val="-17"/>
          <w:w w:val="115"/>
        </w:rPr>
        <w:t> </w:t>
      </w:r>
      <w:r>
        <w:rPr>
          <w:w w:val="115"/>
        </w:rPr>
        <w:t>objetivos</w:t>
      </w:r>
      <w:r>
        <w:rPr>
          <w:spacing w:val="-17"/>
          <w:w w:val="115"/>
        </w:rPr>
        <w:t> </w:t>
      </w:r>
      <w:r>
        <w:rPr>
          <w:w w:val="115"/>
        </w:rPr>
        <w:t>(</w:t>
      </w:r>
      <w:r>
        <w:rPr>
          <w:w w:val="115"/>
          <w:sz w:val="16"/>
        </w:rPr>
        <w:t>OCDE</w:t>
      </w:r>
      <w:r>
        <w:rPr>
          <w:w w:val="115"/>
        </w:rPr>
        <w:t>:</w:t>
      </w:r>
      <w:r>
        <w:rPr>
          <w:spacing w:val="-17"/>
          <w:w w:val="115"/>
        </w:rPr>
        <w:t> </w:t>
      </w:r>
      <w:r>
        <w:rPr>
          <w:w w:val="115"/>
        </w:rPr>
        <w:t>1998,</w:t>
      </w:r>
      <w:r>
        <w:rPr>
          <w:spacing w:val="-17"/>
          <w:w w:val="115"/>
        </w:rPr>
        <w:t> </w:t>
      </w:r>
      <w:r>
        <w:rPr>
          <w:w w:val="115"/>
        </w:rPr>
        <w:t>42-86).</w:t>
      </w:r>
      <w:r>
        <w:rPr>
          <w:spacing w:val="-17"/>
          <w:w w:val="115"/>
        </w:rPr>
        <w:t> </w:t>
      </w:r>
      <w:r>
        <w:rPr>
          <w:w w:val="115"/>
        </w:rPr>
        <w:t>Al</w:t>
      </w:r>
      <w:r>
        <w:rPr>
          <w:spacing w:val="-17"/>
          <w:w w:val="115"/>
        </w:rPr>
        <w:t> </w:t>
      </w:r>
      <w:r>
        <w:rPr>
          <w:w w:val="115"/>
        </w:rPr>
        <w:t>esclarecer</w:t>
      </w:r>
      <w:r>
        <w:rPr>
          <w:spacing w:val="-18"/>
          <w:w w:val="115"/>
        </w:rPr>
        <w:t> </w:t>
      </w:r>
      <w:r>
        <w:rPr>
          <w:w w:val="115"/>
        </w:rPr>
        <w:t>la</w:t>
      </w:r>
      <w:r>
        <w:rPr>
          <w:spacing w:val="-17"/>
          <w:w w:val="115"/>
        </w:rPr>
        <w:t> </w:t>
      </w:r>
      <w:r>
        <w:rPr>
          <w:w w:val="115"/>
        </w:rPr>
        <w:t>noción</w:t>
      </w:r>
      <w:r>
        <w:rPr>
          <w:spacing w:val="-17"/>
          <w:w w:val="115"/>
        </w:rPr>
        <w:t> </w:t>
      </w:r>
      <w:r>
        <w:rPr>
          <w:w w:val="115"/>
        </w:rPr>
        <w:t>sobre</w:t>
      </w:r>
      <w:r>
        <w:rPr>
          <w:spacing w:val="-17"/>
          <w:w w:val="115"/>
        </w:rPr>
        <w:t> </w:t>
      </w:r>
      <w:r>
        <w:rPr>
          <w:w w:val="115"/>
        </w:rPr>
        <w:t>capital</w:t>
      </w:r>
      <w:r>
        <w:rPr>
          <w:spacing w:val="-18"/>
          <w:w w:val="115"/>
        </w:rPr>
        <w:t> </w:t>
      </w:r>
      <w:r>
        <w:rPr>
          <w:w w:val="115"/>
        </w:rPr>
        <w:t>hu-</w:t>
      </w:r>
      <w:r>
        <w:rPr>
          <w:w w:val="97"/>
        </w:rPr>
        <w:t> </w:t>
      </w:r>
      <w:r>
        <w:rPr>
          <w:w w:val="115"/>
        </w:rPr>
        <w:t>mano,</w:t>
      </w:r>
      <w:r>
        <w:rPr>
          <w:spacing w:val="-24"/>
          <w:w w:val="115"/>
        </w:rPr>
        <w:t> </w:t>
      </w:r>
      <w:r>
        <w:rPr>
          <w:w w:val="115"/>
        </w:rPr>
        <w:t>se</w:t>
      </w:r>
      <w:r>
        <w:rPr>
          <w:spacing w:val="-24"/>
          <w:w w:val="115"/>
        </w:rPr>
        <w:t> </w:t>
      </w:r>
      <w:r>
        <w:rPr>
          <w:w w:val="115"/>
        </w:rPr>
        <w:t>procede</w:t>
      </w:r>
      <w:r>
        <w:rPr>
          <w:spacing w:val="-24"/>
          <w:w w:val="115"/>
        </w:rPr>
        <w:t> </w:t>
      </w:r>
      <w:r>
        <w:rPr>
          <w:w w:val="115"/>
        </w:rPr>
        <w:t>al</w:t>
      </w:r>
      <w:r>
        <w:rPr>
          <w:spacing w:val="-24"/>
          <w:w w:val="115"/>
        </w:rPr>
        <w:t> </w:t>
      </w:r>
      <w:r>
        <w:rPr>
          <w:w w:val="115"/>
        </w:rPr>
        <w:t>análisis</w:t>
      </w:r>
      <w:r>
        <w:rPr>
          <w:spacing w:val="-24"/>
          <w:w w:val="115"/>
        </w:rPr>
        <w:t> </w:t>
      </w:r>
      <w:r>
        <w:rPr>
          <w:w w:val="115"/>
        </w:rPr>
        <w:t>sobre</w:t>
      </w:r>
      <w:r>
        <w:rPr>
          <w:spacing w:val="-24"/>
          <w:w w:val="115"/>
        </w:rPr>
        <w:t> </w:t>
      </w:r>
      <w:r>
        <w:rPr>
          <w:w w:val="115"/>
        </w:rPr>
        <w:t>éste</w:t>
      </w:r>
      <w:r>
        <w:rPr>
          <w:spacing w:val="-24"/>
          <w:w w:val="115"/>
        </w:rPr>
        <w:t> </w:t>
      </w:r>
      <w:r>
        <w:rPr>
          <w:w w:val="115"/>
        </w:rPr>
        <w:t>y</w:t>
      </w:r>
      <w:r>
        <w:rPr>
          <w:spacing w:val="-24"/>
          <w:w w:val="115"/>
        </w:rPr>
        <w:t> </w:t>
      </w:r>
      <w:r>
        <w:rPr>
          <w:w w:val="115"/>
        </w:rPr>
        <w:t>su</w:t>
      </w:r>
      <w:r>
        <w:rPr>
          <w:spacing w:val="-24"/>
          <w:w w:val="115"/>
        </w:rPr>
        <w:t> </w:t>
      </w:r>
      <w:r>
        <w:rPr>
          <w:w w:val="115"/>
        </w:rPr>
        <w:t>relación</w:t>
      </w:r>
      <w:r>
        <w:rPr>
          <w:spacing w:val="-24"/>
          <w:w w:val="115"/>
        </w:rPr>
        <w:t> </w:t>
      </w:r>
      <w:r>
        <w:rPr>
          <w:w w:val="115"/>
        </w:rPr>
        <w:t>en</w:t>
      </w:r>
      <w:r>
        <w:rPr>
          <w:spacing w:val="-24"/>
          <w:w w:val="115"/>
        </w:rPr>
        <w:t> </w:t>
      </w:r>
      <w:r>
        <w:rPr>
          <w:w w:val="115"/>
        </w:rPr>
        <w:t>el</w:t>
      </w:r>
      <w:r>
        <w:rPr>
          <w:spacing w:val="-24"/>
          <w:w w:val="115"/>
        </w:rPr>
        <w:t> </w:t>
      </w:r>
      <w:r>
        <w:rPr>
          <w:w w:val="115"/>
        </w:rPr>
        <w:t>crecimiento</w:t>
      </w:r>
      <w:r>
        <w:rPr>
          <w:spacing w:val="-24"/>
          <w:w w:val="115"/>
        </w:rPr>
        <w:t> </w:t>
      </w:r>
      <w:r>
        <w:rPr>
          <w:w w:val="115"/>
        </w:rPr>
        <w:t>económico.</w:t>
      </w:r>
      <w:r>
        <w:rPr>
          <w:w w:val="129"/>
        </w:rPr>
        <w:t> </w:t>
      </w:r>
      <w:r>
        <w:rPr>
          <w:w w:val="110"/>
        </w:rPr>
        <w:t>Según</w:t>
      </w:r>
      <w:r>
        <w:rPr>
          <w:spacing w:val="-6"/>
          <w:w w:val="110"/>
        </w:rPr>
        <w:t> </w:t>
      </w:r>
      <w:r>
        <w:rPr>
          <w:w w:val="110"/>
        </w:rPr>
        <w:t>García</w:t>
      </w:r>
      <w:r>
        <w:rPr>
          <w:spacing w:val="-6"/>
          <w:w w:val="110"/>
        </w:rPr>
        <w:t> </w:t>
      </w:r>
      <w:r>
        <w:rPr>
          <w:w w:val="110"/>
        </w:rPr>
        <w:t>Páez</w:t>
      </w:r>
      <w:r>
        <w:rPr>
          <w:spacing w:val="-6"/>
          <w:w w:val="110"/>
        </w:rPr>
        <w:t> </w:t>
      </w:r>
      <w:r>
        <w:rPr>
          <w:w w:val="110"/>
        </w:rPr>
        <w:t>(2001:</w:t>
      </w:r>
      <w:r>
        <w:rPr>
          <w:spacing w:val="-6"/>
          <w:w w:val="110"/>
        </w:rPr>
        <w:t> </w:t>
      </w:r>
      <w:r>
        <w:rPr>
          <w:w w:val="110"/>
        </w:rPr>
        <w:t>7),</w:t>
      </w:r>
      <w:r>
        <w:rPr>
          <w:spacing w:val="-6"/>
          <w:w w:val="110"/>
        </w:rPr>
        <w:t> </w:t>
      </w:r>
      <w:r>
        <w:rPr>
          <w:w w:val="110"/>
          <w:sz w:val="16"/>
        </w:rPr>
        <w:t>CEPAL</w:t>
      </w:r>
      <w:r>
        <w:rPr>
          <w:spacing w:val="-1"/>
          <w:w w:val="110"/>
          <w:sz w:val="16"/>
        </w:rPr>
        <w:t> </w:t>
      </w:r>
      <w:r>
        <w:rPr>
          <w:w w:val="110"/>
        </w:rPr>
        <w:t>(1999:10),</w:t>
      </w:r>
      <w:r>
        <w:rPr>
          <w:spacing w:val="-6"/>
          <w:w w:val="110"/>
        </w:rPr>
        <w:t> </w:t>
      </w:r>
      <w:r>
        <w:rPr>
          <w:w w:val="110"/>
        </w:rPr>
        <w:t>Solow</w:t>
      </w:r>
      <w:r>
        <w:rPr>
          <w:spacing w:val="-6"/>
          <w:w w:val="110"/>
        </w:rPr>
        <w:t> </w:t>
      </w:r>
      <w:r>
        <w:rPr>
          <w:w w:val="110"/>
        </w:rPr>
        <w:t>(1956</w:t>
      </w:r>
      <w:r>
        <w:rPr>
          <w:spacing w:val="-6"/>
          <w:w w:val="110"/>
        </w:rPr>
        <w:t> </w:t>
      </w:r>
      <w:r>
        <w:rPr>
          <w:w w:val="110"/>
        </w:rPr>
        <w:t>y</w:t>
      </w:r>
      <w:r>
        <w:rPr>
          <w:spacing w:val="-6"/>
          <w:w w:val="110"/>
        </w:rPr>
        <w:t> </w:t>
      </w:r>
      <w:r>
        <w:rPr>
          <w:w w:val="110"/>
        </w:rPr>
        <w:t>1957)</w:t>
      </w:r>
      <w:r>
        <w:rPr>
          <w:spacing w:val="-6"/>
          <w:w w:val="110"/>
        </w:rPr>
        <w:t> </w:t>
      </w:r>
      <w:r>
        <w:rPr>
          <w:w w:val="110"/>
        </w:rPr>
        <w:t>y</w:t>
      </w:r>
      <w:r>
        <w:rPr>
          <w:spacing w:val="-6"/>
          <w:w w:val="110"/>
        </w:rPr>
        <w:t> </w:t>
      </w:r>
      <w:r>
        <w:rPr>
          <w:w w:val="110"/>
        </w:rPr>
        <w:t>otros</w:t>
      </w:r>
      <w:r>
        <w:rPr>
          <w:w w:val="117"/>
        </w:rPr>
        <w:t> </w:t>
      </w:r>
      <w:r>
        <w:rPr>
          <w:w w:val="115"/>
        </w:rPr>
        <w:t>autores,</w:t>
      </w:r>
      <w:r>
        <w:rPr>
          <w:spacing w:val="-6"/>
          <w:w w:val="115"/>
        </w:rPr>
        <w:t> </w:t>
      </w:r>
      <w:r>
        <w:rPr>
          <w:w w:val="115"/>
        </w:rPr>
        <w:t>citados</w:t>
      </w:r>
      <w:r>
        <w:rPr>
          <w:spacing w:val="-6"/>
          <w:w w:val="115"/>
        </w:rPr>
        <w:t> </w:t>
      </w:r>
      <w:r>
        <w:rPr>
          <w:w w:val="115"/>
        </w:rPr>
        <w:t>en</w:t>
      </w:r>
      <w:r>
        <w:rPr>
          <w:spacing w:val="-6"/>
          <w:w w:val="115"/>
        </w:rPr>
        <w:t> </w:t>
      </w:r>
      <w:r>
        <w:rPr>
          <w:w w:val="115"/>
          <w:sz w:val="16"/>
        </w:rPr>
        <w:t>CEPAL </w:t>
      </w:r>
      <w:r>
        <w:rPr>
          <w:w w:val="115"/>
        </w:rPr>
        <w:t>(1999:</w:t>
      </w:r>
      <w:r>
        <w:rPr>
          <w:spacing w:val="-6"/>
          <w:w w:val="115"/>
        </w:rPr>
        <w:t> </w:t>
      </w:r>
      <w:r>
        <w:rPr>
          <w:w w:val="115"/>
        </w:rPr>
        <w:t>10-12),</w:t>
      </w:r>
      <w:r>
        <w:rPr>
          <w:spacing w:val="-6"/>
          <w:w w:val="115"/>
        </w:rPr>
        <w:t> </w:t>
      </w:r>
      <w:r>
        <w:rPr>
          <w:w w:val="115"/>
        </w:rPr>
        <w:t>el</w:t>
      </w:r>
      <w:r>
        <w:rPr>
          <w:spacing w:val="-6"/>
          <w:w w:val="115"/>
        </w:rPr>
        <w:t> </w:t>
      </w:r>
      <w:r>
        <w:rPr>
          <w:w w:val="115"/>
        </w:rPr>
        <w:t>modelo</w:t>
      </w:r>
      <w:r>
        <w:rPr>
          <w:spacing w:val="-6"/>
          <w:w w:val="115"/>
        </w:rPr>
        <w:t> </w:t>
      </w:r>
      <w:r>
        <w:rPr>
          <w:w w:val="115"/>
        </w:rPr>
        <w:t>neoclásico</w:t>
      </w:r>
      <w:r>
        <w:rPr>
          <w:spacing w:val="-6"/>
          <w:w w:val="115"/>
        </w:rPr>
        <w:t> </w:t>
      </w:r>
      <w:r>
        <w:rPr>
          <w:w w:val="115"/>
        </w:rPr>
        <w:t>de</w:t>
      </w:r>
      <w:r>
        <w:rPr>
          <w:spacing w:val="-6"/>
          <w:w w:val="115"/>
        </w:rPr>
        <w:t> </w:t>
      </w:r>
      <w:r>
        <w:rPr>
          <w:w w:val="115"/>
        </w:rPr>
        <w:t>mediados</w:t>
      </w:r>
      <w:r>
        <w:rPr>
          <w:spacing w:val="-6"/>
          <w:w w:val="115"/>
        </w:rPr>
        <w:t> </w:t>
      </w:r>
      <w:r>
        <w:rPr>
          <w:w w:val="115"/>
        </w:rPr>
        <w:t>del</w:t>
      </w:r>
    </w:p>
    <w:p>
      <w:pPr>
        <w:spacing w:after="0" w:line="316" w:lineRule="auto"/>
        <w:jc w:val="right"/>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jc w:val="both"/>
      </w:pPr>
      <w:r>
        <w:rPr>
          <w:w w:val="115"/>
        </w:rPr>
        <w:t>siglo </w:t>
      </w:r>
      <w:r>
        <w:rPr>
          <w:w w:val="115"/>
          <w:sz w:val="16"/>
        </w:rPr>
        <w:t>XIX </w:t>
      </w:r>
      <w:r>
        <w:rPr>
          <w:w w:val="115"/>
        </w:rPr>
        <w:t>suponía que todos los países tenían acceso y poseían el mismo</w:t>
      </w:r>
      <w:r>
        <w:rPr>
          <w:spacing w:val="-23"/>
          <w:w w:val="115"/>
        </w:rPr>
        <w:t> </w:t>
      </w:r>
      <w:r>
        <w:rPr>
          <w:w w:val="115"/>
        </w:rPr>
        <w:t>grado de avance tecnológico, tasa de ahorro y tasa de inversión. Debido a esto, los neoclásicos identificaron expansión del capital industrial, tasa de ahorro e</w:t>
      </w:r>
      <w:r>
        <w:rPr>
          <w:spacing w:val="-9"/>
          <w:w w:val="115"/>
        </w:rPr>
        <w:t> </w:t>
      </w:r>
      <w:r>
        <w:rPr>
          <w:w w:val="115"/>
        </w:rPr>
        <w:t>in- versión</w:t>
      </w:r>
      <w:r>
        <w:rPr>
          <w:spacing w:val="-13"/>
          <w:w w:val="115"/>
        </w:rPr>
        <w:t> </w:t>
      </w:r>
      <w:r>
        <w:rPr>
          <w:w w:val="115"/>
        </w:rPr>
        <w:t>física</w:t>
      </w:r>
      <w:r>
        <w:rPr>
          <w:spacing w:val="-13"/>
          <w:w w:val="115"/>
        </w:rPr>
        <w:t> </w:t>
      </w:r>
      <w:r>
        <w:rPr>
          <w:w w:val="115"/>
        </w:rPr>
        <w:t>como</w:t>
      </w:r>
      <w:r>
        <w:rPr>
          <w:spacing w:val="-13"/>
          <w:w w:val="115"/>
        </w:rPr>
        <w:t> </w:t>
      </w:r>
      <w:r>
        <w:rPr>
          <w:w w:val="115"/>
        </w:rPr>
        <w:t>el</w:t>
      </w:r>
      <w:r>
        <w:rPr>
          <w:spacing w:val="-13"/>
          <w:w w:val="115"/>
        </w:rPr>
        <w:t> </w:t>
      </w:r>
      <w:r>
        <w:rPr>
          <w:w w:val="115"/>
        </w:rPr>
        <w:t>único</w:t>
      </w:r>
      <w:r>
        <w:rPr>
          <w:spacing w:val="-13"/>
          <w:w w:val="115"/>
        </w:rPr>
        <w:t> </w:t>
      </w:r>
      <w:r>
        <w:rPr>
          <w:w w:val="115"/>
        </w:rPr>
        <w:t>instrumento</w:t>
      </w:r>
      <w:r>
        <w:rPr>
          <w:spacing w:val="-13"/>
          <w:w w:val="115"/>
        </w:rPr>
        <w:t> </w:t>
      </w:r>
      <w:r>
        <w:rPr>
          <w:w w:val="115"/>
        </w:rPr>
        <w:t>para</w:t>
      </w:r>
      <w:r>
        <w:rPr>
          <w:spacing w:val="-13"/>
          <w:w w:val="115"/>
        </w:rPr>
        <w:t> </w:t>
      </w:r>
      <w:r>
        <w:rPr>
          <w:w w:val="115"/>
        </w:rPr>
        <w:t>promover</w:t>
      </w:r>
      <w:r>
        <w:rPr>
          <w:spacing w:val="-13"/>
          <w:w w:val="115"/>
        </w:rPr>
        <w:t> </w:t>
      </w:r>
      <w:r>
        <w:rPr>
          <w:w w:val="115"/>
        </w:rPr>
        <w:t>el</w:t>
      </w:r>
      <w:r>
        <w:rPr>
          <w:spacing w:val="-13"/>
          <w:w w:val="115"/>
        </w:rPr>
        <w:t> </w:t>
      </w:r>
      <w:r>
        <w:rPr>
          <w:w w:val="115"/>
        </w:rPr>
        <w:t>crecimiento.</w:t>
      </w:r>
    </w:p>
    <w:p>
      <w:pPr>
        <w:pStyle w:val="BodyText"/>
        <w:spacing w:line="319" w:lineRule="auto"/>
        <w:ind w:left="117" w:right="113" w:firstLine="567"/>
        <w:jc w:val="both"/>
      </w:pPr>
      <w:r>
        <w:rPr>
          <w:w w:val="115"/>
        </w:rPr>
        <w:t>Así, hasta la década de los años setenta, los defensores del capitalismo insistían en las vías tradicionales para mantener a flote la productividad ca- pitalista,</w:t>
      </w:r>
      <w:r>
        <w:rPr>
          <w:spacing w:val="-6"/>
          <w:w w:val="115"/>
        </w:rPr>
        <w:t> </w:t>
      </w:r>
      <w:r>
        <w:rPr>
          <w:w w:val="115"/>
        </w:rPr>
        <w:t>responsabilizaban</w:t>
      </w:r>
      <w:r>
        <w:rPr>
          <w:spacing w:val="-4"/>
          <w:w w:val="115"/>
        </w:rPr>
        <w:t> </w:t>
      </w:r>
      <w:r>
        <w:rPr>
          <w:w w:val="115"/>
        </w:rPr>
        <w:t>a</w:t>
      </w:r>
      <w:r>
        <w:rPr>
          <w:spacing w:val="-5"/>
          <w:w w:val="115"/>
        </w:rPr>
        <w:t> </w:t>
      </w:r>
      <w:r>
        <w:rPr>
          <w:w w:val="115"/>
        </w:rPr>
        <w:t>los</w:t>
      </w:r>
      <w:r>
        <w:rPr>
          <w:spacing w:val="-4"/>
          <w:w w:val="115"/>
        </w:rPr>
        <w:t> </w:t>
      </w:r>
      <w:r>
        <w:rPr>
          <w:w w:val="115"/>
        </w:rPr>
        <w:t>cambios</w:t>
      </w:r>
      <w:r>
        <w:rPr>
          <w:spacing w:val="-5"/>
          <w:w w:val="115"/>
        </w:rPr>
        <w:t> </w:t>
      </w:r>
      <w:r>
        <w:rPr>
          <w:w w:val="115"/>
        </w:rPr>
        <w:t>técnicos</w:t>
      </w:r>
      <w:r>
        <w:rPr>
          <w:spacing w:val="-6"/>
          <w:w w:val="115"/>
        </w:rPr>
        <w:t> </w:t>
      </w:r>
      <w:r>
        <w:rPr>
          <w:w w:val="115"/>
        </w:rPr>
        <w:t>de</w:t>
      </w:r>
      <w:r>
        <w:rPr>
          <w:spacing w:val="-5"/>
          <w:w w:val="115"/>
        </w:rPr>
        <w:t> </w:t>
      </w:r>
      <w:r>
        <w:rPr>
          <w:w w:val="115"/>
        </w:rPr>
        <w:t>elevar</w:t>
      </w:r>
      <w:r>
        <w:rPr>
          <w:spacing w:val="-5"/>
          <w:w w:val="115"/>
        </w:rPr>
        <w:t> </w:t>
      </w:r>
      <w:r>
        <w:rPr>
          <w:w w:val="115"/>
        </w:rPr>
        <w:t>la</w:t>
      </w:r>
      <w:r>
        <w:rPr>
          <w:spacing w:val="-5"/>
          <w:w w:val="115"/>
        </w:rPr>
        <w:t> </w:t>
      </w:r>
      <w:r>
        <w:rPr>
          <w:w w:val="115"/>
        </w:rPr>
        <w:t>productividad; de tal modo, se consideraba que la elevación de la composición orgánica del capital</w:t>
      </w:r>
      <w:r>
        <w:rPr>
          <w:spacing w:val="-21"/>
          <w:w w:val="115"/>
        </w:rPr>
        <w:t> </w:t>
      </w:r>
      <w:r>
        <w:rPr>
          <w:w w:val="115"/>
        </w:rPr>
        <w:t>compensaba</w:t>
      </w:r>
      <w:r>
        <w:rPr>
          <w:spacing w:val="-21"/>
          <w:w w:val="115"/>
        </w:rPr>
        <w:t> </w:t>
      </w:r>
      <w:r>
        <w:rPr>
          <w:w w:val="115"/>
        </w:rPr>
        <w:t>las</w:t>
      </w:r>
      <w:r>
        <w:rPr>
          <w:spacing w:val="-20"/>
          <w:w w:val="115"/>
        </w:rPr>
        <w:t> </w:t>
      </w:r>
      <w:r>
        <w:rPr>
          <w:w w:val="115"/>
        </w:rPr>
        <w:t>tendencias</w:t>
      </w:r>
      <w:r>
        <w:rPr>
          <w:spacing w:val="-21"/>
          <w:w w:val="115"/>
        </w:rPr>
        <w:t> </w:t>
      </w:r>
      <w:r>
        <w:rPr>
          <w:w w:val="115"/>
        </w:rPr>
        <w:t>de</w:t>
      </w:r>
      <w:r>
        <w:rPr>
          <w:spacing w:val="-20"/>
          <w:w w:val="115"/>
        </w:rPr>
        <w:t> </w:t>
      </w:r>
      <w:r>
        <w:rPr>
          <w:w w:val="115"/>
        </w:rPr>
        <w:t>rendimientos</w:t>
      </w:r>
      <w:r>
        <w:rPr>
          <w:spacing w:val="-20"/>
          <w:w w:val="115"/>
        </w:rPr>
        <w:t> </w:t>
      </w:r>
      <w:r>
        <w:rPr>
          <w:w w:val="115"/>
        </w:rPr>
        <w:t>decrecientes</w:t>
      </w:r>
      <w:r>
        <w:rPr>
          <w:spacing w:val="-21"/>
          <w:w w:val="115"/>
        </w:rPr>
        <w:t> </w:t>
      </w:r>
      <w:r>
        <w:rPr>
          <w:w w:val="115"/>
        </w:rPr>
        <w:t>(</w:t>
      </w:r>
      <w:r>
        <w:rPr>
          <w:w w:val="115"/>
          <w:sz w:val="16"/>
        </w:rPr>
        <w:t>CEPAL</w:t>
      </w:r>
      <w:r>
        <w:rPr>
          <w:w w:val="115"/>
        </w:rPr>
        <w:t>,</w:t>
      </w:r>
      <w:r>
        <w:rPr>
          <w:spacing w:val="-20"/>
          <w:w w:val="115"/>
        </w:rPr>
        <w:t> </w:t>
      </w:r>
      <w:r>
        <w:rPr>
          <w:w w:val="115"/>
        </w:rPr>
        <w:t>1999: 10-11).</w:t>
      </w:r>
      <w:r>
        <w:rPr>
          <w:spacing w:val="-16"/>
          <w:w w:val="115"/>
        </w:rPr>
        <w:t> </w:t>
      </w:r>
      <w:r>
        <w:rPr>
          <w:w w:val="115"/>
        </w:rPr>
        <w:t>Sin</w:t>
      </w:r>
      <w:r>
        <w:rPr>
          <w:spacing w:val="-16"/>
          <w:w w:val="115"/>
        </w:rPr>
        <w:t> </w:t>
      </w:r>
      <w:r>
        <w:rPr>
          <w:w w:val="115"/>
        </w:rPr>
        <w:t>embargo,</w:t>
      </w:r>
      <w:r>
        <w:rPr>
          <w:spacing w:val="-16"/>
          <w:w w:val="115"/>
        </w:rPr>
        <w:t> </w:t>
      </w:r>
      <w:r>
        <w:rPr>
          <w:w w:val="115"/>
        </w:rPr>
        <w:t>los</w:t>
      </w:r>
      <w:r>
        <w:rPr>
          <w:spacing w:val="-16"/>
          <w:w w:val="115"/>
        </w:rPr>
        <w:t> </w:t>
      </w:r>
      <w:r>
        <w:rPr>
          <w:w w:val="115"/>
        </w:rPr>
        <w:t>planteamientos</w:t>
      </w:r>
      <w:r>
        <w:rPr>
          <w:spacing w:val="-18"/>
          <w:w w:val="115"/>
        </w:rPr>
        <w:t> </w:t>
      </w:r>
      <w:r>
        <w:rPr>
          <w:w w:val="115"/>
        </w:rPr>
        <w:t>neoclásicos</w:t>
      </w:r>
      <w:r>
        <w:rPr>
          <w:spacing w:val="-16"/>
          <w:w w:val="115"/>
        </w:rPr>
        <w:t> </w:t>
      </w:r>
      <w:r>
        <w:rPr>
          <w:w w:val="115"/>
        </w:rPr>
        <w:t>ya</w:t>
      </w:r>
      <w:r>
        <w:rPr>
          <w:spacing w:val="-16"/>
          <w:w w:val="115"/>
        </w:rPr>
        <w:t> </w:t>
      </w:r>
      <w:r>
        <w:rPr>
          <w:w w:val="115"/>
        </w:rPr>
        <w:t>habían</w:t>
      </w:r>
      <w:r>
        <w:rPr>
          <w:spacing w:val="-16"/>
          <w:w w:val="115"/>
        </w:rPr>
        <w:t> </w:t>
      </w:r>
      <w:r>
        <w:rPr>
          <w:w w:val="115"/>
        </w:rPr>
        <w:t>empezado</w:t>
      </w:r>
      <w:r>
        <w:rPr>
          <w:spacing w:val="-16"/>
          <w:w w:val="115"/>
        </w:rPr>
        <w:t> </w:t>
      </w:r>
      <w:r>
        <w:rPr>
          <w:w w:val="115"/>
        </w:rPr>
        <w:t>a</w:t>
      </w:r>
      <w:r>
        <w:rPr>
          <w:spacing w:val="-16"/>
          <w:w w:val="115"/>
        </w:rPr>
        <w:t> </w:t>
      </w:r>
      <w:r>
        <w:rPr>
          <w:w w:val="115"/>
        </w:rPr>
        <w:t>ser cuestionados desde los años</w:t>
      </w:r>
      <w:r>
        <w:rPr>
          <w:spacing w:val="-1"/>
          <w:w w:val="115"/>
        </w:rPr>
        <w:t> </w:t>
      </w:r>
      <w:r>
        <w:rPr>
          <w:w w:val="115"/>
        </w:rPr>
        <w:t>cincuenta.</w:t>
      </w:r>
    </w:p>
    <w:p>
      <w:pPr>
        <w:pStyle w:val="BodyText"/>
        <w:spacing w:line="319" w:lineRule="auto"/>
        <w:ind w:left="117" w:right="114" w:firstLine="566"/>
        <w:jc w:val="both"/>
      </w:pPr>
      <w:r>
        <w:rPr>
          <w:w w:val="110"/>
        </w:rPr>
        <w:t>La </w:t>
      </w:r>
      <w:r>
        <w:rPr>
          <w:w w:val="110"/>
          <w:sz w:val="16"/>
        </w:rPr>
        <w:t>OCDE </w:t>
      </w:r>
      <w:r>
        <w:rPr>
          <w:w w:val="110"/>
        </w:rPr>
        <w:t>(1998: 19) reconoce tres etapas de la teoría que iba conformán- dose. Autores como Launched, en las postrimerías de los años cincuenta; más tarde, en los sesenta, Shultz, Becker y Mincer, constituyeron la primera gene- ración de críticos que hablaron sobre el capital humano. Esta etapa alcanzó su apogeo en la década de los setenta, la segunda, etapa desarrollada durante la década de los ochenta, constituyó según la </w:t>
      </w:r>
      <w:r>
        <w:rPr>
          <w:w w:val="110"/>
          <w:sz w:val="16"/>
        </w:rPr>
        <w:t>OCDE</w:t>
      </w:r>
      <w:r>
        <w:rPr>
          <w:w w:val="110"/>
        </w:rPr>
        <w:t>, una  serie de trabajos duros</w:t>
      </w:r>
      <w:r>
        <w:rPr>
          <w:spacing w:val="43"/>
          <w:w w:val="110"/>
        </w:rPr>
        <w:t> </w:t>
      </w:r>
      <w:r>
        <w:rPr>
          <w:w w:val="110"/>
        </w:rPr>
        <w:t>que demolió los supuestos simplistas y optimistas de la primera generación, demostrando que hay una positiva tasa de retorno sobre la educación y el adiestramiento en el trabajo; la tercera etapa se ha aplicado al análisis de la  </w:t>
      </w:r>
      <w:r>
        <w:rPr>
          <w:spacing w:val="43"/>
          <w:w w:val="110"/>
        </w:rPr>
        <w:t> </w:t>
      </w:r>
      <w:r>
        <w:rPr>
          <w:w w:val="110"/>
        </w:rPr>
        <w:t>tasa de retorno y a la valoración del capital humano. Quedaría por agregar en este punto, la insistencia de la </w:t>
      </w:r>
      <w:r>
        <w:rPr>
          <w:w w:val="110"/>
          <w:sz w:val="16"/>
        </w:rPr>
        <w:t>OCDE  </w:t>
      </w:r>
      <w:r>
        <w:rPr>
          <w:w w:val="110"/>
        </w:rPr>
        <w:t>en cuanto a fomentar políticas públicas         y educativas que destaquen a la educación como factor determinante de la formación del capital humano y la creación de sistemas para valorarlo (</w:t>
      </w:r>
      <w:r>
        <w:rPr>
          <w:w w:val="110"/>
          <w:sz w:val="16"/>
        </w:rPr>
        <w:t>OCDE</w:t>
      </w:r>
      <w:r>
        <w:rPr>
          <w:w w:val="110"/>
        </w:rPr>
        <w:t>, 1998:</w:t>
      </w:r>
      <w:r>
        <w:rPr>
          <w:spacing w:val="-25"/>
          <w:w w:val="110"/>
        </w:rPr>
        <w:t> </w:t>
      </w:r>
      <w:r>
        <w:rPr>
          <w:w w:val="110"/>
        </w:rPr>
        <w:t>22-27).</w:t>
      </w:r>
    </w:p>
    <w:p>
      <w:pPr>
        <w:pStyle w:val="BodyText"/>
        <w:spacing w:line="319" w:lineRule="auto"/>
        <w:ind w:left="117" w:right="113" w:firstLine="567"/>
        <w:jc w:val="both"/>
      </w:pPr>
      <w:r>
        <w:rPr>
          <w:w w:val="110"/>
        </w:rPr>
        <w:t>Por su parte, </w:t>
      </w:r>
      <w:r>
        <w:rPr>
          <w:w w:val="110"/>
          <w:sz w:val="16"/>
        </w:rPr>
        <w:t>CEPAL  </w:t>
      </w:r>
      <w:r>
        <w:rPr>
          <w:w w:val="110"/>
        </w:rPr>
        <w:t>(1999: 10-14) en la década de los ochenta defendió   la existencia de ciertos elementos que acompañaban al crecimiento productivo   y la expansión de la economía. Entre ellos se destacó el conocimiento del capital humano (Romer, citado en </w:t>
      </w:r>
      <w:r>
        <w:rPr>
          <w:w w:val="110"/>
          <w:sz w:val="16"/>
        </w:rPr>
        <w:t>OCDE</w:t>
      </w:r>
      <w:r>
        <w:rPr>
          <w:w w:val="110"/>
        </w:rPr>
        <w:t>, 1998: 26-27) e inició la investigación de una serie de variables que pudieran explicar el crecimiento de la productividad económica.  Algunas  de  estas  variables  habían  sido  consideradas  residuales</w:t>
      </w:r>
      <w:r>
        <w:rPr>
          <w:w w:val="110"/>
          <w:position w:val="6"/>
          <w:sz w:val="10"/>
        </w:rPr>
        <w:t>6  </w:t>
      </w:r>
      <w:r>
        <w:rPr>
          <w:w w:val="110"/>
        </w:rPr>
        <w:t>y no importantes o determinantes del crecimiento, éstas eran: organización industrial, ecología, educación, innovaciones tecnológicas, entre otras (Ruiz, 1998:</w:t>
      </w:r>
      <w:r>
        <w:rPr>
          <w:spacing w:val="-14"/>
          <w:w w:val="110"/>
        </w:rPr>
        <w:t> </w:t>
      </w:r>
      <w:r>
        <w:rPr>
          <w:w w:val="110"/>
        </w:rPr>
        <w:t>11).</w:t>
      </w:r>
    </w:p>
    <w:p>
      <w:pPr>
        <w:pStyle w:val="BodyText"/>
        <w:rPr>
          <w:sz w:val="20"/>
        </w:rPr>
      </w:pPr>
    </w:p>
    <w:p>
      <w:pPr>
        <w:pStyle w:val="BodyText"/>
        <w:spacing w:before="4"/>
        <w:rPr>
          <w:sz w:val="12"/>
        </w:rPr>
      </w:pPr>
      <w:r>
        <w:rPr/>
        <w:pict>
          <v:line style="position:absolute;mso-position-horizontal-relative:page;mso-position-vertical-relative:paragraph;z-index:2272;mso-wrap-distance-left:0;mso-wrap-distance-right:0" from="70.866096pt,9.453437pt" to="164.409096pt,9.453437pt" stroked="true" strokeweight=".5pt" strokecolor="#000000">
            <w10:wrap type="topAndBottom"/>
          </v:line>
        </w:pict>
      </w:r>
    </w:p>
    <w:p>
      <w:pPr>
        <w:spacing w:line="192" w:lineRule="exact" w:before="4"/>
        <w:ind w:left="117" w:right="114" w:firstLine="0"/>
        <w:jc w:val="both"/>
        <w:rPr>
          <w:rFonts w:ascii="Palatino Linotype" w:hAnsi="Palatino Linotype"/>
          <w:sz w:val="16"/>
        </w:rPr>
      </w:pPr>
      <w:r>
        <w:rPr>
          <w:rFonts w:ascii="Palatino Linotype" w:hAnsi="Palatino Linotype"/>
          <w:position w:val="5"/>
          <w:sz w:val="9"/>
        </w:rPr>
        <w:t>6</w:t>
      </w:r>
      <w:r>
        <w:rPr>
          <w:rFonts w:ascii="Palatino Linotype" w:hAnsi="Palatino Linotype"/>
          <w:spacing w:val="2"/>
          <w:position w:val="5"/>
          <w:sz w:val="9"/>
        </w:rPr>
        <w:t> </w:t>
      </w:r>
      <w:r>
        <w:rPr>
          <w:rFonts w:ascii="Palatino Linotype" w:hAnsi="Palatino Linotype"/>
          <w:sz w:val="16"/>
        </w:rPr>
        <w:t>Al</w:t>
      </w:r>
      <w:r>
        <w:rPr>
          <w:rFonts w:ascii="Palatino Linotype" w:hAnsi="Palatino Linotype"/>
          <w:spacing w:val="-16"/>
          <w:sz w:val="16"/>
        </w:rPr>
        <w:t> </w:t>
      </w:r>
      <w:r>
        <w:rPr>
          <w:rFonts w:ascii="Palatino Linotype" w:hAnsi="Palatino Linotype"/>
          <w:sz w:val="16"/>
        </w:rPr>
        <w:t>referirse</w:t>
      </w:r>
      <w:r>
        <w:rPr>
          <w:rFonts w:ascii="Palatino Linotype" w:hAnsi="Palatino Linotype"/>
          <w:spacing w:val="-16"/>
          <w:sz w:val="16"/>
        </w:rPr>
        <w:t> </w:t>
      </w:r>
      <w:r>
        <w:rPr>
          <w:rFonts w:ascii="Palatino Linotype" w:hAnsi="Palatino Linotype"/>
          <w:sz w:val="16"/>
        </w:rPr>
        <w:t>al</w:t>
      </w:r>
      <w:r>
        <w:rPr>
          <w:rFonts w:ascii="Palatino Linotype" w:hAnsi="Palatino Linotype"/>
          <w:spacing w:val="-16"/>
          <w:sz w:val="16"/>
        </w:rPr>
        <w:t> </w:t>
      </w:r>
      <w:r>
        <w:rPr>
          <w:rFonts w:ascii="Palatino Linotype" w:hAnsi="Palatino Linotype"/>
          <w:sz w:val="16"/>
        </w:rPr>
        <w:t>crecimiento</w:t>
      </w:r>
      <w:r>
        <w:rPr>
          <w:rFonts w:ascii="Palatino Linotype" w:hAnsi="Palatino Linotype"/>
          <w:spacing w:val="-16"/>
          <w:sz w:val="16"/>
        </w:rPr>
        <w:t> </w:t>
      </w:r>
      <w:r>
        <w:rPr>
          <w:rFonts w:ascii="Palatino Linotype" w:hAnsi="Palatino Linotype"/>
          <w:sz w:val="16"/>
        </w:rPr>
        <w:t>de</w:t>
      </w:r>
      <w:r>
        <w:rPr>
          <w:rFonts w:ascii="Palatino Linotype" w:hAnsi="Palatino Linotype"/>
          <w:spacing w:val="-16"/>
          <w:sz w:val="16"/>
        </w:rPr>
        <w:t> </w:t>
      </w:r>
      <w:r>
        <w:rPr>
          <w:rFonts w:ascii="Palatino Linotype" w:hAnsi="Palatino Linotype"/>
          <w:sz w:val="16"/>
        </w:rPr>
        <w:t>la</w:t>
      </w:r>
      <w:r>
        <w:rPr>
          <w:rFonts w:ascii="Palatino Linotype" w:hAnsi="Palatino Linotype"/>
          <w:spacing w:val="-16"/>
          <w:sz w:val="16"/>
        </w:rPr>
        <w:t> </w:t>
      </w:r>
      <w:r>
        <w:rPr>
          <w:rFonts w:ascii="Palatino Linotype" w:hAnsi="Palatino Linotype"/>
          <w:sz w:val="16"/>
        </w:rPr>
        <w:t>productividad</w:t>
      </w:r>
      <w:r>
        <w:rPr>
          <w:rFonts w:ascii="Palatino Linotype" w:hAnsi="Palatino Linotype"/>
          <w:spacing w:val="-16"/>
          <w:sz w:val="16"/>
        </w:rPr>
        <w:t> </w:t>
      </w:r>
      <w:r>
        <w:rPr>
          <w:rFonts w:ascii="Palatino Linotype" w:hAnsi="Palatino Linotype"/>
          <w:sz w:val="16"/>
        </w:rPr>
        <w:t>debido</w:t>
      </w:r>
      <w:r>
        <w:rPr>
          <w:rFonts w:ascii="Palatino Linotype" w:hAnsi="Palatino Linotype"/>
          <w:spacing w:val="-16"/>
          <w:sz w:val="16"/>
        </w:rPr>
        <w:t> </w:t>
      </w:r>
      <w:r>
        <w:rPr>
          <w:rFonts w:ascii="Palatino Linotype" w:hAnsi="Palatino Linotype"/>
          <w:sz w:val="16"/>
        </w:rPr>
        <w:t>a</w:t>
      </w:r>
      <w:r>
        <w:rPr>
          <w:rFonts w:ascii="Palatino Linotype" w:hAnsi="Palatino Linotype"/>
          <w:spacing w:val="-16"/>
          <w:sz w:val="16"/>
        </w:rPr>
        <w:t> </w:t>
      </w:r>
      <w:r>
        <w:rPr>
          <w:rFonts w:ascii="Palatino Linotype" w:hAnsi="Palatino Linotype"/>
          <w:sz w:val="16"/>
        </w:rPr>
        <w:t>la</w:t>
      </w:r>
      <w:r>
        <w:rPr>
          <w:rFonts w:ascii="Palatino Linotype" w:hAnsi="Palatino Linotype"/>
          <w:spacing w:val="-16"/>
          <w:sz w:val="16"/>
        </w:rPr>
        <w:t> </w:t>
      </w:r>
      <w:r>
        <w:rPr>
          <w:rFonts w:ascii="Palatino Linotype" w:hAnsi="Palatino Linotype"/>
          <w:sz w:val="16"/>
        </w:rPr>
        <w:t>utilización</w:t>
      </w:r>
      <w:r>
        <w:rPr>
          <w:rFonts w:ascii="Palatino Linotype" w:hAnsi="Palatino Linotype"/>
          <w:spacing w:val="-16"/>
          <w:sz w:val="16"/>
        </w:rPr>
        <w:t> </w:t>
      </w:r>
      <w:r>
        <w:rPr>
          <w:rFonts w:ascii="Palatino Linotype" w:hAnsi="Palatino Linotype"/>
          <w:sz w:val="16"/>
        </w:rPr>
        <w:t>de</w:t>
      </w:r>
      <w:r>
        <w:rPr>
          <w:rFonts w:ascii="Palatino Linotype" w:hAnsi="Palatino Linotype"/>
          <w:spacing w:val="-16"/>
          <w:sz w:val="16"/>
        </w:rPr>
        <w:t> </w:t>
      </w:r>
      <w:r>
        <w:rPr>
          <w:rFonts w:ascii="Palatino Linotype" w:hAnsi="Palatino Linotype"/>
          <w:sz w:val="16"/>
        </w:rPr>
        <w:t>otro</w:t>
      </w:r>
      <w:r>
        <w:rPr>
          <w:rFonts w:ascii="Palatino Linotype" w:hAnsi="Palatino Linotype"/>
          <w:spacing w:val="-16"/>
          <w:sz w:val="16"/>
        </w:rPr>
        <w:t> </w:t>
      </w:r>
      <w:r>
        <w:rPr>
          <w:rFonts w:ascii="Palatino Linotype" w:hAnsi="Palatino Linotype"/>
          <w:sz w:val="16"/>
        </w:rPr>
        <w:t>factor,</w:t>
      </w:r>
      <w:r>
        <w:rPr>
          <w:rFonts w:ascii="Palatino Linotype" w:hAnsi="Palatino Linotype"/>
          <w:spacing w:val="-16"/>
          <w:sz w:val="16"/>
        </w:rPr>
        <w:t> </w:t>
      </w:r>
      <w:r>
        <w:rPr>
          <w:rFonts w:ascii="Palatino Linotype" w:hAnsi="Palatino Linotype"/>
          <w:sz w:val="16"/>
        </w:rPr>
        <w:t>en</w:t>
      </w:r>
      <w:r>
        <w:rPr>
          <w:rFonts w:ascii="Palatino Linotype" w:hAnsi="Palatino Linotype"/>
          <w:spacing w:val="-16"/>
          <w:sz w:val="16"/>
        </w:rPr>
        <w:t> </w:t>
      </w:r>
      <w:r>
        <w:rPr>
          <w:rFonts w:ascii="Palatino Linotype" w:hAnsi="Palatino Linotype"/>
          <w:sz w:val="16"/>
        </w:rPr>
        <w:t>este</w:t>
      </w:r>
      <w:r>
        <w:rPr>
          <w:rFonts w:ascii="Palatino Linotype" w:hAnsi="Palatino Linotype"/>
          <w:spacing w:val="-16"/>
          <w:sz w:val="16"/>
        </w:rPr>
        <w:t> </w:t>
      </w:r>
      <w:r>
        <w:rPr>
          <w:rFonts w:ascii="Palatino Linotype" w:hAnsi="Palatino Linotype"/>
          <w:sz w:val="16"/>
        </w:rPr>
        <w:t>caso,</w:t>
      </w:r>
      <w:r>
        <w:rPr>
          <w:rFonts w:ascii="Palatino Linotype" w:hAnsi="Palatino Linotype"/>
          <w:spacing w:val="-16"/>
          <w:sz w:val="16"/>
        </w:rPr>
        <w:t> </w:t>
      </w:r>
      <w:r>
        <w:rPr>
          <w:rFonts w:ascii="Palatino Linotype" w:hAnsi="Palatino Linotype"/>
          <w:sz w:val="16"/>
        </w:rPr>
        <w:t>el </w:t>
      </w:r>
      <w:r>
        <w:rPr>
          <w:rFonts w:ascii="Palatino Linotype" w:hAnsi="Palatino Linotype"/>
          <w:w w:val="95"/>
          <w:sz w:val="16"/>
        </w:rPr>
        <w:t>conocimiento,</w:t>
      </w:r>
      <w:r>
        <w:rPr>
          <w:rFonts w:ascii="Palatino Linotype" w:hAnsi="Palatino Linotype"/>
          <w:spacing w:val="7"/>
          <w:w w:val="95"/>
          <w:sz w:val="16"/>
        </w:rPr>
        <w:t> </w:t>
      </w:r>
      <w:r>
        <w:rPr>
          <w:rFonts w:ascii="Palatino Linotype" w:hAnsi="Palatino Linotype"/>
          <w:w w:val="95"/>
          <w:sz w:val="16"/>
        </w:rPr>
        <w:t>considerado</w:t>
      </w:r>
      <w:r>
        <w:rPr>
          <w:rFonts w:ascii="Palatino Linotype" w:hAnsi="Palatino Linotype"/>
          <w:spacing w:val="-16"/>
          <w:w w:val="95"/>
          <w:sz w:val="16"/>
        </w:rPr>
        <w:t> </w:t>
      </w:r>
      <w:r>
        <w:rPr>
          <w:rFonts w:ascii="Palatino Linotype" w:hAnsi="Palatino Linotype"/>
          <w:w w:val="95"/>
          <w:sz w:val="16"/>
        </w:rPr>
        <w:t>como</w:t>
      </w:r>
      <w:r>
        <w:rPr>
          <w:rFonts w:ascii="Palatino Linotype" w:hAnsi="Palatino Linotype"/>
          <w:spacing w:val="-16"/>
          <w:w w:val="95"/>
          <w:sz w:val="16"/>
        </w:rPr>
        <w:t> </w:t>
      </w:r>
      <w:r>
        <w:rPr>
          <w:rFonts w:ascii="Palatino Linotype" w:hAnsi="Palatino Linotype"/>
          <w:w w:val="95"/>
          <w:sz w:val="16"/>
        </w:rPr>
        <w:t>factor</w:t>
      </w:r>
      <w:r>
        <w:rPr>
          <w:rFonts w:ascii="Palatino Linotype" w:hAnsi="Palatino Linotype"/>
          <w:spacing w:val="-16"/>
          <w:w w:val="95"/>
          <w:sz w:val="16"/>
        </w:rPr>
        <w:t> </w:t>
      </w:r>
      <w:r>
        <w:rPr>
          <w:rFonts w:ascii="Palatino Linotype" w:hAnsi="Palatino Linotype"/>
          <w:w w:val="95"/>
          <w:sz w:val="16"/>
        </w:rPr>
        <w:t>residual;</w:t>
      </w:r>
      <w:r>
        <w:rPr>
          <w:rFonts w:ascii="Palatino Linotype" w:hAnsi="Palatino Linotype"/>
          <w:spacing w:val="-16"/>
          <w:w w:val="95"/>
          <w:sz w:val="16"/>
        </w:rPr>
        <w:t> </w:t>
      </w:r>
      <w:r>
        <w:rPr>
          <w:rFonts w:ascii="Palatino Linotype" w:hAnsi="Palatino Linotype"/>
          <w:w w:val="95"/>
          <w:sz w:val="16"/>
        </w:rPr>
        <w:t>el</w:t>
      </w:r>
      <w:r>
        <w:rPr>
          <w:rFonts w:ascii="Palatino Linotype" w:hAnsi="Palatino Linotype"/>
          <w:spacing w:val="-16"/>
          <w:w w:val="95"/>
          <w:sz w:val="16"/>
        </w:rPr>
        <w:t> </w:t>
      </w:r>
      <w:r>
        <w:rPr>
          <w:rFonts w:ascii="Palatino Linotype" w:hAnsi="Palatino Linotype"/>
          <w:w w:val="95"/>
          <w:sz w:val="16"/>
        </w:rPr>
        <w:t>Banco</w:t>
      </w:r>
      <w:r>
        <w:rPr>
          <w:rFonts w:ascii="Palatino Linotype" w:hAnsi="Palatino Linotype"/>
          <w:spacing w:val="-16"/>
          <w:w w:val="95"/>
          <w:sz w:val="16"/>
        </w:rPr>
        <w:t> </w:t>
      </w:r>
      <w:r>
        <w:rPr>
          <w:rFonts w:ascii="Palatino Linotype" w:hAnsi="Palatino Linotype"/>
          <w:w w:val="95"/>
          <w:sz w:val="16"/>
        </w:rPr>
        <w:t>Mundial</w:t>
      </w:r>
      <w:r>
        <w:rPr>
          <w:rFonts w:ascii="Palatino Linotype" w:hAnsi="Palatino Linotype"/>
          <w:spacing w:val="-16"/>
          <w:w w:val="95"/>
          <w:sz w:val="16"/>
        </w:rPr>
        <w:t> </w:t>
      </w:r>
      <w:r>
        <w:rPr>
          <w:rFonts w:ascii="Palatino Linotype" w:hAnsi="Palatino Linotype"/>
          <w:w w:val="95"/>
          <w:sz w:val="16"/>
        </w:rPr>
        <w:t>lo</w:t>
      </w:r>
      <w:r>
        <w:rPr>
          <w:rFonts w:ascii="Palatino Linotype" w:hAnsi="Palatino Linotype"/>
          <w:spacing w:val="-16"/>
          <w:w w:val="95"/>
          <w:sz w:val="16"/>
        </w:rPr>
        <w:t> </w:t>
      </w:r>
      <w:r>
        <w:rPr>
          <w:rFonts w:ascii="Palatino Linotype" w:hAnsi="Palatino Linotype"/>
          <w:w w:val="95"/>
          <w:sz w:val="16"/>
        </w:rPr>
        <w:t>refiere</w:t>
      </w:r>
      <w:r>
        <w:rPr>
          <w:rFonts w:ascii="Palatino Linotype" w:hAnsi="Palatino Linotype"/>
          <w:spacing w:val="-16"/>
          <w:w w:val="95"/>
          <w:sz w:val="16"/>
        </w:rPr>
        <w:t> </w:t>
      </w:r>
      <w:r>
        <w:rPr>
          <w:rFonts w:ascii="Palatino Linotype" w:hAnsi="Palatino Linotype"/>
          <w:w w:val="95"/>
          <w:sz w:val="16"/>
        </w:rPr>
        <w:t>como</w:t>
      </w:r>
      <w:r>
        <w:rPr>
          <w:rFonts w:ascii="Palatino Linotype" w:hAnsi="Palatino Linotype"/>
          <w:spacing w:val="-16"/>
          <w:w w:val="95"/>
          <w:sz w:val="16"/>
        </w:rPr>
        <w:t> </w:t>
      </w:r>
      <w:r>
        <w:rPr>
          <w:rFonts w:ascii="Palatino Linotype" w:hAnsi="Palatino Linotype"/>
          <w:i/>
          <w:w w:val="95"/>
          <w:sz w:val="16"/>
        </w:rPr>
        <w:t>valor</w:t>
      </w:r>
      <w:r>
        <w:rPr>
          <w:rFonts w:ascii="Palatino Linotype" w:hAnsi="Palatino Linotype"/>
          <w:i/>
          <w:spacing w:val="-16"/>
          <w:w w:val="95"/>
          <w:sz w:val="16"/>
        </w:rPr>
        <w:t> </w:t>
      </w:r>
      <w:r>
        <w:rPr>
          <w:rFonts w:ascii="Palatino Linotype" w:hAnsi="Palatino Linotype"/>
          <w:i/>
          <w:w w:val="95"/>
          <w:sz w:val="16"/>
        </w:rPr>
        <w:t>residual</w:t>
      </w:r>
      <w:r>
        <w:rPr>
          <w:rFonts w:ascii="Palatino Linotype" w:hAnsi="Palatino Linotype"/>
          <w:i/>
          <w:spacing w:val="-16"/>
          <w:w w:val="95"/>
          <w:sz w:val="16"/>
        </w:rPr>
        <w:t> </w:t>
      </w:r>
      <w:r>
        <w:rPr>
          <w:rFonts w:ascii="Palatino Linotype" w:hAnsi="Palatino Linotype"/>
          <w:i/>
          <w:w w:val="95"/>
          <w:sz w:val="16"/>
        </w:rPr>
        <w:t>de</w:t>
      </w:r>
      <w:r>
        <w:rPr>
          <w:rFonts w:ascii="Palatino Linotype" w:hAnsi="Palatino Linotype"/>
          <w:i/>
          <w:spacing w:val="-16"/>
          <w:w w:val="95"/>
          <w:sz w:val="16"/>
        </w:rPr>
        <w:t> </w:t>
      </w:r>
      <w:r>
        <w:rPr>
          <w:rFonts w:ascii="Palatino Linotype" w:hAnsi="Palatino Linotype"/>
          <w:i/>
          <w:w w:val="95"/>
          <w:sz w:val="16"/>
        </w:rPr>
        <w:t>Solow </w:t>
      </w:r>
      <w:r>
        <w:rPr>
          <w:rFonts w:ascii="Palatino Linotype" w:hAnsi="Palatino Linotype"/>
          <w:w w:val="95"/>
          <w:sz w:val="16"/>
        </w:rPr>
        <w:t>en</w:t>
      </w:r>
      <w:r>
        <w:rPr>
          <w:rFonts w:ascii="Palatino Linotype" w:hAnsi="Palatino Linotype"/>
          <w:spacing w:val="-24"/>
          <w:w w:val="95"/>
          <w:sz w:val="16"/>
        </w:rPr>
        <w:t> </w:t>
      </w:r>
      <w:r>
        <w:rPr>
          <w:rFonts w:ascii="Palatino Linotype" w:hAnsi="Palatino Linotype"/>
          <w:w w:val="95"/>
          <w:sz w:val="16"/>
        </w:rPr>
        <w:t>homenaje</w:t>
      </w:r>
      <w:r>
        <w:rPr>
          <w:rFonts w:ascii="Palatino Linotype" w:hAnsi="Palatino Linotype"/>
          <w:spacing w:val="-24"/>
          <w:w w:val="95"/>
          <w:sz w:val="16"/>
        </w:rPr>
        <w:t> </w:t>
      </w:r>
      <w:r>
        <w:rPr>
          <w:rFonts w:ascii="Palatino Linotype" w:hAnsi="Palatino Linotype"/>
          <w:w w:val="95"/>
          <w:sz w:val="16"/>
        </w:rPr>
        <w:t>a</w:t>
      </w:r>
      <w:r>
        <w:rPr>
          <w:rFonts w:ascii="Palatino Linotype" w:hAnsi="Palatino Linotype"/>
          <w:spacing w:val="-24"/>
          <w:w w:val="95"/>
          <w:sz w:val="16"/>
        </w:rPr>
        <w:t> </w:t>
      </w:r>
      <w:r>
        <w:rPr>
          <w:rFonts w:ascii="Palatino Linotype" w:hAnsi="Palatino Linotype"/>
          <w:w w:val="95"/>
          <w:sz w:val="16"/>
        </w:rPr>
        <w:t>este</w:t>
      </w:r>
      <w:r>
        <w:rPr>
          <w:rFonts w:ascii="Palatino Linotype" w:hAnsi="Palatino Linotype"/>
          <w:spacing w:val="-24"/>
          <w:w w:val="95"/>
          <w:sz w:val="16"/>
        </w:rPr>
        <w:t> </w:t>
      </w:r>
      <w:r>
        <w:rPr>
          <w:rFonts w:ascii="Palatino Linotype" w:hAnsi="Palatino Linotype"/>
          <w:w w:val="95"/>
          <w:sz w:val="16"/>
        </w:rPr>
        <w:t>economista</w:t>
      </w:r>
      <w:r>
        <w:rPr>
          <w:rFonts w:ascii="Palatino Linotype" w:hAnsi="Palatino Linotype"/>
          <w:spacing w:val="-24"/>
          <w:w w:val="95"/>
          <w:sz w:val="16"/>
        </w:rPr>
        <w:t> </w:t>
      </w:r>
      <w:r>
        <w:rPr>
          <w:rFonts w:ascii="Palatino Linotype" w:hAnsi="Palatino Linotype"/>
          <w:w w:val="95"/>
          <w:sz w:val="16"/>
        </w:rPr>
        <w:t>pionero</w:t>
      </w:r>
      <w:r>
        <w:rPr>
          <w:rFonts w:ascii="Palatino Linotype" w:hAnsi="Palatino Linotype"/>
          <w:spacing w:val="-24"/>
          <w:w w:val="95"/>
          <w:sz w:val="16"/>
        </w:rPr>
        <w:t> </w:t>
      </w:r>
      <w:r>
        <w:rPr>
          <w:rFonts w:ascii="Palatino Linotype" w:hAnsi="Palatino Linotype"/>
          <w:w w:val="95"/>
          <w:sz w:val="16"/>
        </w:rPr>
        <w:t>de</w:t>
      </w:r>
      <w:r>
        <w:rPr>
          <w:rFonts w:ascii="Palatino Linotype" w:hAnsi="Palatino Linotype"/>
          <w:spacing w:val="-24"/>
          <w:w w:val="95"/>
          <w:sz w:val="16"/>
        </w:rPr>
        <w:t> </w:t>
      </w:r>
      <w:r>
        <w:rPr>
          <w:rFonts w:ascii="Palatino Linotype" w:hAnsi="Palatino Linotype"/>
          <w:w w:val="95"/>
          <w:sz w:val="16"/>
        </w:rPr>
        <w:t>dicho</w:t>
      </w:r>
      <w:r>
        <w:rPr>
          <w:rFonts w:ascii="Palatino Linotype" w:hAnsi="Palatino Linotype"/>
          <w:spacing w:val="-24"/>
          <w:w w:val="95"/>
          <w:sz w:val="16"/>
        </w:rPr>
        <w:t> </w:t>
      </w:r>
      <w:r>
        <w:rPr>
          <w:rFonts w:ascii="Palatino Linotype" w:hAnsi="Palatino Linotype"/>
          <w:w w:val="95"/>
          <w:sz w:val="16"/>
        </w:rPr>
        <w:t>planteamiento</w:t>
      </w:r>
      <w:r>
        <w:rPr>
          <w:rFonts w:ascii="Palatino Linotype" w:hAnsi="Palatino Linotype"/>
          <w:spacing w:val="-24"/>
          <w:w w:val="95"/>
          <w:sz w:val="16"/>
        </w:rPr>
        <w:t> </w:t>
      </w:r>
      <w:r>
        <w:rPr>
          <w:rFonts w:ascii="Palatino Linotype" w:hAnsi="Palatino Linotype"/>
          <w:w w:val="95"/>
          <w:sz w:val="16"/>
        </w:rPr>
        <w:t>(Informe</w:t>
      </w:r>
      <w:r>
        <w:rPr>
          <w:rFonts w:ascii="Palatino Linotype" w:hAnsi="Palatino Linotype"/>
          <w:spacing w:val="-24"/>
          <w:w w:val="95"/>
          <w:sz w:val="16"/>
        </w:rPr>
        <w:t> </w:t>
      </w:r>
      <w:r>
        <w:rPr>
          <w:rFonts w:ascii="Palatino Linotype" w:hAnsi="Palatino Linotype"/>
          <w:w w:val="95"/>
          <w:sz w:val="16"/>
        </w:rPr>
        <w:t>Mundial,</w:t>
      </w:r>
      <w:r>
        <w:rPr>
          <w:rFonts w:ascii="Palatino Linotype" w:hAnsi="Palatino Linotype"/>
          <w:spacing w:val="-24"/>
          <w:w w:val="95"/>
          <w:sz w:val="16"/>
        </w:rPr>
        <w:t> </w:t>
      </w:r>
      <w:r>
        <w:rPr>
          <w:rFonts w:ascii="Palatino Linotype" w:hAnsi="Palatino Linotype"/>
          <w:w w:val="95"/>
          <w:sz w:val="16"/>
        </w:rPr>
        <w:t>1998-1999).</w:t>
      </w:r>
    </w:p>
    <w:p>
      <w:pPr>
        <w:spacing w:after="0" w:line="192" w:lineRule="exact"/>
        <w:jc w:val="both"/>
        <w:rPr>
          <w:rFonts w:ascii="Palatino Linotype" w:hAnsi="Palatino Linotype"/>
          <w:sz w:val="16"/>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firstLine="567"/>
        <w:jc w:val="both"/>
      </w:pPr>
      <w:r>
        <w:rPr>
          <w:w w:val="115"/>
        </w:rPr>
        <w:t>A esta crítica se añadió la evidencia empírica de zonas del sureste asiá- tico; áreas que habían crecido de forma rápida y en donde mejores niveles de capital humano se asocian con mejores niveles de producción sin seguir los planteamientos</w:t>
      </w:r>
      <w:r>
        <w:rPr>
          <w:spacing w:val="-13"/>
          <w:w w:val="115"/>
        </w:rPr>
        <w:t> </w:t>
      </w:r>
      <w:r>
        <w:rPr>
          <w:w w:val="115"/>
        </w:rPr>
        <w:t>clásicos</w:t>
      </w:r>
      <w:r>
        <w:rPr>
          <w:spacing w:val="-13"/>
          <w:w w:val="115"/>
        </w:rPr>
        <w:t> </w:t>
      </w:r>
      <w:r>
        <w:rPr>
          <w:w w:val="115"/>
        </w:rPr>
        <w:t>tradicionales</w:t>
      </w:r>
      <w:r>
        <w:rPr>
          <w:spacing w:val="-13"/>
          <w:w w:val="115"/>
        </w:rPr>
        <w:t> </w:t>
      </w:r>
      <w:r>
        <w:rPr>
          <w:w w:val="115"/>
        </w:rPr>
        <w:t>en</w:t>
      </w:r>
      <w:r>
        <w:rPr>
          <w:spacing w:val="-13"/>
          <w:w w:val="115"/>
        </w:rPr>
        <w:t> </w:t>
      </w:r>
      <w:r>
        <w:rPr>
          <w:w w:val="115"/>
        </w:rPr>
        <w:t>el</w:t>
      </w:r>
      <w:r>
        <w:rPr>
          <w:spacing w:val="-13"/>
          <w:w w:val="115"/>
        </w:rPr>
        <w:t> </w:t>
      </w:r>
      <w:r>
        <w:rPr>
          <w:w w:val="115"/>
        </w:rPr>
        <w:t>sentido</w:t>
      </w:r>
      <w:r>
        <w:rPr>
          <w:spacing w:val="-13"/>
          <w:w w:val="115"/>
        </w:rPr>
        <w:t> </w:t>
      </w:r>
      <w:r>
        <w:rPr>
          <w:w w:val="115"/>
        </w:rPr>
        <w:t>de</w:t>
      </w:r>
      <w:r>
        <w:rPr>
          <w:spacing w:val="-13"/>
          <w:w w:val="115"/>
        </w:rPr>
        <w:t> </w:t>
      </w:r>
      <w:r>
        <w:rPr>
          <w:w w:val="115"/>
        </w:rPr>
        <w:t>enfatizar</w:t>
      </w:r>
      <w:r>
        <w:rPr>
          <w:spacing w:val="-13"/>
          <w:w w:val="115"/>
        </w:rPr>
        <w:t> </w:t>
      </w:r>
      <w:r>
        <w:rPr>
          <w:w w:val="115"/>
        </w:rPr>
        <w:t>el</w:t>
      </w:r>
      <w:r>
        <w:rPr>
          <w:spacing w:val="-13"/>
          <w:w w:val="115"/>
        </w:rPr>
        <w:t> </w:t>
      </w:r>
      <w:r>
        <w:rPr>
          <w:w w:val="115"/>
        </w:rPr>
        <w:t>capital</w:t>
      </w:r>
      <w:r>
        <w:rPr>
          <w:spacing w:val="-13"/>
          <w:w w:val="115"/>
        </w:rPr>
        <w:t> </w:t>
      </w:r>
      <w:r>
        <w:rPr>
          <w:w w:val="115"/>
        </w:rPr>
        <w:t>físico o</w:t>
      </w:r>
      <w:r>
        <w:rPr>
          <w:spacing w:val="-3"/>
          <w:w w:val="115"/>
        </w:rPr>
        <w:t> </w:t>
      </w:r>
      <w:r>
        <w:rPr>
          <w:w w:val="115"/>
        </w:rPr>
        <w:t>a</w:t>
      </w:r>
      <w:r>
        <w:rPr>
          <w:spacing w:val="-3"/>
          <w:w w:val="115"/>
        </w:rPr>
        <w:t> </w:t>
      </w:r>
      <w:r>
        <w:rPr>
          <w:w w:val="115"/>
        </w:rPr>
        <w:t>través</w:t>
      </w:r>
      <w:r>
        <w:rPr>
          <w:spacing w:val="-4"/>
          <w:w w:val="115"/>
        </w:rPr>
        <w:t> </w:t>
      </w:r>
      <w:r>
        <w:rPr>
          <w:w w:val="115"/>
        </w:rPr>
        <w:t>del</w:t>
      </w:r>
      <w:r>
        <w:rPr>
          <w:spacing w:val="-4"/>
          <w:w w:val="115"/>
        </w:rPr>
        <w:t> </w:t>
      </w:r>
      <w:r>
        <w:rPr>
          <w:w w:val="115"/>
        </w:rPr>
        <w:t>incremento</w:t>
      </w:r>
      <w:r>
        <w:rPr>
          <w:spacing w:val="-3"/>
          <w:w w:val="115"/>
        </w:rPr>
        <w:t> </w:t>
      </w:r>
      <w:r>
        <w:rPr>
          <w:w w:val="115"/>
        </w:rPr>
        <w:t>del</w:t>
      </w:r>
      <w:r>
        <w:rPr>
          <w:spacing w:val="-4"/>
          <w:w w:val="115"/>
        </w:rPr>
        <w:t> </w:t>
      </w:r>
      <w:r>
        <w:rPr>
          <w:w w:val="115"/>
        </w:rPr>
        <w:t>empleo</w:t>
      </w:r>
      <w:r>
        <w:rPr>
          <w:spacing w:val="-4"/>
          <w:w w:val="115"/>
        </w:rPr>
        <w:t> </w:t>
      </w:r>
      <w:r>
        <w:rPr>
          <w:w w:val="115"/>
        </w:rPr>
        <w:t>y</w:t>
      </w:r>
      <w:r>
        <w:rPr>
          <w:spacing w:val="-3"/>
          <w:w w:val="115"/>
        </w:rPr>
        <w:t> </w:t>
      </w:r>
      <w:r>
        <w:rPr>
          <w:w w:val="115"/>
        </w:rPr>
        <w:t>acervo</w:t>
      </w:r>
      <w:r>
        <w:rPr>
          <w:spacing w:val="-3"/>
          <w:w w:val="115"/>
        </w:rPr>
        <w:t> </w:t>
      </w:r>
      <w:r>
        <w:rPr>
          <w:w w:val="115"/>
        </w:rPr>
        <w:t>del</w:t>
      </w:r>
      <w:r>
        <w:rPr>
          <w:spacing w:val="-4"/>
          <w:w w:val="115"/>
        </w:rPr>
        <w:t> </w:t>
      </w:r>
      <w:r>
        <w:rPr>
          <w:w w:val="115"/>
        </w:rPr>
        <w:t>capital.</w:t>
      </w:r>
    </w:p>
    <w:p>
      <w:pPr>
        <w:pStyle w:val="BodyText"/>
        <w:spacing w:line="319" w:lineRule="auto"/>
        <w:ind w:left="117" w:right="194" w:firstLine="567"/>
        <w:jc w:val="right"/>
      </w:pPr>
      <w:r>
        <w:rPr>
          <w:w w:val="115"/>
        </w:rPr>
        <w:t>El seguimiento empírico con objetivos de investigar la</w:t>
      </w:r>
      <w:r>
        <w:rPr>
          <w:spacing w:val="21"/>
          <w:w w:val="115"/>
        </w:rPr>
        <w:t> </w:t>
      </w:r>
      <w:r>
        <w:rPr>
          <w:w w:val="115"/>
        </w:rPr>
        <w:t>relación</w:t>
      </w:r>
      <w:r>
        <w:rPr>
          <w:spacing w:val="19"/>
          <w:w w:val="115"/>
        </w:rPr>
        <w:t> </w:t>
      </w:r>
      <w:r>
        <w:rPr>
          <w:w w:val="115"/>
        </w:rPr>
        <w:t>entre</w:t>
      </w:r>
      <w:r>
        <w:rPr>
          <w:spacing w:val="1"/>
          <w:w w:val="109"/>
        </w:rPr>
        <w:t> </w:t>
      </w:r>
      <w:r>
        <w:rPr>
          <w:w w:val="115"/>
        </w:rPr>
        <w:t>educación y producción, mostró que la tasa de crecimiento de</w:t>
      </w:r>
      <w:r>
        <w:rPr>
          <w:spacing w:val="29"/>
          <w:w w:val="115"/>
        </w:rPr>
        <w:t> </w:t>
      </w:r>
      <w:r>
        <w:rPr>
          <w:w w:val="115"/>
        </w:rPr>
        <w:t>algunos</w:t>
      </w:r>
      <w:r>
        <w:rPr>
          <w:spacing w:val="2"/>
          <w:w w:val="115"/>
        </w:rPr>
        <w:t> </w:t>
      </w:r>
      <w:r>
        <w:rPr>
          <w:w w:val="115"/>
        </w:rPr>
        <w:t>países</w:t>
      </w:r>
      <w:r>
        <w:rPr>
          <w:w w:val="113"/>
        </w:rPr>
        <w:t> </w:t>
      </w:r>
      <w:r>
        <w:rPr>
          <w:w w:val="115"/>
        </w:rPr>
        <w:t>no</w:t>
      </w:r>
      <w:r>
        <w:rPr>
          <w:spacing w:val="-11"/>
          <w:w w:val="115"/>
        </w:rPr>
        <w:t> </w:t>
      </w:r>
      <w:r>
        <w:rPr>
          <w:w w:val="115"/>
        </w:rPr>
        <w:t>era</w:t>
      </w:r>
      <w:r>
        <w:rPr>
          <w:spacing w:val="-11"/>
          <w:w w:val="115"/>
        </w:rPr>
        <w:t> </w:t>
      </w:r>
      <w:r>
        <w:rPr>
          <w:w w:val="115"/>
        </w:rPr>
        <w:t>explicada</w:t>
      </w:r>
      <w:r>
        <w:rPr>
          <w:spacing w:val="-11"/>
          <w:w w:val="115"/>
        </w:rPr>
        <w:t> </w:t>
      </w:r>
      <w:r>
        <w:rPr>
          <w:w w:val="115"/>
        </w:rPr>
        <w:t>sólo</w:t>
      </w:r>
      <w:r>
        <w:rPr>
          <w:spacing w:val="-11"/>
          <w:w w:val="115"/>
        </w:rPr>
        <w:t> </w:t>
      </w:r>
      <w:r>
        <w:rPr>
          <w:w w:val="115"/>
        </w:rPr>
        <w:t>por</w:t>
      </w:r>
      <w:r>
        <w:rPr>
          <w:spacing w:val="-11"/>
          <w:w w:val="115"/>
        </w:rPr>
        <w:t> </w:t>
      </w:r>
      <w:r>
        <w:rPr>
          <w:w w:val="115"/>
        </w:rPr>
        <w:t>los</w:t>
      </w:r>
      <w:r>
        <w:rPr>
          <w:spacing w:val="-11"/>
          <w:w w:val="115"/>
        </w:rPr>
        <w:t> </w:t>
      </w:r>
      <w:r>
        <w:rPr>
          <w:w w:val="115"/>
        </w:rPr>
        <w:t>cambios</w:t>
      </w:r>
      <w:r>
        <w:rPr>
          <w:spacing w:val="-11"/>
          <w:w w:val="115"/>
        </w:rPr>
        <w:t> </w:t>
      </w:r>
      <w:r>
        <w:rPr>
          <w:w w:val="115"/>
        </w:rPr>
        <w:t>e</w:t>
      </w:r>
      <w:r>
        <w:rPr>
          <w:spacing w:val="-11"/>
          <w:w w:val="115"/>
        </w:rPr>
        <w:t> </w:t>
      </w:r>
      <w:r>
        <w:rPr>
          <w:w w:val="115"/>
        </w:rPr>
        <w:t>intensificación</w:t>
      </w:r>
      <w:r>
        <w:rPr>
          <w:spacing w:val="-11"/>
          <w:w w:val="115"/>
        </w:rPr>
        <w:t> </w:t>
      </w:r>
      <w:r>
        <w:rPr>
          <w:w w:val="115"/>
        </w:rPr>
        <w:t>del</w:t>
      </w:r>
      <w:r>
        <w:rPr>
          <w:spacing w:val="-12"/>
          <w:w w:val="115"/>
        </w:rPr>
        <w:t> </w:t>
      </w:r>
      <w:r>
        <w:rPr>
          <w:w w:val="115"/>
        </w:rPr>
        <w:t>capital</w:t>
      </w:r>
      <w:r>
        <w:rPr>
          <w:spacing w:val="-11"/>
          <w:w w:val="115"/>
        </w:rPr>
        <w:t> </w:t>
      </w:r>
      <w:r>
        <w:rPr>
          <w:w w:val="115"/>
        </w:rPr>
        <w:t>y</w:t>
      </w:r>
      <w:r>
        <w:rPr>
          <w:spacing w:val="-11"/>
          <w:w w:val="115"/>
        </w:rPr>
        <w:t> </w:t>
      </w:r>
      <w:r>
        <w:rPr>
          <w:w w:val="115"/>
        </w:rPr>
        <w:t>del</w:t>
      </w:r>
      <w:r>
        <w:rPr>
          <w:spacing w:val="-12"/>
          <w:w w:val="115"/>
        </w:rPr>
        <w:t> </w:t>
      </w:r>
      <w:r>
        <w:rPr>
          <w:w w:val="115"/>
        </w:rPr>
        <w:t>trabajo,</w:t>
      </w:r>
      <w:r>
        <w:rPr>
          <w:w w:val="129"/>
        </w:rPr>
        <w:t> </w:t>
      </w:r>
      <w:r>
        <w:rPr>
          <w:w w:val="115"/>
        </w:rPr>
        <w:t>sino</w:t>
      </w:r>
      <w:r>
        <w:rPr>
          <w:spacing w:val="-21"/>
          <w:w w:val="115"/>
        </w:rPr>
        <w:t> </w:t>
      </w:r>
      <w:r>
        <w:rPr>
          <w:w w:val="115"/>
        </w:rPr>
        <w:t>por</w:t>
      </w:r>
      <w:r>
        <w:rPr>
          <w:spacing w:val="-21"/>
          <w:w w:val="115"/>
        </w:rPr>
        <w:t> </w:t>
      </w:r>
      <w:r>
        <w:rPr>
          <w:w w:val="115"/>
        </w:rPr>
        <w:t>elementos</w:t>
      </w:r>
      <w:r>
        <w:rPr>
          <w:spacing w:val="-21"/>
          <w:w w:val="115"/>
        </w:rPr>
        <w:t> </w:t>
      </w:r>
      <w:r>
        <w:rPr>
          <w:w w:val="115"/>
        </w:rPr>
        <w:t>hasta</w:t>
      </w:r>
      <w:r>
        <w:rPr>
          <w:spacing w:val="-21"/>
          <w:w w:val="115"/>
        </w:rPr>
        <w:t> </w:t>
      </w:r>
      <w:r>
        <w:rPr>
          <w:w w:val="115"/>
        </w:rPr>
        <w:t>entonces</w:t>
      </w:r>
      <w:r>
        <w:rPr>
          <w:spacing w:val="-21"/>
          <w:w w:val="115"/>
        </w:rPr>
        <w:t> </w:t>
      </w:r>
      <w:r>
        <w:rPr>
          <w:w w:val="115"/>
        </w:rPr>
        <w:t>inexplicados</w:t>
      </w:r>
      <w:r>
        <w:rPr>
          <w:spacing w:val="-21"/>
          <w:w w:val="115"/>
        </w:rPr>
        <w:t> </w:t>
      </w:r>
      <w:r>
        <w:rPr>
          <w:w w:val="115"/>
        </w:rPr>
        <w:t>pero</w:t>
      </w:r>
      <w:r>
        <w:rPr>
          <w:spacing w:val="-21"/>
          <w:w w:val="115"/>
        </w:rPr>
        <w:t> </w:t>
      </w:r>
      <w:r>
        <w:rPr>
          <w:w w:val="115"/>
        </w:rPr>
        <w:t>vinculados</w:t>
      </w:r>
      <w:r>
        <w:rPr>
          <w:spacing w:val="-21"/>
          <w:w w:val="115"/>
        </w:rPr>
        <w:t> </w:t>
      </w:r>
      <w:r>
        <w:rPr>
          <w:w w:val="115"/>
        </w:rPr>
        <w:t>a</w:t>
      </w:r>
      <w:r>
        <w:rPr>
          <w:spacing w:val="-21"/>
          <w:w w:val="115"/>
        </w:rPr>
        <w:t> </w:t>
      </w:r>
      <w:r>
        <w:rPr>
          <w:w w:val="115"/>
        </w:rPr>
        <w:t>la</w:t>
      </w:r>
      <w:r>
        <w:rPr>
          <w:spacing w:val="-21"/>
          <w:w w:val="115"/>
        </w:rPr>
        <w:t> </w:t>
      </w:r>
      <w:r>
        <w:rPr>
          <w:w w:val="115"/>
        </w:rPr>
        <w:t>educación.</w:t>
      </w:r>
    </w:p>
    <w:p>
      <w:pPr>
        <w:pStyle w:val="BodyText"/>
        <w:spacing w:line="319" w:lineRule="auto"/>
        <w:ind w:left="117" w:right="194" w:firstLine="566"/>
        <w:jc w:val="both"/>
      </w:pPr>
      <w:r>
        <w:rPr>
          <w:w w:val="115"/>
        </w:rPr>
        <w:t>El </w:t>
      </w:r>
      <w:r>
        <w:rPr>
          <w:w w:val="115"/>
          <w:sz w:val="16"/>
        </w:rPr>
        <w:t>BM </w:t>
      </w:r>
      <w:r>
        <w:rPr>
          <w:w w:val="115"/>
        </w:rPr>
        <w:t>en su Informe sobre el desarrollo mundial 1998-1999 escribió con respecto al papel del conocimiento en el crecimiento económico del su- reste asiático:</w:t>
      </w:r>
    </w:p>
    <w:p>
      <w:pPr>
        <w:spacing w:line="307" w:lineRule="auto" w:before="148"/>
        <w:ind w:left="967" w:right="194" w:firstLine="0"/>
        <w:jc w:val="both"/>
        <w:rPr>
          <w:sz w:val="16"/>
        </w:rPr>
      </w:pPr>
      <w:r>
        <w:rPr>
          <w:w w:val="115"/>
          <w:sz w:val="16"/>
        </w:rPr>
        <w:t>Debido a estas dificultades de cuantificación del conocimiento, los esfuerzos por evaluar su efecto global en el crecimiento han procedido en general de forma directa, dando por supuesto que el conocimiento explica la parte     del crecimiento que no se puede atribuir a la acumulación de los factores tangibles e identificables, como el trabajo o el capital (Banco Mundial, 1998- </w:t>
      </w:r>
      <w:r>
        <w:rPr>
          <w:w w:val="110"/>
          <w:sz w:val="16"/>
        </w:rPr>
        <w:t>1999:</w:t>
      </w:r>
      <w:r>
        <w:rPr>
          <w:spacing w:val="-14"/>
          <w:w w:val="110"/>
          <w:sz w:val="16"/>
        </w:rPr>
        <w:t> </w:t>
      </w:r>
      <w:r>
        <w:rPr>
          <w:w w:val="110"/>
          <w:sz w:val="16"/>
        </w:rPr>
        <w:t>19).</w:t>
      </w:r>
    </w:p>
    <w:p>
      <w:pPr>
        <w:pStyle w:val="BodyText"/>
        <w:spacing w:before="3"/>
        <w:rPr>
          <w:sz w:val="16"/>
        </w:rPr>
      </w:pPr>
    </w:p>
    <w:p>
      <w:pPr>
        <w:pStyle w:val="BodyText"/>
        <w:spacing w:line="319" w:lineRule="auto"/>
        <w:ind w:left="117" w:right="196"/>
        <w:jc w:val="both"/>
      </w:pPr>
      <w:r>
        <w:rPr>
          <w:w w:val="110"/>
        </w:rPr>
        <w:t>Posteriormente, se recurrió al capital humano para explicar mejor las causas </w:t>
      </w:r>
      <w:r>
        <w:rPr>
          <w:spacing w:val="43"/>
          <w:w w:val="110"/>
        </w:rPr>
        <w:t> </w:t>
      </w:r>
      <w:r>
        <w:rPr>
          <w:w w:val="110"/>
        </w:rPr>
        <w:t>del crecimiento económico “La educación era sin duda un ingrediente decisi-   </w:t>
      </w:r>
      <w:r>
        <w:rPr>
          <w:spacing w:val="43"/>
          <w:w w:val="110"/>
        </w:rPr>
        <w:t> </w:t>
      </w:r>
      <w:r>
        <w:rPr>
          <w:w w:val="110"/>
        </w:rPr>
        <w:t>vo en el éxito de las cuatro economías de Asia Oriental de crecimiento más rápido: Hong Kong (China), la República de Corea, Singapur y Taiwán (China)” (Banco Mundial, 1998–1999:</w:t>
      </w:r>
      <w:r>
        <w:rPr>
          <w:spacing w:val="-19"/>
          <w:w w:val="110"/>
        </w:rPr>
        <w:t> </w:t>
      </w:r>
      <w:r>
        <w:rPr>
          <w:w w:val="110"/>
        </w:rPr>
        <w:t>19).</w:t>
      </w:r>
    </w:p>
    <w:p>
      <w:pPr>
        <w:pStyle w:val="BodyText"/>
        <w:spacing w:line="319" w:lineRule="auto"/>
        <w:ind w:left="117" w:right="194" w:firstLine="567"/>
        <w:jc w:val="both"/>
      </w:pPr>
      <w:r>
        <w:rPr>
          <w:w w:val="110"/>
        </w:rPr>
        <w:t>Según el Banco Mundial, (Banco Mundial, 1998–1999</w:t>
      </w:r>
      <w:r>
        <w:rPr>
          <w:i/>
          <w:w w:val="110"/>
        </w:rPr>
        <w:t>) </w:t>
      </w:r>
      <w:r>
        <w:rPr>
          <w:w w:val="110"/>
        </w:rPr>
        <w:t>desde la década  </w:t>
      </w:r>
      <w:r>
        <w:rPr>
          <w:spacing w:val="43"/>
          <w:w w:val="110"/>
        </w:rPr>
        <w:t> </w:t>
      </w:r>
      <w:r>
        <w:rPr>
          <w:w w:val="110"/>
        </w:rPr>
        <w:t>de los setenta, habían empezado a destacarse los efectos de la educación: tecnología, investigación científica, desarrollo tecnológico, cultura, políticas públicas, comercio internacional. Las investigaciones que empezaron a reali- zarse y las contribuciones del </w:t>
      </w:r>
      <w:r>
        <w:rPr>
          <w:w w:val="110"/>
          <w:sz w:val="16"/>
        </w:rPr>
        <w:t>BM</w:t>
      </w:r>
      <w:r>
        <w:rPr>
          <w:w w:val="110"/>
        </w:rPr>
        <w:t>, sobre todo durante la década de los noventa (Banco Mundial, 1998–1999: 19; Banco Mundial, 1993: 6, Banco Mundial,</w:t>
      </w:r>
      <w:r>
        <w:rPr>
          <w:spacing w:val="33"/>
          <w:w w:val="110"/>
        </w:rPr>
        <w:t> </w:t>
      </w:r>
      <w:r>
        <w:rPr>
          <w:w w:val="110"/>
        </w:rPr>
        <w:t>1997:</w:t>
      </w:r>
    </w:p>
    <w:p>
      <w:pPr>
        <w:pStyle w:val="ListParagraph"/>
        <w:numPr>
          <w:ilvl w:val="0"/>
          <w:numId w:val="7"/>
        </w:numPr>
        <w:tabs>
          <w:tab w:pos="457" w:val="left" w:leader="none"/>
        </w:tabs>
        <w:spacing w:line="319" w:lineRule="auto" w:before="0" w:after="0"/>
        <w:ind w:left="117" w:right="193" w:firstLine="0"/>
        <w:jc w:val="both"/>
        <w:rPr>
          <w:sz w:val="18"/>
        </w:rPr>
      </w:pPr>
      <w:r>
        <w:rPr>
          <w:w w:val="110"/>
          <w:sz w:val="18"/>
        </w:rPr>
        <w:t>evidenciaron la estrecha relación entre la educación y el crecimiento eco- nómico. Algunas variables que se descubrieron con impacto a la producción agregada fueron matrícula de la escuela primaria y secundaria, crecimiento demográfico,  inversión </w:t>
      </w:r>
      <w:r>
        <w:rPr>
          <w:spacing w:val="6"/>
          <w:w w:val="110"/>
          <w:sz w:val="18"/>
        </w:rPr>
        <w:t> </w:t>
      </w:r>
      <w:r>
        <w:rPr>
          <w:w w:val="110"/>
          <w:sz w:val="18"/>
        </w:rPr>
        <w:t>promedio.</w:t>
      </w:r>
    </w:p>
    <w:p>
      <w:pPr>
        <w:pStyle w:val="BodyText"/>
        <w:spacing w:line="319" w:lineRule="auto"/>
        <w:ind w:left="117" w:right="195" w:firstLine="567"/>
        <w:jc w:val="both"/>
      </w:pPr>
      <w:r>
        <w:rPr>
          <w:w w:val="115"/>
        </w:rPr>
        <w:t>La</w:t>
      </w:r>
      <w:r>
        <w:rPr>
          <w:spacing w:val="-13"/>
          <w:w w:val="115"/>
        </w:rPr>
        <w:t> </w:t>
      </w:r>
      <w:r>
        <w:rPr>
          <w:w w:val="115"/>
          <w:sz w:val="16"/>
        </w:rPr>
        <w:t>OCDE</w:t>
      </w:r>
      <w:r>
        <w:rPr>
          <w:spacing w:val="-8"/>
          <w:w w:val="115"/>
          <w:sz w:val="16"/>
        </w:rPr>
        <w:t> </w:t>
      </w:r>
      <w:r>
        <w:rPr>
          <w:w w:val="115"/>
        </w:rPr>
        <w:t>(</w:t>
      </w:r>
      <w:r>
        <w:rPr>
          <w:w w:val="115"/>
          <w:sz w:val="16"/>
        </w:rPr>
        <w:t>OCDE</w:t>
      </w:r>
      <w:r>
        <w:rPr>
          <w:w w:val="115"/>
        </w:rPr>
        <w:t>,</w:t>
      </w:r>
      <w:r>
        <w:rPr>
          <w:spacing w:val="-13"/>
          <w:w w:val="115"/>
        </w:rPr>
        <w:t> </w:t>
      </w:r>
      <w:r>
        <w:rPr>
          <w:w w:val="115"/>
        </w:rPr>
        <w:t>1992:</w:t>
      </w:r>
      <w:r>
        <w:rPr>
          <w:spacing w:val="-13"/>
          <w:w w:val="115"/>
        </w:rPr>
        <w:t> </w:t>
      </w:r>
      <w:r>
        <w:rPr>
          <w:w w:val="115"/>
        </w:rPr>
        <w:t>110-113),</w:t>
      </w:r>
      <w:r>
        <w:rPr>
          <w:spacing w:val="-13"/>
          <w:w w:val="115"/>
        </w:rPr>
        <w:t> </w:t>
      </w:r>
      <w:r>
        <w:rPr>
          <w:w w:val="115"/>
        </w:rPr>
        <w:t>refiere</w:t>
      </w:r>
      <w:r>
        <w:rPr>
          <w:spacing w:val="-13"/>
          <w:w w:val="115"/>
        </w:rPr>
        <w:t> </w:t>
      </w:r>
      <w:r>
        <w:rPr>
          <w:w w:val="115"/>
        </w:rPr>
        <w:t>la</w:t>
      </w:r>
      <w:r>
        <w:rPr>
          <w:spacing w:val="-13"/>
          <w:w w:val="115"/>
        </w:rPr>
        <w:t> </w:t>
      </w:r>
      <w:r>
        <w:rPr>
          <w:w w:val="115"/>
        </w:rPr>
        <w:t>intensificación</w:t>
      </w:r>
      <w:r>
        <w:rPr>
          <w:spacing w:val="-13"/>
          <w:w w:val="115"/>
        </w:rPr>
        <w:t> </w:t>
      </w:r>
      <w:r>
        <w:rPr>
          <w:w w:val="115"/>
        </w:rPr>
        <w:t>de</w:t>
      </w:r>
      <w:r>
        <w:rPr>
          <w:spacing w:val="-13"/>
          <w:w w:val="115"/>
        </w:rPr>
        <w:t> </w:t>
      </w:r>
      <w:r>
        <w:rPr>
          <w:w w:val="115"/>
        </w:rPr>
        <w:t>la</w:t>
      </w:r>
      <w:r>
        <w:rPr>
          <w:spacing w:val="-13"/>
          <w:w w:val="115"/>
        </w:rPr>
        <w:t> </w:t>
      </w:r>
      <w:r>
        <w:rPr>
          <w:w w:val="115"/>
        </w:rPr>
        <w:t>inversión en educación que los gobiernos de América Latina, y de México en este caso, realizaron desde la década perdida con vistas al mejoramiento del capital hu- mano. </w:t>
      </w:r>
      <w:r>
        <w:rPr>
          <w:w w:val="115"/>
          <w:sz w:val="16"/>
        </w:rPr>
        <w:t>CEPAL </w:t>
      </w:r>
      <w:r>
        <w:rPr>
          <w:w w:val="115"/>
        </w:rPr>
        <w:t>por su parte, introduce el elemento educación y capital</w:t>
      </w:r>
      <w:r>
        <w:rPr>
          <w:spacing w:val="23"/>
          <w:w w:val="115"/>
        </w:rPr>
        <w:t> </w:t>
      </w:r>
      <w:r>
        <w:rPr>
          <w:w w:val="115"/>
        </w:rPr>
        <w:t>humano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0"/>
        </w:rPr>
        <w:t>como agente que puede interferir   para corregir las </w:t>
      </w:r>
      <w:r>
        <w:rPr>
          <w:i/>
          <w:w w:val="110"/>
        </w:rPr>
        <w:t>fallas </w:t>
      </w:r>
      <w:r>
        <w:rPr>
          <w:w w:val="110"/>
        </w:rPr>
        <w:t>de los mercados en </w:t>
      </w:r>
      <w:r>
        <w:rPr>
          <w:spacing w:val="43"/>
          <w:w w:val="110"/>
        </w:rPr>
        <w:t> </w:t>
      </w:r>
      <w:r>
        <w:rPr>
          <w:w w:val="110"/>
        </w:rPr>
        <w:t>los países en desarrollo (</w:t>
      </w:r>
      <w:r>
        <w:rPr>
          <w:w w:val="110"/>
          <w:sz w:val="16"/>
        </w:rPr>
        <w:t>CEPAL</w:t>
      </w:r>
      <w:r>
        <w:rPr>
          <w:w w:val="110"/>
        </w:rPr>
        <w:t>, 1999: 46-47) y destaca el porcentaje elevado  </w:t>
      </w:r>
      <w:r>
        <w:rPr>
          <w:spacing w:val="43"/>
          <w:w w:val="110"/>
        </w:rPr>
        <w:t> </w:t>
      </w:r>
      <w:r>
        <w:rPr>
          <w:w w:val="110"/>
        </w:rPr>
        <w:t>en el rubro de gasto social que los gobiernos de América Latina realizaron en educación durante la década de los ochenta (1994:  </w:t>
      </w:r>
      <w:r>
        <w:rPr>
          <w:spacing w:val="33"/>
          <w:w w:val="110"/>
        </w:rPr>
        <w:t> </w:t>
      </w:r>
      <w:r>
        <w:rPr>
          <w:w w:val="110"/>
        </w:rPr>
        <w:t>34-45).</w:t>
      </w:r>
    </w:p>
    <w:p>
      <w:pPr>
        <w:pStyle w:val="BodyText"/>
        <w:spacing w:line="319" w:lineRule="auto"/>
        <w:ind w:left="117" w:right="115" w:firstLine="567"/>
        <w:jc w:val="both"/>
      </w:pPr>
      <w:r>
        <w:rPr>
          <w:w w:val="115"/>
        </w:rPr>
        <w:t>Aunque</w:t>
      </w:r>
      <w:r>
        <w:rPr>
          <w:spacing w:val="-5"/>
          <w:w w:val="115"/>
        </w:rPr>
        <w:t> </w:t>
      </w:r>
      <w:r>
        <w:rPr>
          <w:w w:val="115"/>
        </w:rPr>
        <w:t>la</w:t>
      </w:r>
      <w:r>
        <w:rPr>
          <w:spacing w:val="-6"/>
          <w:w w:val="115"/>
        </w:rPr>
        <w:t> </w:t>
      </w:r>
      <w:r>
        <w:rPr>
          <w:w w:val="115"/>
        </w:rPr>
        <w:t>inversión</w:t>
      </w:r>
      <w:r>
        <w:rPr>
          <w:spacing w:val="-6"/>
          <w:w w:val="115"/>
        </w:rPr>
        <w:t> </w:t>
      </w:r>
      <w:r>
        <w:rPr>
          <w:w w:val="115"/>
        </w:rPr>
        <w:t>pública</w:t>
      </w:r>
      <w:r>
        <w:rPr>
          <w:spacing w:val="-7"/>
          <w:w w:val="115"/>
        </w:rPr>
        <w:t> </w:t>
      </w:r>
      <w:r>
        <w:rPr>
          <w:w w:val="115"/>
        </w:rPr>
        <w:t>en</w:t>
      </w:r>
      <w:r>
        <w:rPr>
          <w:spacing w:val="-6"/>
          <w:w w:val="115"/>
        </w:rPr>
        <w:t> </w:t>
      </w:r>
      <w:r>
        <w:rPr>
          <w:w w:val="115"/>
        </w:rPr>
        <w:t>educación</w:t>
      </w:r>
      <w:r>
        <w:rPr>
          <w:spacing w:val="-6"/>
          <w:w w:val="115"/>
        </w:rPr>
        <w:t> </w:t>
      </w:r>
      <w:r>
        <w:rPr>
          <w:w w:val="115"/>
        </w:rPr>
        <w:t>se</w:t>
      </w:r>
      <w:r>
        <w:rPr>
          <w:spacing w:val="-6"/>
          <w:w w:val="115"/>
        </w:rPr>
        <w:t> </w:t>
      </w:r>
      <w:r>
        <w:rPr>
          <w:w w:val="115"/>
        </w:rPr>
        <w:t>colapsó</w:t>
      </w:r>
      <w:r>
        <w:rPr>
          <w:spacing w:val="-6"/>
          <w:w w:val="115"/>
        </w:rPr>
        <w:t> </w:t>
      </w:r>
      <w:r>
        <w:rPr>
          <w:w w:val="115"/>
        </w:rPr>
        <w:t>en</w:t>
      </w:r>
      <w:r>
        <w:rPr>
          <w:spacing w:val="-6"/>
          <w:w w:val="115"/>
        </w:rPr>
        <w:t> </w:t>
      </w:r>
      <w:r>
        <w:rPr>
          <w:w w:val="115"/>
        </w:rPr>
        <w:t>América</w:t>
      </w:r>
      <w:r>
        <w:rPr>
          <w:spacing w:val="-5"/>
          <w:w w:val="115"/>
        </w:rPr>
        <w:t> </w:t>
      </w:r>
      <w:r>
        <w:rPr>
          <w:w w:val="115"/>
        </w:rPr>
        <w:t>Latina en un 24% real per cápita, durante la década perdida por efectos de recesión económica según </w:t>
      </w:r>
      <w:r>
        <w:rPr>
          <w:w w:val="115"/>
          <w:sz w:val="16"/>
        </w:rPr>
        <w:t>CEPAL</w:t>
      </w:r>
      <w:r>
        <w:rPr>
          <w:w w:val="115"/>
        </w:rPr>
        <w:t>, la mayor inversión en el rubro de gasto social,</w:t>
      </w:r>
      <w:r>
        <w:rPr>
          <w:spacing w:val="-25"/>
          <w:w w:val="115"/>
        </w:rPr>
        <w:t> </w:t>
      </w:r>
      <w:r>
        <w:rPr>
          <w:w w:val="115"/>
        </w:rPr>
        <w:t>perte- nece</w:t>
      </w:r>
      <w:r>
        <w:rPr>
          <w:spacing w:val="-13"/>
          <w:w w:val="115"/>
        </w:rPr>
        <w:t> </w:t>
      </w:r>
      <w:r>
        <w:rPr>
          <w:w w:val="115"/>
        </w:rPr>
        <w:t>a</w:t>
      </w:r>
      <w:r>
        <w:rPr>
          <w:spacing w:val="-13"/>
          <w:w w:val="115"/>
        </w:rPr>
        <w:t> </w:t>
      </w:r>
      <w:r>
        <w:rPr>
          <w:w w:val="115"/>
        </w:rPr>
        <w:t>la</w:t>
      </w:r>
      <w:r>
        <w:rPr>
          <w:spacing w:val="-13"/>
          <w:w w:val="115"/>
        </w:rPr>
        <w:t> </w:t>
      </w:r>
      <w:r>
        <w:rPr>
          <w:w w:val="115"/>
        </w:rPr>
        <w:t>educación</w:t>
      </w:r>
      <w:r>
        <w:rPr>
          <w:spacing w:val="-13"/>
          <w:w w:val="115"/>
        </w:rPr>
        <w:t> </w:t>
      </w:r>
      <w:r>
        <w:rPr>
          <w:w w:val="115"/>
        </w:rPr>
        <w:t>(</w:t>
      </w:r>
      <w:r>
        <w:rPr>
          <w:w w:val="115"/>
          <w:sz w:val="16"/>
        </w:rPr>
        <w:t>CEPAL</w:t>
      </w:r>
      <w:r>
        <w:rPr>
          <w:w w:val="115"/>
        </w:rPr>
        <w:t>,</w:t>
      </w:r>
      <w:r>
        <w:rPr>
          <w:spacing w:val="-13"/>
          <w:w w:val="115"/>
        </w:rPr>
        <w:t> </w:t>
      </w:r>
      <w:r>
        <w:rPr>
          <w:w w:val="115"/>
        </w:rPr>
        <w:t>1998:</w:t>
      </w:r>
      <w:r>
        <w:rPr>
          <w:spacing w:val="-13"/>
          <w:w w:val="115"/>
        </w:rPr>
        <w:t> </w:t>
      </w:r>
      <w:r>
        <w:rPr>
          <w:w w:val="115"/>
        </w:rPr>
        <w:t>11).</w:t>
      </w:r>
    </w:p>
    <w:p>
      <w:pPr>
        <w:pStyle w:val="BodyText"/>
        <w:spacing w:line="319" w:lineRule="auto"/>
        <w:ind w:left="117" w:right="114" w:firstLine="567"/>
        <w:jc w:val="both"/>
      </w:pPr>
      <w:r>
        <w:rPr>
          <w:w w:val="115"/>
        </w:rPr>
        <w:t>Evidentemente, fue considerándose que habría que reunir los dos fac- tores de la producción: capital y trabajo, concluyéndose que la calidad de la mano</w:t>
      </w:r>
      <w:r>
        <w:rPr>
          <w:spacing w:val="-15"/>
          <w:w w:val="115"/>
        </w:rPr>
        <w:t> </w:t>
      </w:r>
      <w:r>
        <w:rPr>
          <w:w w:val="115"/>
        </w:rPr>
        <w:t>de</w:t>
      </w:r>
      <w:r>
        <w:rPr>
          <w:spacing w:val="-15"/>
          <w:w w:val="115"/>
        </w:rPr>
        <w:t> </w:t>
      </w:r>
      <w:r>
        <w:rPr>
          <w:w w:val="115"/>
        </w:rPr>
        <w:t>obra</w:t>
      </w:r>
      <w:r>
        <w:rPr>
          <w:spacing w:val="-16"/>
          <w:w w:val="115"/>
        </w:rPr>
        <w:t> </w:t>
      </w:r>
      <w:r>
        <w:rPr>
          <w:w w:val="115"/>
        </w:rPr>
        <w:t>era</w:t>
      </w:r>
      <w:r>
        <w:rPr>
          <w:spacing w:val="-15"/>
          <w:w w:val="115"/>
        </w:rPr>
        <w:t> </w:t>
      </w:r>
      <w:r>
        <w:rPr>
          <w:w w:val="115"/>
        </w:rPr>
        <w:t>determinante</w:t>
      </w:r>
      <w:r>
        <w:rPr>
          <w:spacing w:val="-15"/>
          <w:w w:val="115"/>
        </w:rPr>
        <w:t> </w:t>
      </w:r>
      <w:r>
        <w:rPr>
          <w:w w:val="115"/>
        </w:rPr>
        <w:t>para</w:t>
      </w:r>
      <w:r>
        <w:rPr>
          <w:spacing w:val="-16"/>
          <w:w w:val="115"/>
        </w:rPr>
        <w:t> </w:t>
      </w:r>
      <w:r>
        <w:rPr>
          <w:w w:val="115"/>
        </w:rPr>
        <w:t>explicar</w:t>
      </w:r>
      <w:r>
        <w:rPr>
          <w:spacing w:val="-16"/>
          <w:w w:val="115"/>
        </w:rPr>
        <w:t> </w:t>
      </w:r>
      <w:r>
        <w:rPr>
          <w:w w:val="115"/>
        </w:rPr>
        <w:t>el</w:t>
      </w:r>
      <w:r>
        <w:rPr>
          <w:spacing w:val="-15"/>
          <w:w w:val="115"/>
        </w:rPr>
        <w:t> </w:t>
      </w:r>
      <w:r>
        <w:rPr>
          <w:w w:val="115"/>
        </w:rPr>
        <w:t>crecimiento</w:t>
      </w:r>
      <w:r>
        <w:rPr>
          <w:spacing w:val="-16"/>
          <w:w w:val="115"/>
        </w:rPr>
        <w:t> </w:t>
      </w:r>
      <w:r>
        <w:rPr>
          <w:w w:val="115"/>
        </w:rPr>
        <w:t>económico.</w:t>
      </w:r>
      <w:r>
        <w:rPr>
          <w:spacing w:val="-16"/>
          <w:w w:val="115"/>
        </w:rPr>
        <w:t> </w:t>
      </w:r>
      <w:r>
        <w:rPr>
          <w:w w:val="115"/>
        </w:rPr>
        <w:t>Lucas, 1986,</w:t>
      </w:r>
      <w:r>
        <w:rPr>
          <w:spacing w:val="-7"/>
          <w:w w:val="115"/>
        </w:rPr>
        <w:t> </w:t>
      </w:r>
      <w:r>
        <w:rPr>
          <w:w w:val="115"/>
        </w:rPr>
        <w:t>1988;</w:t>
      </w:r>
      <w:r>
        <w:rPr>
          <w:spacing w:val="-7"/>
          <w:w w:val="115"/>
        </w:rPr>
        <w:t> </w:t>
      </w:r>
      <w:r>
        <w:rPr>
          <w:w w:val="115"/>
        </w:rPr>
        <w:t>Romer,</w:t>
      </w:r>
      <w:r>
        <w:rPr>
          <w:spacing w:val="-8"/>
          <w:w w:val="115"/>
        </w:rPr>
        <w:t> </w:t>
      </w:r>
      <w:r>
        <w:rPr>
          <w:w w:val="115"/>
        </w:rPr>
        <w:t>1986,</w:t>
      </w:r>
      <w:r>
        <w:rPr>
          <w:spacing w:val="-7"/>
          <w:w w:val="115"/>
        </w:rPr>
        <w:t> </w:t>
      </w:r>
      <w:r>
        <w:rPr>
          <w:w w:val="115"/>
        </w:rPr>
        <w:t>1990,</w:t>
      </w:r>
      <w:r>
        <w:rPr>
          <w:spacing w:val="-7"/>
          <w:w w:val="115"/>
        </w:rPr>
        <w:t> </w:t>
      </w:r>
      <w:r>
        <w:rPr>
          <w:w w:val="115"/>
        </w:rPr>
        <w:t>1993,</w:t>
      </w:r>
      <w:r>
        <w:rPr>
          <w:spacing w:val="-7"/>
          <w:w w:val="115"/>
        </w:rPr>
        <w:t> </w:t>
      </w:r>
      <w:r>
        <w:rPr>
          <w:w w:val="115"/>
        </w:rPr>
        <w:t>1994;</w:t>
      </w:r>
      <w:r>
        <w:rPr>
          <w:spacing w:val="-7"/>
          <w:w w:val="115"/>
        </w:rPr>
        <w:t> </w:t>
      </w:r>
      <w:r>
        <w:rPr>
          <w:w w:val="115"/>
        </w:rPr>
        <w:t>Krugman,</w:t>
      </w:r>
      <w:r>
        <w:rPr>
          <w:spacing w:val="-8"/>
          <w:w w:val="115"/>
        </w:rPr>
        <w:t> </w:t>
      </w:r>
      <w:r>
        <w:rPr>
          <w:w w:val="115"/>
        </w:rPr>
        <w:t>1993</w:t>
      </w:r>
      <w:r>
        <w:rPr>
          <w:spacing w:val="-8"/>
          <w:w w:val="115"/>
        </w:rPr>
        <w:t> </w:t>
      </w:r>
      <w:r>
        <w:rPr>
          <w:w w:val="115"/>
        </w:rPr>
        <w:t>(citados</w:t>
      </w:r>
      <w:r>
        <w:rPr>
          <w:spacing w:val="-7"/>
          <w:w w:val="115"/>
        </w:rPr>
        <w:t> </w:t>
      </w:r>
      <w:r>
        <w:rPr>
          <w:w w:val="115"/>
        </w:rPr>
        <w:t>en</w:t>
      </w:r>
      <w:r>
        <w:rPr>
          <w:spacing w:val="-8"/>
          <w:w w:val="115"/>
        </w:rPr>
        <w:t> </w:t>
      </w:r>
      <w:r>
        <w:rPr>
          <w:w w:val="115"/>
        </w:rPr>
        <w:t>Ruiz, 1998:</w:t>
      </w:r>
      <w:r>
        <w:rPr>
          <w:spacing w:val="-11"/>
          <w:w w:val="115"/>
        </w:rPr>
        <w:t> </w:t>
      </w:r>
      <w:r>
        <w:rPr>
          <w:w w:val="115"/>
        </w:rPr>
        <w:t>11),</w:t>
      </w:r>
      <w:r>
        <w:rPr>
          <w:spacing w:val="-12"/>
          <w:w w:val="115"/>
        </w:rPr>
        <w:t> </w:t>
      </w:r>
      <w:r>
        <w:rPr>
          <w:w w:val="115"/>
        </w:rPr>
        <w:t>Banco</w:t>
      </w:r>
      <w:r>
        <w:rPr>
          <w:spacing w:val="-11"/>
          <w:w w:val="115"/>
        </w:rPr>
        <w:t> </w:t>
      </w:r>
      <w:r>
        <w:rPr>
          <w:w w:val="115"/>
        </w:rPr>
        <w:t>Mundial</w:t>
      </w:r>
      <w:r>
        <w:rPr>
          <w:spacing w:val="-11"/>
          <w:w w:val="115"/>
        </w:rPr>
        <w:t> </w:t>
      </w:r>
      <w:r>
        <w:rPr>
          <w:w w:val="115"/>
        </w:rPr>
        <w:t>(</w:t>
      </w:r>
      <w:r>
        <w:rPr>
          <w:i/>
          <w:w w:val="115"/>
        </w:rPr>
        <w:t>Informes</w:t>
      </w:r>
      <w:r>
        <w:rPr>
          <w:i/>
          <w:spacing w:val="-12"/>
          <w:w w:val="115"/>
        </w:rPr>
        <w:t> </w:t>
      </w:r>
      <w:r>
        <w:rPr>
          <w:w w:val="115"/>
        </w:rPr>
        <w:t>de</w:t>
      </w:r>
      <w:r>
        <w:rPr>
          <w:spacing w:val="-12"/>
          <w:w w:val="115"/>
        </w:rPr>
        <w:t> </w:t>
      </w:r>
      <w:r>
        <w:rPr>
          <w:w w:val="115"/>
        </w:rPr>
        <w:t>la</w:t>
      </w:r>
      <w:r>
        <w:rPr>
          <w:spacing w:val="-12"/>
          <w:w w:val="115"/>
        </w:rPr>
        <w:t> </w:t>
      </w:r>
      <w:r>
        <w:rPr>
          <w:w w:val="115"/>
        </w:rPr>
        <w:t>década</w:t>
      </w:r>
      <w:r>
        <w:rPr>
          <w:spacing w:val="-13"/>
          <w:w w:val="115"/>
        </w:rPr>
        <w:t> </w:t>
      </w:r>
      <w:r>
        <w:rPr>
          <w:w w:val="115"/>
        </w:rPr>
        <w:t>de</w:t>
      </w:r>
      <w:r>
        <w:rPr>
          <w:spacing w:val="-12"/>
          <w:w w:val="115"/>
        </w:rPr>
        <w:t> </w:t>
      </w:r>
      <w:r>
        <w:rPr>
          <w:w w:val="115"/>
        </w:rPr>
        <w:t>los</w:t>
      </w:r>
      <w:r>
        <w:rPr>
          <w:spacing w:val="-12"/>
          <w:w w:val="115"/>
        </w:rPr>
        <w:t> </w:t>
      </w:r>
      <w:r>
        <w:rPr>
          <w:w w:val="115"/>
        </w:rPr>
        <w:t>años</w:t>
      </w:r>
      <w:r>
        <w:rPr>
          <w:spacing w:val="-12"/>
          <w:w w:val="115"/>
        </w:rPr>
        <w:t> </w:t>
      </w:r>
      <w:r>
        <w:rPr>
          <w:w w:val="115"/>
        </w:rPr>
        <w:t>90),</w:t>
      </w:r>
      <w:r>
        <w:rPr>
          <w:spacing w:val="-12"/>
          <w:w w:val="115"/>
        </w:rPr>
        <w:t> </w:t>
      </w:r>
      <w:r>
        <w:rPr>
          <w:w w:val="115"/>
          <w:sz w:val="16"/>
        </w:rPr>
        <w:t>CEPAL</w:t>
      </w:r>
      <w:r>
        <w:rPr>
          <w:spacing w:val="-7"/>
          <w:w w:val="115"/>
          <w:sz w:val="16"/>
        </w:rPr>
        <w:t> </w:t>
      </w:r>
      <w:r>
        <w:rPr>
          <w:w w:val="115"/>
        </w:rPr>
        <w:t>(</w:t>
      </w:r>
      <w:r>
        <w:rPr>
          <w:i/>
          <w:w w:val="115"/>
        </w:rPr>
        <w:t>Revis- </w:t>
      </w:r>
      <w:r>
        <w:rPr>
          <w:i/>
          <w:w w:val="115"/>
        </w:rPr>
        <w:t>tas</w:t>
      </w:r>
      <w:r>
        <w:rPr>
          <w:i/>
          <w:spacing w:val="-11"/>
          <w:w w:val="115"/>
        </w:rPr>
        <w:t> </w:t>
      </w:r>
      <w:r>
        <w:rPr>
          <w:w w:val="115"/>
        </w:rPr>
        <w:t>de</w:t>
      </w:r>
      <w:r>
        <w:rPr>
          <w:spacing w:val="-11"/>
          <w:w w:val="115"/>
        </w:rPr>
        <w:t> </w:t>
      </w:r>
      <w:r>
        <w:rPr>
          <w:w w:val="115"/>
        </w:rPr>
        <w:t>los</w:t>
      </w:r>
      <w:r>
        <w:rPr>
          <w:spacing w:val="-11"/>
          <w:w w:val="115"/>
        </w:rPr>
        <w:t> </w:t>
      </w:r>
      <w:r>
        <w:rPr>
          <w:w w:val="115"/>
        </w:rPr>
        <w:t>años</w:t>
      </w:r>
      <w:r>
        <w:rPr>
          <w:spacing w:val="-11"/>
          <w:w w:val="115"/>
        </w:rPr>
        <w:t> </w:t>
      </w:r>
      <w:r>
        <w:rPr>
          <w:w w:val="115"/>
        </w:rPr>
        <w:t>90)</w:t>
      </w:r>
      <w:r>
        <w:rPr>
          <w:spacing w:val="25"/>
          <w:w w:val="115"/>
        </w:rPr>
        <w:t> </w:t>
      </w:r>
      <w:r>
        <w:rPr>
          <w:w w:val="115"/>
        </w:rPr>
        <w:t>insistieron</w:t>
      </w:r>
      <w:r>
        <w:rPr>
          <w:spacing w:val="-11"/>
          <w:w w:val="115"/>
        </w:rPr>
        <w:t> </w:t>
      </w:r>
      <w:r>
        <w:rPr>
          <w:w w:val="115"/>
        </w:rPr>
        <w:t>en</w:t>
      </w:r>
      <w:r>
        <w:rPr>
          <w:spacing w:val="-11"/>
          <w:w w:val="115"/>
        </w:rPr>
        <w:t> </w:t>
      </w:r>
      <w:r>
        <w:rPr>
          <w:w w:val="115"/>
        </w:rPr>
        <w:t>esta</w:t>
      </w:r>
      <w:r>
        <w:rPr>
          <w:spacing w:val="-11"/>
          <w:w w:val="115"/>
        </w:rPr>
        <w:t> </w:t>
      </w:r>
      <w:r>
        <w:rPr>
          <w:w w:val="115"/>
        </w:rPr>
        <w:t>teoría</w:t>
      </w:r>
      <w:r>
        <w:rPr>
          <w:spacing w:val="-12"/>
          <w:w w:val="115"/>
        </w:rPr>
        <w:t> </w:t>
      </w:r>
      <w:r>
        <w:rPr>
          <w:w w:val="115"/>
        </w:rPr>
        <w:t>del</w:t>
      </w:r>
      <w:r>
        <w:rPr>
          <w:spacing w:val="-11"/>
          <w:w w:val="115"/>
        </w:rPr>
        <w:t> </w:t>
      </w:r>
      <w:r>
        <w:rPr>
          <w:w w:val="115"/>
        </w:rPr>
        <w:t>capital</w:t>
      </w:r>
      <w:r>
        <w:rPr>
          <w:spacing w:val="-12"/>
          <w:w w:val="115"/>
        </w:rPr>
        <w:t> </w:t>
      </w:r>
      <w:r>
        <w:rPr>
          <w:w w:val="115"/>
        </w:rPr>
        <w:t>humano.</w:t>
      </w:r>
      <w:r>
        <w:rPr>
          <w:spacing w:val="-11"/>
          <w:w w:val="115"/>
        </w:rPr>
        <w:t> </w:t>
      </w:r>
      <w:r>
        <w:rPr>
          <w:w w:val="115"/>
        </w:rPr>
        <w:t>En</w:t>
      </w:r>
      <w:r>
        <w:rPr>
          <w:spacing w:val="-11"/>
          <w:w w:val="115"/>
        </w:rPr>
        <w:t> </w:t>
      </w:r>
      <w:r>
        <w:rPr>
          <w:w w:val="115"/>
        </w:rPr>
        <w:t>esta</w:t>
      </w:r>
      <w:r>
        <w:rPr>
          <w:spacing w:val="-11"/>
          <w:w w:val="115"/>
        </w:rPr>
        <w:t> </w:t>
      </w:r>
      <w:r>
        <w:rPr>
          <w:w w:val="115"/>
        </w:rPr>
        <w:t>teoría se considera que el crecimiento se vincula estrechamente con la calidad de la mano de obra o trabajo capacitado; a este trabajo capacitado y educado se le denominó capital</w:t>
      </w:r>
      <w:r>
        <w:rPr>
          <w:spacing w:val="-18"/>
          <w:w w:val="115"/>
        </w:rPr>
        <w:t> </w:t>
      </w:r>
      <w:r>
        <w:rPr>
          <w:w w:val="115"/>
        </w:rPr>
        <w:t>humano.</w:t>
      </w:r>
    </w:p>
    <w:p>
      <w:pPr>
        <w:pStyle w:val="BodyText"/>
        <w:spacing w:line="319" w:lineRule="auto"/>
        <w:ind w:left="117" w:right="115" w:firstLine="567"/>
        <w:jc w:val="both"/>
      </w:pPr>
      <w:r>
        <w:rPr>
          <w:w w:val="110"/>
        </w:rPr>
        <w:t>En este marco, el crecimiento se explica como un proceso endógeno. El crecimiento endógeno se realiza en función de un alto grado de inversión en capital humano, no se deja de lado la acumulación de capital físico pero se concibe estrechamente ligado  al  capital  humano.</w:t>
      </w:r>
    </w:p>
    <w:p>
      <w:pPr>
        <w:pStyle w:val="BodyText"/>
        <w:spacing w:line="319" w:lineRule="auto"/>
        <w:ind w:left="117" w:right="115" w:firstLine="567"/>
        <w:jc w:val="both"/>
      </w:pPr>
      <w:r>
        <w:rPr>
          <w:w w:val="115"/>
        </w:rPr>
        <w:t>Se menciona que el trabajador muy capacitado es más productivo ini- cialmente, y de modo secundario, atrae como inercia el deseo de la especiali- zación</w:t>
      </w:r>
      <w:r>
        <w:rPr>
          <w:spacing w:val="-6"/>
          <w:w w:val="115"/>
        </w:rPr>
        <w:t> </w:t>
      </w:r>
      <w:r>
        <w:rPr>
          <w:w w:val="115"/>
        </w:rPr>
        <w:t>de</w:t>
      </w:r>
      <w:r>
        <w:rPr>
          <w:spacing w:val="-6"/>
          <w:w w:val="115"/>
        </w:rPr>
        <w:t> </w:t>
      </w:r>
      <w:r>
        <w:rPr>
          <w:w w:val="115"/>
        </w:rPr>
        <w:t>quienes</w:t>
      </w:r>
      <w:r>
        <w:rPr>
          <w:spacing w:val="-6"/>
          <w:w w:val="115"/>
        </w:rPr>
        <w:t> </w:t>
      </w:r>
      <w:r>
        <w:rPr>
          <w:w w:val="115"/>
        </w:rPr>
        <w:t>le</w:t>
      </w:r>
      <w:r>
        <w:rPr>
          <w:spacing w:val="-6"/>
          <w:w w:val="115"/>
        </w:rPr>
        <w:t> </w:t>
      </w:r>
      <w:r>
        <w:rPr>
          <w:w w:val="115"/>
        </w:rPr>
        <w:t>rodean,</w:t>
      </w:r>
      <w:r>
        <w:rPr>
          <w:spacing w:val="-6"/>
          <w:w w:val="115"/>
        </w:rPr>
        <w:t> </w:t>
      </w:r>
      <w:r>
        <w:rPr>
          <w:w w:val="115"/>
        </w:rPr>
        <w:t>se</w:t>
      </w:r>
      <w:r>
        <w:rPr>
          <w:spacing w:val="-6"/>
          <w:w w:val="115"/>
        </w:rPr>
        <w:t> </w:t>
      </w:r>
      <w:r>
        <w:rPr>
          <w:w w:val="115"/>
        </w:rPr>
        <w:t>eleva</w:t>
      </w:r>
      <w:r>
        <w:rPr>
          <w:spacing w:val="-6"/>
          <w:w w:val="115"/>
        </w:rPr>
        <w:t> </w:t>
      </w:r>
      <w:r>
        <w:rPr>
          <w:w w:val="115"/>
        </w:rPr>
        <w:t>la</w:t>
      </w:r>
      <w:r>
        <w:rPr>
          <w:spacing w:val="-6"/>
          <w:w w:val="115"/>
        </w:rPr>
        <w:t> </w:t>
      </w:r>
      <w:r>
        <w:rPr>
          <w:w w:val="115"/>
        </w:rPr>
        <w:t>productividad</w:t>
      </w:r>
      <w:r>
        <w:rPr>
          <w:spacing w:val="-7"/>
          <w:w w:val="115"/>
        </w:rPr>
        <w:t> </w:t>
      </w:r>
      <w:r>
        <w:rPr>
          <w:w w:val="115"/>
        </w:rPr>
        <w:t>y</w:t>
      </w:r>
      <w:r>
        <w:rPr>
          <w:spacing w:val="-6"/>
          <w:w w:val="115"/>
        </w:rPr>
        <w:t> </w:t>
      </w:r>
      <w:r>
        <w:rPr>
          <w:w w:val="115"/>
        </w:rPr>
        <w:t>la</w:t>
      </w:r>
      <w:r>
        <w:rPr>
          <w:spacing w:val="-6"/>
          <w:w w:val="115"/>
        </w:rPr>
        <w:t> </w:t>
      </w:r>
      <w:r>
        <w:rPr>
          <w:w w:val="115"/>
        </w:rPr>
        <w:t>calidad</w:t>
      </w:r>
      <w:r>
        <w:rPr>
          <w:spacing w:val="-6"/>
          <w:w w:val="115"/>
        </w:rPr>
        <w:t> </w:t>
      </w:r>
      <w:r>
        <w:rPr>
          <w:w w:val="115"/>
        </w:rPr>
        <w:t>de</w:t>
      </w:r>
      <w:r>
        <w:rPr>
          <w:spacing w:val="-6"/>
          <w:w w:val="115"/>
        </w:rPr>
        <w:t> </w:t>
      </w:r>
      <w:r>
        <w:rPr>
          <w:w w:val="115"/>
        </w:rPr>
        <w:t>la</w:t>
      </w:r>
      <w:r>
        <w:rPr>
          <w:spacing w:val="-6"/>
          <w:w w:val="115"/>
        </w:rPr>
        <w:t> </w:t>
      </w:r>
      <w:r>
        <w:rPr>
          <w:w w:val="115"/>
        </w:rPr>
        <w:t>misma en conjunto. Así, cierta educación en equipo induce a la especialización (Ruiz, </w:t>
      </w:r>
      <w:r>
        <w:rPr>
          <w:w w:val="110"/>
        </w:rPr>
        <w:t>1998:</w:t>
      </w:r>
      <w:r>
        <w:rPr>
          <w:spacing w:val="-14"/>
          <w:w w:val="110"/>
        </w:rPr>
        <w:t> </w:t>
      </w:r>
      <w:r>
        <w:rPr>
          <w:w w:val="110"/>
        </w:rPr>
        <w:t>13).</w:t>
      </w:r>
    </w:p>
    <w:p>
      <w:pPr>
        <w:pStyle w:val="BodyText"/>
        <w:spacing w:line="319" w:lineRule="auto"/>
        <w:ind w:left="117" w:right="113" w:firstLine="567"/>
        <w:jc w:val="both"/>
      </w:pPr>
      <w:r>
        <w:rPr>
          <w:w w:val="115"/>
        </w:rPr>
        <w:t>Ruiz Durán (1998: 13) menciona que los dos factores denominados como capital humano y que determinan el avance en el crecimiento económi- co: </w:t>
      </w:r>
      <w:r>
        <w:rPr>
          <w:i/>
          <w:w w:val="115"/>
        </w:rPr>
        <w:t>trabajo capacitado y acervo de ideas de una sociedad, </w:t>
      </w:r>
      <w:r>
        <w:rPr>
          <w:w w:val="115"/>
        </w:rPr>
        <w:t>constituyen lo que provoca</w:t>
      </w:r>
      <w:r>
        <w:rPr>
          <w:spacing w:val="-5"/>
          <w:w w:val="115"/>
        </w:rPr>
        <w:t> </w:t>
      </w:r>
      <w:r>
        <w:rPr>
          <w:w w:val="115"/>
        </w:rPr>
        <w:t>el</w:t>
      </w:r>
      <w:r>
        <w:rPr>
          <w:spacing w:val="-5"/>
          <w:w w:val="115"/>
        </w:rPr>
        <w:t> </w:t>
      </w:r>
      <w:r>
        <w:rPr>
          <w:w w:val="115"/>
        </w:rPr>
        <w:t>avance</w:t>
      </w:r>
      <w:r>
        <w:rPr>
          <w:spacing w:val="-5"/>
          <w:w w:val="115"/>
        </w:rPr>
        <w:t> </w:t>
      </w:r>
      <w:r>
        <w:rPr>
          <w:w w:val="115"/>
        </w:rPr>
        <w:t>del</w:t>
      </w:r>
      <w:r>
        <w:rPr>
          <w:spacing w:val="-5"/>
          <w:w w:val="115"/>
        </w:rPr>
        <w:t> </w:t>
      </w:r>
      <w:r>
        <w:rPr>
          <w:w w:val="115"/>
        </w:rPr>
        <w:t>crecimiento</w:t>
      </w:r>
      <w:r>
        <w:rPr>
          <w:spacing w:val="-5"/>
          <w:w w:val="115"/>
        </w:rPr>
        <w:t> </w:t>
      </w:r>
      <w:r>
        <w:rPr>
          <w:w w:val="115"/>
        </w:rPr>
        <w:t>económico.</w:t>
      </w:r>
      <w:r>
        <w:rPr>
          <w:spacing w:val="-5"/>
          <w:w w:val="115"/>
        </w:rPr>
        <w:t> </w:t>
      </w:r>
      <w:r>
        <w:rPr>
          <w:w w:val="115"/>
        </w:rPr>
        <w:t>Estos</w:t>
      </w:r>
      <w:r>
        <w:rPr>
          <w:spacing w:val="-5"/>
          <w:w w:val="115"/>
        </w:rPr>
        <w:t> </w:t>
      </w:r>
      <w:r>
        <w:rPr>
          <w:w w:val="115"/>
        </w:rPr>
        <w:t>factores</w:t>
      </w:r>
      <w:r>
        <w:rPr>
          <w:spacing w:val="-5"/>
          <w:w w:val="115"/>
        </w:rPr>
        <w:t> </w:t>
      </w:r>
      <w:r>
        <w:rPr>
          <w:w w:val="115"/>
        </w:rPr>
        <w:t>inducen</w:t>
      </w:r>
      <w:r>
        <w:rPr>
          <w:spacing w:val="-5"/>
          <w:w w:val="115"/>
        </w:rPr>
        <w:t> </w:t>
      </w:r>
      <w:r>
        <w:rPr>
          <w:w w:val="115"/>
        </w:rPr>
        <w:t>a</w:t>
      </w:r>
      <w:r>
        <w:rPr>
          <w:spacing w:val="-5"/>
          <w:w w:val="115"/>
        </w:rPr>
        <w:t> </w:t>
      </w:r>
      <w:r>
        <w:rPr>
          <w:w w:val="115"/>
        </w:rPr>
        <w:t>la</w:t>
      </w:r>
      <w:r>
        <w:rPr>
          <w:spacing w:val="-5"/>
          <w:w w:val="115"/>
        </w:rPr>
        <w:t> </w:t>
      </w:r>
      <w:r>
        <w:rPr>
          <w:w w:val="115"/>
        </w:rPr>
        <w:t>eco- nomía a hacer más productivo el capital y el trabajo, mejorarlo e incluir inno- vaciones</w:t>
      </w:r>
      <w:r>
        <w:rPr>
          <w:spacing w:val="-6"/>
          <w:w w:val="115"/>
        </w:rPr>
        <w:t> </w:t>
      </w:r>
      <w:r>
        <w:rPr>
          <w:w w:val="115"/>
        </w:rPr>
        <w:t>tecnológicas.</w:t>
      </w:r>
      <w:r>
        <w:rPr>
          <w:spacing w:val="-6"/>
          <w:w w:val="115"/>
        </w:rPr>
        <w:t> </w:t>
      </w:r>
      <w:r>
        <w:rPr>
          <w:w w:val="115"/>
        </w:rPr>
        <w:t>El</w:t>
      </w:r>
      <w:r>
        <w:rPr>
          <w:spacing w:val="-7"/>
          <w:w w:val="115"/>
        </w:rPr>
        <w:t> </w:t>
      </w:r>
      <w:r>
        <w:rPr>
          <w:w w:val="115"/>
        </w:rPr>
        <w:t>capital</w:t>
      </w:r>
      <w:r>
        <w:rPr>
          <w:spacing w:val="-7"/>
          <w:w w:val="115"/>
        </w:rPr>
        <w:t> </w:t>
      </w:r>
      <w:r>
        <w:rPr>
          <w:w w:val="115"/>
        </w:rPr>
        <w:t>humano</w:t>
      </w:r>
      <w:r>
        <w:rPr>
          <w:spacing w:val="-6"/>
          <w:w w:val="115"/>
        </w:rPr>
        <w:t> </w:t>
      </w:r>
      <w:r>
        <w:rPr>
          <w:w w:val="115"/>
        </w:rPr>
        <w:t>fomenta</w:t>
      </w:r>
      <w:r>
        <w:rPr>
          <w:spacing w:val="-7"/>
          <w:w w:val="115"/>
        </w:rPr>
        <w:t> </w:t>
      </w:r>
      <w:r>
        <w:rPr>
          <w:w w:val="115"/>
        </w:rPr>
        <w:t>el</w:t>
      </w:r>
      <w:r>
        <w:rPr>
          <w:spacing w:val="-7"/>
          <w:w w:val="115"/>
        </w:rPr>
        <w:t> </w:t>
      </w:r>
      <w:r>
        <w:rPr>
          <w:w w:val="115"/>
        </w:rPr>
        <w:t>aprendizaje,</w:t>
      </w:r>
      <w:r>
        <w:rPr>
          <w:spacing w:val="-7"/>
          <w:w w:val="115"/>
        </w:rPr>
        <w:t> </w:t>
      </w:r>
      <w:r>
        <w:rPr>
          <w:w w:val="115"/>
        </w:rPr>
        <w:t>la</w:t>
      </w:r>
      <w:r>
        <w:rPr>
          <w:spacing w:val="-7"/>
          <w:w w:val="115"/>
        </w:rPr>
        <w:t> </w:t>
      </w:r>
      <w:r>
        <w:rPr>
          <w:w w:val="115"/>
        </w:rPr>
        <w:t>educación y el desarrollo de la infraestructura</w:t>
      </w:r>
      <w:r>
        <w:rPr>
          <w:spacing w:val="-31"/>
          <w:w w:val="115"/>
        </w:rPr>
        <w:t> </w:t>
      </w:r>
      <w:r>
        <w:rPr>
          <w:w w:val="115"/>
        </w:rPr>
        <w:t>pública.</w:t>
      </w:r>
    </w:p>
    <w:p>
      <w:pPr>
        <w:pStyle w:val="BodyText"/>
        <w:spacing w:line="319" w:lineRule="auto"/>
        <w:ind w:left="117" w:right="115" w:firstLine="567"/>
        <w:jc w:val="both"/>
      </w:pPr>
      <w:r>
        <w:rPr>
          <w:spacing w:val="-3"/>
          <w:w w:val="115"/>
        </w:rPr>
        <w:t>Desde</w:t>
      </w:r>
      <w:r>
        <w:rPr>
          <w:spacing w:val="-19"/>
          <w:w w:val="115"/>
        </w:rPr>
        <w:t> </w:t>
      </w:r>
      <w:r>
        <w:rPr>
          <w:spacing w:val="-3"/>
          <w:w w:val="115"/>
        </w:rPr>
        <w:t>esta</w:t>
      </w:r>
      <w:r>
        <w:rPr>
          <w:spacing w:val="-19"/>
          <w:w w:val="115"/>
        </w:rPr>
        <w:t> </w:t>
      </w:r>
      <w:r>
        <w:rPr>
          <w:spacing w:val="-3"/>
          <w:w w:val="115"/>
        </w:rPr>
        <w:t>perspectiva,</w:t>
      </w:r>
      <w:r>
        <w:rPr>
          <w:spacing w:val="-19"/>
          <w:w w:val="115"/>
        </w:rPr>
        <w:t> </w:t>
      </w:r>
      <w:r>
        <w:rPr>
          <w:w w:val="115"/>
        </w:rPr>
        <w:t>el</w:t>
      </w:r>
      <w:r>
        <w:rPr>
          <w:spacing w:val="-19"/>
          <w:w w:val="115"/>
        </w:rPr>
        <w:t> </w:t>
      </w:r>
      <w:r>
        <w:rPr>
          <w:spacing w:val="-3"/>
          <w:w w:val="115"/>
        </w:rPr>
        <w:t>trabajo</w:t>
      </w:r>
      <w:r>
        <w:rPr>
          <w:spacing w:val="-19"/>
          <w:w w:val="115"/>
        </w:rPr>
        <w:t> </w:t>
      </w:r>
      <w:r>
        <w:rPr>
          <w:spacing w:val="-3"/>
          <w:w w:val="115"/>
        </w:rPr>
        <w:t>capacitado</w:t>
      </w:r>
      <w:r>
        <w:rPr>
          <w:spacing w:val="-19"/>
          <w:w w:val="115"/>
        </w:rPr>
        <w:t> </w:t>
      </w:r>
      <w:r>
        <w:rPr>
          <w:spacing w:val="-3"/>
          <w:w w:val="115"/>
        </w:rPr>
        <w:t>crea</w:t>
      </w:r>
      <w:r>
        <w:rPr>
          <w:spacing w:val="-19"/>
          <w:w w:val="115"/>
        </w:rPr>
        <w:t> </w:t>
      </w:r>
      <w:r>
        <w:rPr>
          <w:w w:val="115"/>
        </w:rPr>
        <w:t>una</w:t>
      </w:r>
      <w:r>
        <w:rPr>
          <w:spacing w:val="-19"/>
          <w:w w:val="115"/>
        </w:rPr>
        <w:t> </w:t>
      </w:r>
      <w:r>
        <w:rPr>
          <w:spacing w:val="-3"/>
          <w:w w:val="115"/>
        </w:rPr>
        <w:t>infraestructura</w:t>
      </w:r>
      <w:r>
        <w:rPr>
          <w:spacing w:val="-18"/>
          <w:w w:val="115"/>
        </w:rPr>
        <w:t> </w:t>
      </w:r>
      <w:r>
        <w:rPr>
          <w:spacing w:val="-3"/>
          <w:w w:val="115"/>
        </w:rPr>
        <w:t>pro- </w:t>
      </w:r>
      <w:r>
        <w:rPr>
          <w:spacing w:val="-5"/>
          <w:w w:val="115"/>
        </w:rPr>
        <w:t>ductiva</w:t>
      </w:r>
      <w:r>
        <w:rPr>
          <w:spacing w:val="-20"/>
          <w:w w:val="115"/>
        </w:rPr>
        <w:t> </w:t>
      </w:r>
      <w:r>
        <w:rPr>
          <w:spacing w:val="-5"/>
          <w:w w:val="115"/>
        </w:rPr>
        <w:t>nacional</w:t>
      </w:r>
      <w:r>
        <w:rPr>
          <w:spacing w:val="-19"/>
          <w:w w:val="115"/>
        </w:rPr>
        <w:t> </w:t>
      </w:r>
      <w:r>
        <w:rPr>
          <w:spacing w:val="-4"/>
          <w:w w:val="115"/>
        </w:rPr>
        <w:t>que</w:t>
      </w:r>
      <w:r>
        <w:rPr>
          <w:spacing w:val="-20"/>
          <w:w w:val="115"/>
        </w:rPr>
        <w:t> </w:t>
      </w:r>
      <w:r>
        <w:rPr>
          <w:spacing w:val="-5"/>
          <w:w w:val="115"/>
        </w:rPr>
        <w:t>impulsa</w:t>
      </w:r>
      <w:r>
        <w:rPr>
          <w:spacing w:val="-20"/>
          <w:w w:val="115"/>
        </w:rPr>
        <w:t> </w:t>
      </w:r>
      <w:r>
        <w:rPr>
          <w:spacing w:val="-3"/>
          <w:w w:val="115"/>
        </w:rPr>
        <w:t>la</w:t>
      </w:r>
      <w:r>
        <w:rPr>
          <w:spacing w:val="-20"/>
          <w:w w:val="115"/>
        </w:rPr>
        <w:t> </w:t>
      </w:r>
      <w:r>
        <w:rPr>
          <w:spacing w:val="-5"/>
          <w:w w:val="115"/>
        </w:rPr>
        <w:t>producción</w:t>
      </w:r>
      <w:r>
        <w:rPr>
          <w:spacing w:val="-20"/>
          <w:w w:val="115"/>
        </w:rPr>
        <w:t> </w:t>
      </w:r>
      <w:r>
        <w:rPr>
          <w:spacing w:val="-5"/>
          <w:w w:val="115"/>
        </w:rPr>
        <w:t>autónoma</w:t>
      </w:r>
      <w:r>
        <w:rPr>
          <w:spacing w:val="-20"/>
          <w:w w:val="115"/>
        </w:rPr>
        <w:t> </w:t>
      </w:r>
      <w:r>
        <w:rPr>
          <w:w w:val="115"/>
        </w:rPr>
        <w:t>y</w:t>
      </w:r>
      <w:r>
        <w:rPr>
          <w:spacing w:val="-20"/>
          <w:w w:val="115"/>
        </w:rPr>
        <w:t> </w:t>
      </w:r>
      <w:r>
        <w:rPr>
          <w:spacing w:val="-3"/>
          <w:w w:val="115"/>
        </w:rPr>
        <w:t>la</w:t>
      </w:r>
      <w:r>
        <w:rPr>
          <w:spacing w:val="-20"/>
          <w:w w:val="115"/>
        </w:rPr>
        <w:t> </w:t>
      </w:r>
      <w:r>
        <w:rPr>
          <w:spacing w:val="-5"/>
          <w:w w:val="115"/>
        </w:rPr>
        <w:t>inserción</w:t>
      </w:r>
      <w:r>
        <w:rPr>
          <w:spacing w:val="-19"/>
          <w:w w:val="115"/>
        </w:rPr>
        <w:t> </w:t>
      </w:r>
      <w:r>
        <w:rPr>
          <w:spacing w:val="-3"/>
          <w:w w:val="115"/>
        </w:rPr>
        <w:t>en</w:t>
      </w:r>
      <w:r>
        <w:rPr>
          <w:spacing w:val="-20"/>
          <w:w w:val="115"/>
        </w:rPr>
        <w:t> </w:t>
      </w:r>
      <w:r>
        <w:rPr>
          <w:spacing w:val="-3"/>
          <w:w w:val="115"/>
        </w:rPr>
        <w:t>el</w:t>
      </w:r>
      <w:r>
        <w:rPr>
          <w:spacing w:val="-20"/>
          <w:w w:val="115"/>
        </w:rPr>
        <w:t> </w:t>
      </w:r>
      <w:r>
        <w:rPr>
          <w:spacing w:val="-5"/>
          <w:w w:val="115"/>
        </w:rPr>
        <w:t>mercado; </w:t>
      </w:r>
      <w:r>
        <w:rPr>
          <w:spacing w:val="-4"/>
          <w:w w:val="115"/>
        </w:rPr>
        <w:t>pero,</w:t>
      </w:r>
      <w:r>
        <w:rPr>
          <w:spacing w:val="-18"/>
          <w:w w:val="115"/>
        </w:rPr>
        <w:t> </w:t>
      </w:r>
      <w:r>
        <w:rPr>
          <w:spacing w:val="-5"/>
          <w:w w:val="115"/>
        </w:rPr>
        <w:t>aquello</w:t>
      </w:r>
      <w:r>
        <w:rPr>
          <w:spacing w:val="-18"/>
          <w:w w:val="115"/>
        </w:rPr>
        <w:t> </w:t>
      </w:r>
      <w:r>
        <w:rPr>
          <w:spacing w:val="-4"/>
          <w:w w:val="115"/>
        </w:rPr>
        <w:t>que</w:t>
      </w:r>
      <w:r>
        <w:rPr>
          <w:spacing w:val="-18"/>
          <w:w w:val="115"/>
        </w:rPr>
        <w:t> </w:t>
      </w:r>
      <w:r>
        <w:rPr>
          <w:spacing w:val="-4"/>
          <w:w w:val="115"/>
        </w:rPr>
        <w:t>destaca</w:t>
      </w:r>
      <w:r>
        <w:rPr>
          <w:spacing w:val="-18"/>
          <w:w w:val="115"/>
        </w:rPr>
        <w:t> </w:t>
      </w:r>
      <w:r>
        <w:rPr>
          <w:spacing w:val="-3"/>
          <w:w w:val="115"/>
        </w:rPr>
        <w:t>es</w:t>
      </w:r>
      <w:r>
        <w:rPr>
          <w:spacing w:val="-18"/>
          <w:w w:val="115"/>
        </w:rPr>
        <w:t> </w:t>
      </w:r>
      <w:r>
        <w:rPr>
          <w:spacing w:val="-3"/>
          <w:w w:val="115"/>
        </w:rPr>
        <w:t>la</w:t>
      </w:r>
      <w:r>
        <w:rPr>
          <w:spacing w:val="-18"/>
          <w:w w:val="115"/>
        </w:rPr>
        <w:t> </w:t>
      </w:r>
      <w:r>
        <w:rPr>
          <w:spacing w:val="-5"/>
          <w:w w:val="115"/>
        </w:rPr>
        <w:t>creación</w:t>
      </w:r>
      <w:r>
        <w:rPr>
          <w:spacing w:val="-18"/>
          <w:w w:val="115"/>
        </w:rPr>
        <w:t> </w:t>
      </w:r>
      <w:r>
        <w:rPr>
          <w:w w:val="115"/>
        </w:rPr>
        <w:t>de</w:t>
      </w:r>
      <w:r>
        <w:rPr>
          <w:spacing w:val="-18"/>
          <w:w w:val="115"/>
        </w:rPr>
        <w:t> </w:t>
      </w:r>
      <w:r>
        <w:rPr>
          <w:spacing w:val="-4"/>
          <w:w w:val="115"/>
        </w:rPr>
        <w:t>las</w:t>
      </w:r>
      <w:r>
        <w:rPr>
          <w:spacing w:val="-18"/>
          <w:w w:val="115"/>
        </w:rPr>
        <w:t> </w:t>
      </w:r>
      <w:r>
        <w:rPr>
          <w:i/>
          <w:spacing w:val="-5"/>
          <w:w w:val="115"/>
        </w:rPr>
        <w:t>ideas</w:t>
      </w:r>
      <w:r>
        <w:rPr>
          <w:spacing w:val="-5"/>
          <w:w w:val="115"/>
        </w:rPr>
        <w:t>.</w:t>
      </w:r>
      <w:r>
        <w:rPr>
          <w:spacing w:val="-17"/>
          <w:w w:val="115"/>
        </w:rPr>
        <w:t> </w:t>
      </w:r>
      <w:r>
        <w:rPr>
          <w:i/>
          <w:spacing w:val="-4"/>
          <w:w w:val="115"/>
        </w:rPr>
        <w:t>Ideas</w:t>
      </w:r>
      <w:r>
        <w:rPr>
          <w:i/>
          <w:spacing w:val="-17"/>
          <w:w w:val="115"/>
        </w:rPr>
        <w:t> </w:t>
      </w:r>
      <w:r>
        <w:rPr>
          <w:spacing w:val="-4"/>
          <w:w w:val="115"/>
        </w:rPr>
        <w:t>que</w:t>
      </w:r>
      <w:r>
        <w:rPr>
          <w:spacing w:val="-18"/>
          <w:w w:val="115"/>
        </w:rPr>
        <w:t> </w:t>
      </w:r>
      <w:r>
        <w:rPr>
          <w:spacing w:val="-5"/>
          <w:w w:val="115"/>
        </w:rPr>
        <w:t>inicialmente</w:t>
      </w:r>
      <w:r>
        <w:rPr>
          <w:spacing w:val="-18"/>
          <w:w w:val="115"/>
        </w:rPr>
        <w:t> </w:t>
      </w:r>
      <w:r>
        <w:rPr>
          <w:spacing w:val="-5"/>
          <w:w w:val="115"/>
        </w:rPr>
        <w:t>pueden </w:t>
      </w:r>
      <w:r>
        <w:rPr>
          <w:w w:val="115"/>
        </w:rPr>
        <w:t>ser </w:t>
      </w:r>
      <w:r>
        <w:rPr>
          <w:spacing w:val="-3"/>
          <w:w w:val="115"/>
        </w:rPr>
        <w:t>cortas </w:t>
      </w:r>
      <w:r>
        <w:rPr>
          <w:w w:val="115"/>
        </w:rPr>
        <w:t>en su </w:t>
      </w:r>
      <w:r>
        <w:rPr>
          <w:spacing w:val="-3"/>
          <w:w w:val="115"/>
        </w:rPr>
        <w:t>alcance, pero </w:t>
      </w:r>
      <w:r>
        <w:rPr>
          <w:w w:val="115"/>
        </w:rPr>
        <w:t>que a </w:t>
      </w:r>
      <w:r>
        <w:rPr>
          <w:spacing w:val="-3"/>
          <w:w w:val="115"/>
        </w:rPr>
        <w:t>medida </w:t>
      </w:r>
      <w:r>
        <w:rPr>
          <w:w w:val="115"/>
        </w:rPr>
        <w:t>que se </w:t>
      </w:r>
      <w:r>
        <w:rPr>
          <w:spacing w:val="-3"/>
          <w:w w:val="115"/>
        </w:rPr>
        <w:t>ejercitan </w:t>
      </w:r>
      <w:r>
        <w:rPr>
          <w:w w:val="115"/>
        </w:rPr>
        <w:t>en la </w:t>
      </w:r>
      <w:r>
        <w:rPr>
          <w:spacing w:val="-3"/>
          <w:w w:val="115"/>
        </w:rPr>
        <w:t>creación, se tornan</w:t>
      </w:r>
      <w:r>
        <w:rPr>
          <w:spacing w:val="-10"/>
          <w:w w:val="115"/>
        </w:rPr>
        <w:t> </w:t>
      </w:r>
      <w:r>
        <w:rPr>
          <w:spacing w:val="-3"/>
          <w:w w:val="115"/>
        </w:rPr>
        <w:t>decisivas</w:t>
      </w:r>
      <w:r>
        <w:rPr>
          <w:spacing w:val="-11"/>
          <w:w w:val="115"/>
        </w:rPr>
        <w:t> </w:t>
      </w:r>
      <w:r>
        <w:rPr>
          <w:w w:val="115"/>
        </w:rPr>
        <w:t>en</w:t>
      </w:r>
      <w:r>
        <w:rPr>
          <w:spacing w:val="-10"/>
          <w:w w:val="115"/>
        </w:rPr>
        <w:t> </w:t>
      </w:r>
      <w:r>
        <w:rPr>
          <w:w w:val="115"/>
        </w:rPr>
        <w:t>la</w:t>
      </w:r>
      <w:r>
        <w:rPr>
          <w:spacing w:val="-10"/>
          <w:w w:val="115"/>
        </w:rPr>
        <w:t> </w:t>
      </w:r>
      <w:r>
        <w:rPr>
          <w:spacing w:val="-3"/>
          <w:w w:val="115"/>
        </w:rPr>
        <w:t>innovación</w:t>
      </w:r>
      <w:r>
        <w:rPr>
          <w:spacing w:val="-10"/>
          <w:w w:val="115"/>
        </w:rPr>
        <w:t> </w:t>
      </w:r>
      <w:r>
        <w:rPr>
          <w:spacing w:val="-3"/>
          <w:w w:val="115"/>
        </w:rPr>
        <w:t>tecnológica</w:t>
      </w:r>
      <w:r>
        <w:rPr>
          <w:spacing w:val="-11"/>
          <w:w w:val="115"/>
        </w:rPr>
        <w:t> </w:t>
      </w:r>
      <w:r>
        <w:rPr>
          <w:w w:val="115"/>
        </w:rPr>
        <w:t>y</w:t>
      </w:r>
      <w:r>
        <w:rPr>
          <w:spacing w:val="-10"/>
          <w:w w:val="115"/>
        </w:rPr>
        <w:t> </w:t>
      </w:r>
      <w:r>
        <w:rPr>
          <w:w w:val="115"/>
        </w:rPr>
        <w:t>el</w:t>
      </w:r>
      <w:r>
        <w:rPr>
          <w:spacing w:val="-10"/>
          <w:w w:val="115"/>
        </w:rPr>
        <w:t> </w:t>
      </w:r>
      <w:r>
        <w:rPr>
          <w:spacing w:val="-3"/>
          <w:w w:val="115"/>
        </w:rPr>
        <w:t>crecimiento</w:t>
      </w:r>
      <w:r>
        <w:rPr>
          <w:spacing w:val="-10"/>
          <w:w w:val="115"/>
        </w:rPr>
        <w:t> </w:t>
      </w:r>
      <w:r>
        <w:rPr>
          <w:spacing w:val="-3"/>
          <w:w w:val="115"/>
        </w:rPr>
        <w:t>económico.</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5"/>
        </w:rPr>
        <w:t>En este sentido, debe hacerse notar la advertencia hecha por autores como Muñoz Izquierdo y Ruiz Durán, ante el especial cuidado y reto que toca a</w:t>
      </w:r>
      <w:r>
        <w:rPr>
          <w:spacing w:val="-6"/>
          <w:w w:val="115"/>
        </w:rPr>
        <w:t> </w:t>
      </w:r>
      <w:r>
        <w:rPr>
          <w:w w:val="115"/>
        </w:rPr>
        <w:t>la</w:t>
      </w:r>
      <w:r>
        <w:rPr>
          <w:spacing w:val="-6"/>
          <w:w w:val="115"/>
        </w:rPr>
        <w:t> </w:t>
      </w:r>
      <w:r>
        <w:rPr>
          <w:w w:val="115"/>
        </w:rPr>
        <w:t>sociedad</w:t>
      </w:r>
      <w:r>
        <w:rPr>
          <w:spacing w:val="-6"/>
          <w:w w:val="115"/>
        </w:rPr>
        <w:t> </w:t>
      </w:r>
      <w:r>
        <w:rPr>
          <w:w w:val="115"/>
        </w:rPr>
        <w:t>para</w:t>
      </w:r>
      <w:r>
        <w:rPr>
          <w:spacing w:val="-6"/>
          <w:w w:val="115"/>
        </w:rPr>
        <w:t> </w:t>
      </w:r>
      <w:r>
        <w:rPr>
          <w:w w:val="115"/>
        </w:rPr>
        <w:t>que</w:t>
      </w:r>
      <w:r>
        <w:rPr>
          <w:spacing w:val="-6"/>
          <w:w w:val="115"/>
        </w:rPr>
        <w:t> </w:t>
      </w:r>
      <w:r>
        <w:rPr>
          <w:w w:val="115"/>
        </w:rPr>
        <w:t>las</w:t>
      </w:r>
      <w:r>
        <w:rPr>
          <w:spacing w:val="-6"/>
          <w:w w:val="115"/>
        </w:rPr>
        <w:t> </w:t>
      </w:r>
      <w:r>
        <w:rPr>
          <w:w w:val="115"/>
        </w:rPr>
        <w:t>ideas</w:t>
      </w:r>
      <w:r>
        <w:rPr>
          <w:spacing w:val="-6"/>
          <w:w w:val="115"/>
        </w:rPr>
        <w:t> </w:t>
      </w:r>
      <w:r>
        <w:rPr>
          <w:w w:val="115"/>
        </w:rPr>
        <w:t>no</w:t>
      </w:r>
      <w:r>
        <w:rPr>
          <w:spacing w:val="-6"/>
          <w:w w:val="115"/>
        </w:rPr>
        <w:t> </w:t>
      </w:r>
      <w:r>
        <w:rPr>
          <w:w w:val="115"/>
        </w:rPr>
        <w:t>desarrollen</w:t>
      </w:r>
      <w:r>
        <w:rPr>
          <w:spacing w:val="-7"/>
          <w:w w:val="115"/>
        </w:rPr>
        <w:t> </w:t>
      </w:r>
      <w:r>
        <w:rPr>
          <w:w w:val="115"/>
        </w:rPr>
        <w:t>efectos</w:t>
      </w:r>
      <w:r>
        <w:rPr>
          <w:spacing w:val="-6"/>
          <w:w w:val="115"/>
        </w:rPr>
        <w:t> </w:t>
      </w:r>
      <w:r>
        <w:rPr>
          <w:w w:val="115"/>
        </w:rPr>
        <w:t>negativos</w:t>
      </w:r>
      <w:r>
        <w:rPr>
          <w:spacing w:val="-5"/>
          <w:w w:val="115"/>
        </w:rPr>
        <w:t> </w:t>
      </w:r>
      <w:r>
        <w:rPr>
          <w:w w:val="115"/>
        </w:rPr>
        <w:t>que</w:t>
      </w:r>
      <w:r>
        <w:rPr>
          <w:spacing w:val="-6"/>
          <w:w w:val="115"/>
        </w:rPr>
        <w:t> </w:t>
      </w:r>
      <w:r>
        <w:rPr>
          <w:w w:val="115"/>
        </w:rPr>
        <w:t>excluyan a talentos, o que para la reproducción de éstas no tomen en consideración a la población</w:t>
      </w:r>
      <w:r>
        <w:rPr>
          <w:spacing w:val="2"/>
          <w:w w:val="115"/>
        </w:rPr>
        <w:t> </w:t>
      </w:r>
      <w:r>
        <w:rPr>
          <w:w w:val="115"/>
        </w:rPr>
        <w:t>total.</w:t>
      </w:r>
    </w:p>
    <w:p>
      <w:pPr>
        <w:pStyle w:val="BodyText"/>
        <w:spacing w:line="319" w:lineRule="auto"/>
        <w:ind w:left="117" w:right="193" w:firstLine="567"/>
        <w:jc w:val="right"/>
      </w:pPr>
      <w:r>
        <w:rPr>
          <w:w w:val="115"/>
        </w:rPr>
        <w:t>Ruiz Durán sostiene que es de indiscutible importancia el</w:t>
      </w:r>
      <w:r>
        <w:rPr>
          <w:spacing w:val="18"/>
          <w:w w:val="115"/>
        </w:rPr>
        <w:t> </w:t>
      </w:r>
      <w:r>
        <w:rPr>
          <w:w w:val="115"/>
        </w:rPr>
        <w:t>modo</w:t>
      </w:r>
      <w:r>
        <w:rPr>
          <w:spacing w:val="7"/>
          <w:w w:val="115"/>
        </w:rPr>
        <w:t> </w:t>
      </w:r>
      <w:r>
        <w:rPr>
          <w:w w:val="115"/>
        </w:rPr>
        <w:t>como</w:t>
      </w:r>
      <w:r>
        <w:rPr>
          <w:w w:val="113"/>
        </w:rPr>
        <w:t> </w:t>
      </w:r>
      <w:r>
        <w:rPr>
          <w:w w:val="115"/>
        </w:rPr>
        <w:t>han de propiciarse tanto la generación de nuevas </w:t>
      </w:r>
      <w:r>
        <w:rPr>
          <w:i/>
          <w:w w:val="115"/>
        </w:rPr>
        <w:t>ideas</w:t>
      </w:r>
      <w:r>
        <w:rPr>
          <w:w w:val="115"/>
        </w:rPr>
        <w:t>, como</w:t>
      </w:r>
      <w:r>
        <w:rPr>
          <w:spacing w:val="6"/>
          <w:w w:val="115"/>
        </w:rPr>
        <w:t> </w:t>
      </w:r>
      <w:r>
        <w:rPr>
          <w:w w:val="115"/>
        </w:rPr>
        <w:t>su</w:t>
      </w:r>
      <w:r>
        <w:rPr>
          <w:spacing w:val="13"/>
          <w:w w:val="115"/>
        </w:rPr>
        <w:t> </w:t>
      </w:r>
      <w:r>
        <w:rPr>
          <w:w w:val="115"/>
        </w:rPr>
        <w:t>desarrollo,</w:t>
      </w:r>
      <w:r>
        <w:rPr>
          <w:w w:val="113"/>
        </w:rPr>
        <w:t> </w:t>
      </w:r>
      <w:r>
        <w:rPr>
          <w:w w:val="115"/>
        </w:rPr>
        <w:t>reproducción y difusión. La difusión del conocimiento se enfrenta a</w:t>
      </w:r>
      <w:r>
        <w:rPr>
          <w:spacing w:val="15"/>
          <w:w w:val="115"/>
        </w:rPr>
        <w:t> </w:t>
      </w:r>
      <w:r>
        <w:rPr>
          <w:w w:val="115"/>
        </w:rPr>
        <w:t>la</w:t>
      </w:r>
      <w:r>
        <w:rPr>
          <w:spacing w:val="6"/>
          <w:w w:val="115"/>
        </w:rPr>
        <w:t> </w:t>
      </w:r>
      <w:r>
        <w:rPr>
          <w:w w:val="115"/>
        </w:rPr>
        <w:t>tecno-</w:t>
      </w:r>
      <w:r>
        <w:rPr>
          <w:w w:val="97"/>
        </w:rPr>
        <w:t> </w:t>
      </w:r>
      <w:r>
        <w:rPr>
          <w:w w:val="115"/>
        </w:rPr>
        <w:t>logía</w:t>
      </w:r>
      <w:r>
        <w:rPr>
          <w:spacing w:val="-9"/>
          <w:w w:val="115"/>
        </w:rPr>
        <w:t> </w:t>
      </w:r>
      <w:r>
        <w:rPr>
          <w:w w:val="115"/>
        </w:rPr>
        <w:t>como</w:t>
      </w:r>
      <w:r>
        <w:rPr>
          <w:spacing w:val="-9"/>
          <w:w w:val="115"/>
        </w:rPr>
        <w:t> </w:t>
      </w:r>
      <w:r>
        <w:rPr>
          <w:w w:val="115"/>
        </w:rPr>
        <w:t>arma</w:t>
      </w:r>
      <w:r>
        <w:rPr>
          <w:spacing w:val="-9"/>
          <w:w w:val="115"/>
        </w:rPr>
        <w:t> </w:t>
      </w:r>
      <w:r>
        <w:rPr>
          <w:w w:val="115"/>
        </w:rPr>
        <w:t>de</w:t>
      </w:r>
      <w:r>
        <w:rPr>
          <w:spacing w:val="-10"/>
          <w:w w:val="115"/>
        </w:rPr>
        <w:t> </w:t>
      </w:r>
      <w:r>
        <w:rPr>
          <w:w w:val="115"/>
        </w:rPr>
        <w:t>dos</w:t>
      </w:r>
      <w:r>
        <w:rPr>
          <w:spacing w:val="-10"/>
          <w:w w:val="115"/>
        </w:rPr>
        <w:t> </w:t>
      </w:r>
      <w:r>
        <w:rPr>
          <w:w w:val="115"/>
        </w:rPr>
        <w:t>filos,</w:t>
      </w:r>
      <w:r>
        <w:rPr>
          <w:spacing w:val="-10"/>
          <w:w w:val="115"/>
        </w:rPr>
        <w:t> </w:t>
      </w:r>
      <w:r>
        <w:rPr>
          <w:w w:val="115"/>
        </w:rPr>
        <w:t>como</w:t>
      </w:r>
      <w:r>
        <w:rPr>
          <w:spacing w:val="-10"/>
          <w:w w:val="115"/>
        </w:rPr>
        <w:t> </w:t>
      </w:r>
      <w:r>
        <w:rPr>
          <w:w w:val="115"/>
        </w:rPr>
        <w:t>aquella</w:t>
      </w:r>
      <w:r>
        <w:rPr>
          <w:spacing w:val="-10"/>
          <w:w w:val="115"/>
        </w:rPr>
        <w:t> </w:t>
      </w:r>
      <w:r>
        <w:rPr>
          <w:w w:val="115"/>
        </w:rPr>
        <w:t>que</w:t>
      </w:r>
      <w:r>
        <w:rPr>
          <w:spacing w:val="-10"/>
          <w:w w:val="115"/>
        </w:rPr>
        <w:t> </w:t>
      </w:r>
      <w:r>
        <w:rPr>
          <w:w w:val="115"/>
        </w:rPr>
        <w:t>difunde</w:t>
      </w:r>
      <w:r>
        <w:rPr>
          <w:spacing w:val="-10"/>
          <w:w w:val="115"/>
        </w:rPr>
        <w:t> </w:t>
      </w:r>
      <w:r>
        <w:rPr>
          <w:w w:val="115"/>
        </w:rPr>
        <w:t>de</w:t>
      </w:r>
      <w:r>
        <w:rPr>
          <w:spacing w:val="-10"/>
          <w:w w:val="115"/>
        </w:rPr>
        <w:t> </w:t>
      </w:r>
      <w:r>
        <w:rPr>
          <w:w w:val="115"/>
        </w:rPr>
        <w:t>manera</w:t>
      </w:r>
      <w:r>
        <w:rPr>
          <w:spacing w:val="-10"/>
          <w:w w:val="115"/>
        </w:rPr>
        <w:t> </w:t>
      </w:r>
      <w:r>
        <w:rPr>
          <w:w w:val="115"/>
        </w:rPr>
        <w:t>vertiginosa</w:t>
      </w:r>
      <w:r>
        <w:rPr>
          <w:spacing w:val="-1"/>
          <w:w w:val="111"/>
        </w:rPr>
        <w:t> </w:t>
      </w:r>
      <w:r>
        <w:rPr>
          <w:w w:val="115"/>
        </w:rPr>
        <w:t>el conocimiento y que también excluye a gran parte de la población.</w:t>
      </w:r>
      <w:r>
        <w:rPr>
          <w:spacing w:val="37"/>
          <w:w w:val="115"/>
        </w:rPr>
        <w:t> </w:t>
      </w:r>
      <w:r>
        <w:rPr>
          <w:w w:val="115"/>
        </w:rPr>
        <w:t>En</w:t>
      </w:r>
      <w:r>
        <w:rPr>
          <w:spacing w:val="10"/>
          <w:w w:val="115"/>
        </w:rPr>
        <w:t> </w:t>
      </w:r>
      <w:r>
        <w:rPr>
          <w:w w:val="115"/>
        </w:rPr>
        <w:t>este</w:t>
      </w:r>
      <w:r>
        <w:rPr>
          <w:w w:val="112"/>
        </w:rPr>
        <w:t> </w:t>
      </w:r>
      <w:r>
        <w:rPr>
          <w:w w:val="115"/>
        </w:rPr>
        <w:t>contexto,</w:t>
      </w:r>
      <w:r>
        <w:rPr>
          <w:spacing w:val="-6"/>
          <w:w w:val="115"/>
        </w:rPr>
        <w:t> </w:t>
      </w:r>
      <w:r>
        <w:rPr>
          <w:w w:val="115"/>
        </w:rPr>
        <w:t>los</w:t>
      </w:r>
      <w:r>
        <w:rPr>
          <w:spacing w:val="-5"/>
          <w:w w:val="115"/>
        </w:rPr>
        <w:t> </w:t>
      </w:r>
      <w:r>
        <w:rPr>
          <w:w w:val="115"/>
        </w:rPr>
        <w:t>conceptos</w:t>
      </w:r>
      <w:r>
        <w:rPr>
          <w:spacing w:val="-6"/>
          <w:w w:val="115"/>
        </w:rPr>
        <w:t> </w:t>
      </w:r>
      <w:r>
        <w:rPr>
          <w:w w:val="115"/>
        </w:rPr>
        <w:t>tradicionales</w:t>
      </w:r>
      <w:r>
        <w:rPr>
          <w:spacing w:val="-7"/>
          <w:w w:val="115"/>
        </w:rPr>
        <w:t> </w:t>
      </w:r>
      <w:r>
        <w:rPr>
          <w:w w:val="115"/>
        </w:rPr>
        <w:t>de</w:t>
      </w:r>
      <w:r>
        <w:rPr>
          <w:spacing w:val="-6"/>
          <w:w w:val="115"/>
        </w:rPr>
        <w:t> </w:t>
      </w:r>
      <w:r>
        <w:rPr>
          <w:w w:val="115"/>
        </w:rPr>
        <w:t>la</w:t>
      </w:r>
      <w:r>
        <w:rPr>
          <w:spacing w:val="-6"/>
          <w:w w:val="115"/>
        </w:rPr>
        <w:t> </w:t>
      </w:r>
      <w:r>
        <w:rPr>
          <w:w w:val="115"/>
        </w:rPr>
        <w:t>educación</w:t>
      </w:r>
      <w:r>
        <w:rPr>
          <w:spacing w:val="-6"/>
          <w:w w:val="115"/>
        </w:rPr>
        <w:t> </w:t>
      </w:r>
      <w:r>
        <w:rPr>
          <w:w w:val="115"/>
        </w:rPr>
        <w:t>han</w:t>
      </w:r>
      <w:r>
        <w:rPr>
          <w:spacing w:val="-5"/>
          <w:w w:val="115"/>
        </w:rPr>
        <w:t> </w:t>
      </w:r>
      <w:r>
        <w:rPr>
          <w:w w:val="115"/>
        </w:rPr>
        <w:t>de</w:t>
      </w:r>
      <w:r>
        <w:rPr>
          <w:spacing w:val="-6"/>
          <w:w w:val="115"/>
        </w:rPr>
        <w:t> </w:t>
      </w:r>
      <w:r>
        <w:rPr>
          <w:w w:val="115"/>
        </w:rPr>
        <w:t>ser</w:t>
      </w:r>
      <w:r>
        <w:rPr>
          <w:spacing w:val="-6"/>
          <w:w w:val="115"/>
        </w:rPr>
        <w:t> </w:t>
      </w:r>
      <w:r>
        <w:rPr>
          <w:w w:val="115"/>
        </w:rPr>
        <w:t>removidos,</w:t>
      </w:r>
      <w:r>
        <w:rPr>
          <w:spacing w:val="-6"/>
          <w:w w:val="115"/>
        </w:rPr>
        <w:t> </w:t>
      </w:r>
      <w:r>
        <w:rPr>
          <w:w w:val="115"/>
        </w:rPr>
        <w:t>la</w:t>
      </w:r>
      <w:r>
        <w:rPr>
          <w:spacing w:val="-1"/>
          <w:w w:val="112"/>
        </w:rPr>
        <w:t> </w:t>
      </w:r>
      <w:r>
        <w:rPr>
          <w:w w:val="115"/>
        </w:rPr>
        <w:t>informática</w:t>
      </w:r>
      <w:r>
        <w:rPr>
          <w:spacing w:val="-21"/>
          <w:w w:val="115"/>
        </w:rPr>
        <w:t> </w:t>
      </w:r>
      <w:r>
        <w:rPr>
          <w:w w:val="115"/>
        </w:rPr>
        <w:t>como</w:t>
      </w:r>
      <w:r>
        <w:rPr>
          <w:spacing w:val="-21"/>
          <w:w w:val="115"/>
        </w:rPr>
        <w:t> </w:t>
      </w:r>
      <w:r>
        <w:rPr>
          <w:w w:val="115"/>
        </w:rPr>
        <w:t>revolución</w:t>
      </w:r>
      <w:r>
        <w:rPr>
          <w:spacing w:val="-22"/>
          <w:w w:val="115"/>
        </w:rPr>
        <w:t> </w:t>
      </w:r>
      <w:r>
        <w:rPr>
          <w:w w:val="115"/>
        </w:rPr>
        <w:t>en</w:t>
      </w:r>
      <w:r>
        <w:rPr>
          <w:spacing w:val="-22"/>
          <w:w w:val="115"/>
        </w:rPr>
        <w:t> </w:t>
      </w:r>
      <w:r>
        <w:rPr>
          <w:w w:val="115"/>
        </w:rPr>
        <w:t>este</w:t>
      </w:r>
      <w:r>
        <w:rPr>
          <w:spacing w:val="-22"/>
          <w:w w:val="115"/>
        </w:rPr>
        <w:t> </w:t>
      </w:r>
      <w:r>
        <w:rPr>
          <w:w w:val="115"/>
        </w:rPr>
        <w:t>campo</w:t>
      </w:r>
      <w:r>
        <w:rPr>
          <w:spacing w:val="-22"/>
          <w:w w:val="115"/>
        </w:rPr>
        <w:t> </w:t>
      </w:r>
      <w:r>
        <w:rPr>
          <w:w w:val="115"/>
        </w:rPr>
        <w:t>puede</w:t>
      </w:r>
      <w:r>
        <w:rPr>
          <w:spacing w:val="-22"/>
          <w:w w:val="115"/>
        </w:rPr>
        <w:t> </w:t>
      </w:r>
      <w:r>
        <w:rPr>
          <w:w w:val="115"/>
        </w:rPr>
        <w:t>hacer</w:t>
      </w:r>
      <w:r>
        <w:rPr>
          <w:spacing w:val="-22"/>
          <w:w w:val="115"/>
        </w:rPr>
        <w:t> </w:t>
      </w:r>
      <w:r>
        <w:rPr>
          <w:w w:val="115"/>
        </w:rPr>
        <w:t>prontamente</w:t>
      </w:r>
      <w:r>
        <w:rPr>
          <w:spacing w:val="-23"/>
          <w:w w:val="115"/>
        </w:rPr>
        <w:t> </w:t>
      </w:r>
      <w:r>
        <w:rPr>
          <w:w w:val="115"/>
        </w:rPr>
        <w:t>obsoleto</w:t>
      </w:r>
      <w:r>
        <w:rPr>
          <w:spacing w:val="-1"/>
          <w:w w:val="113"/>
        </w:rPr>
        <w:t> </w:t>
      </w:r>
      <w:r>
        <w:rPr>
          <w:w w:val="115"/>
        </w:rPr>
        <w:t>el conocimiento, o hacer de esta información un medio para la</w:t>
      </w:r>
      <w:r>
        <w:rPr>
          <w:spacing w:val="17"/>
          <w:w w:val="115"/>
        </w:rPr>
        <w:t> </w:t>
      </w:r>
      <w:r>
        <w:rPr>
          <w:w w:val="115"/>
        </w:rPr>
        <w:t>educación.</w:t>
      </w:r>
      <w:r>
        <w:rPr>
          <w:spacing w:val="5"/>
          <w:w w:val="115"/>
        </w:rPr>
        <w:t> </w:t>
      </w:r>
      <w:r>
        <w:rPr>
          <w:w w:val="115"/>
        </w:rPr>
        <w:t>La</w:t>
      </w:r>
      <w:r>
        <w:rPr>
          <w:spacing w:val="-1"/>
          <w:w w:val="107"/>
        </w:rPr>
        <w:t> </w:t>
      </w:r>
      <w:r>
        <w:rPr>
          <w:w w:val="115"/>
        </w:rPr>
        <w:t>tecnología</w:t>
      </w:r>
      <w:r>
        <w:rPr>
          <w:spacing w:val="-5"/>
          <w:w w:val="115"/>
        </w:rPr>
        <w:t> </w:t>
      </w:r>
      <w:r>
        <w:rPr>
          <w:w w:val="115"/>
        </w:rPr>
        <w:t>se</w:t>
      </w:r>
      <w:r>
        <w:rPr>
          <w:spacing w:val="-4"/>
          <w:w w:val="115"/>
        </w:rPr>
        <w:t> </w:t>
      </w:r>
      <w:r>
        <w:rPr>
          <w:w w:val="115"/>
        </w:rPr>
        <w:t>convierte</w:t>
      </w:r>
      <w:r>
        <w:rPr>
          <w:spacing w:val="-5"/>
          <w:w w:val="115"/>
        </w:rPr>
        <w:t> </w:t>
      </w:r>
      <w:r>
        <w:rPr>
          <w:w w:val="115"/>
        </w:rPr>
        <w:t>así,</w:t>
      </w:r>
      <w:r>
        <w:rPr>
          <w:spacing w:val="-4"/>
          <w:w w:val="115"/>
        </w:rPr>
        <w:t> </w:t>
      </w:r>
      <w:r>
        <w:rPr>
          <w:w w:val="115"/>
        </w:rPr>
        <w:t>en</w:t>
      </w:r>
      <w:r>
        <w:rPr>
          <w:spacing w:val="-4"/>
          <w:w w:val="115"/>
        </w:rPr>
        <w:t> </w:t>
      </w:r>
      <w:r>
        <w:rPr>
          <w:w w:val="115"/>
        </w:rPr>
        <w:t>requisito</w:t>
      </w:r>
      <w:r>
        <w:rPr>
          <w:spacing w:val="-4"/>
          <w:w w:val="115"/>
        </w:rPr>
        <w:t> </w:t>
      </w:r>
      <w:r>
        <w:rPr>
          <w:w w:val="115"/>
        </w:rPr>
        <w:t>para</w:t>
      </w:r>
      <w:r>
        <w:rPr>
          <w:spacing w:val="-5"/>
          <w:w w:val="115"/>
        </w:rPr>
        <w:t> </w:t>
      </w:r>
      <w:r>
        <w:rPr>
          <w:w w:val="115"/>
        </w:rPr>
        <w:t>llevar</w:t>
      </w:r>
      <w:r>
        <w:rPr>
          <w:spacing w:val="-3"/>
          <w:w w:val="115"/>
        </w:rPr>
        <w:t> </w:t>
      </w:r>
      <w:r>
        <w:rPr>
          <w:w w:val="115"/>
        </w:rPr>
        <w:t>la</w:t>
      </w:r>
      <w:r>
        <w:rPr>
          <w:spacing w:val="-4"/>
          <w:w w:val="115"/>
        </w:rPr>
        <w:t> </w:t>
      </w:r>
      <w:r>
        <w:rPr>
          <w:w w:val="115"/>
        </w:rPr>
        <w:t>educación</w:t>
      </w:r>
      <w:r>
        <w:rPr>
          <w:spacing w:val="-5"/>
          <w:w w:val="115"/>
        </w:rPr>
        <w:t> </w:t>
      </w:r>
      <w:r>
        <w:rPr>
          <w:w w:val="115"/>
        </w:rPr>
        <w:t>a</w:t>
      </w:r>
      <w:r>
        <w:rPr>
          <w:spacing w:val="-4"/>
          <w:w w:val="115"/>
        </w:rPr>
        <w:t> </w:t>
      </w:r>
      <w:r>
        <w:rPr>
          <w:w w:val="115"/>
        </w:rPr>
        <w:t>la</w:t>
      </w:r>
      <w:r>
        <w:rPr>
          <w:spacing w:val="-4"/>
          <w:w w:val="115"/>
        </w:rPr>
        <w:t> </w:t>
      </w:r>
      <w:r>
        <w:rPr>
          <w:w w:val="115"/>
        </w:rPr>
        <w:t>sociedad.</w:t>
      </w:r>
      <w:r>
        <w:rPr>
          <w:w w:val="114"/>
        </w:rPr>
        <w:t> </w:t>
      </w:r>
      <w:r>
        <w:rPr>
          <w:spacing w:val="-3"/>
          <w:w w:val="115"/>
        </w:rPr>
        <w:t>Con</w:t>
      </w:r>
      <w:r>
        <w:rPr>
          <w:spacing w:val="-17"/>
          <w:w w:val="115"/>
        </w:rPr>
        <w:t> </w:t>
      </w:r>
      <w:r>
        <w:rPr>
          <w:spacing w:val="-4"/>
          <w:w w:val="115"/>
        </w:rPr>
        <w:t>respecto</w:t>
      </w:r>
      <w:r>
        <w:rPr>
          <w:spacing w:val="-17"/>
          <w:w w:val="115"/>
        </w:rPr>
        <w:t> </w:t>
      </w:r>
      <w:r>
        <w:rPr>
          <w:w w:val="115"/>
        </w:rPr>
        <w:t>a</w:t>
      </w:r>
      <w:r>
        <w:rPr>
          <w:spacing w:val="-17"/>
          <w:w w:val="115"/>
        </w:rPr>
        <w:t> </w:t>
      </w:r>
      <w:r>
        <w:rPr>
          <w:spacing w:val="-3"/>
          <w:w w:val="115"/>
        </w:rPr>
        <w:t>los</w:t>
      </w:r>
      <w:r>
        <w:rPr>
          <w:spacing w:val="-17"/>
          <w:w w:val="115"/>
        </w:rPr>
        <w:t> </w:t>
      </w:r>
      <w:r>
        <w:rPr>
          <w:spacing w:val="-4"/>
          <w:w w:val="115"/>
        </w:rPr>
        <w:t>componentes</w:t>
      </w:r>
      <w:r>
        <w:rPr>
          <w:spacing w:val="-16"/>
          <w:w w:val="115"/>
        </w:rPr>
        <w:t> </w:t>
      </w:r>
      <w:r>
        <w:rPr>
          <w:w w:val="115"/>
        </w:rPr>
        <w:t>de</w:t>
      </w:r>
      <w:r>
        <w:rPr>
          <w:spacing w:val="-17"/>
          <w:w w:val="115"/>
        </w:rPr>
        <w:t> </w:t>
      </w:r>
      <w:r>
        <w:rPr>
          <w:w w:val="115"/>
        </w:rPr>
        <w:t>la</w:t>
      </w:r>
      <w:r>
        <w:rPr>
          <w:spacing w:val="-17"/>
          <w:w w:val="115"/>
        </w:rPr>
        <w:t> </w:t>
      </w:r>
      <w:r>
        <w:rPr>
          <w:spacing w:val="-4"/>
          <w:w w:val="115"/>
        </w:rPr>
        <w:t>producción,</w:t>
      </w:r>
      <w:r>
        <w:rPr>
          <w:spacing w:val="-17"/>
          <w:w w:val="115"/>
        </w:rPr>
        <w:t> </w:t>
      </w:r>
      <w:r>
        <w:rPr>
          <w:w w:val="115"/>
        </w:rPr>
        <w:t>se</w:t>
      </w:r>
      <w:r>
        <w:rPr>
          <w:spacing w:val="-17"/>
          <w:w w:val="115"/>
        </w:rPr>
        <w:t> </w:t>
      </w:r>
      <w:r>
        <w:rPr>
          <w:spacing w:val="-4"/>
          <w:w w:val="115"/>
        </w:rPr>
        <w:t>sostiene</w:t>
      </w:r>
      <w:r>
        <w:rPr>
          <w:spacing w:val="-17"/>
          <w:w w:val="115"/>
        </w:rPr>
        <w:t> </w:t>
      </w:r>
      <w:r>
        <w:rPr>
          <w:spacing w:val="-3"/>
          <w:w w:val="115"/>
        </w:rPr>
        <w:t>que</w:t>
      </w:r>
      <w:r>
        <w:rPr>
          <w:spacing w:val="-17"/>
          <w:w w:val="115"/>
        </w:rPr>
        <w:t> </w:t>
      </w:r>
      <w:r>
        <w:rPr>
          <w:w w:val="115"/>
        </w:rPr>
        <w:t>el</w:t>
      </w:r>
      <w:r>
        <w:rPr>
          <w:spacing w:val="-17"/>
          <w:w w:val="115"/>
        </w:rPr>
        <w:t> </w:t>
      </w:r>
      <w:r>
        <w:rPr>
          <w:spacing w:val="-4"/>
          <w:w w:val="115"/>
        </w:rPr>
        <w:t>capital</w:t>
      </w:r>
      <w:r>
        <w:rPr>
          <w:spacing w:val="-4"/>
          <w:w w:val="113"/>
        </w:rPr>
        <w:t> </w:t>
      </w:r>
      <w:r>
        <w:rPr>
          <w:spacing w:val="-4"/>
          <w:w w:val="115"/>
        </w:rPr>
        <w:t>humano</w:t>
      </w:r>
      <w:r>
        <w:rPr>
          <w:spacing w:val="-20"/>
          <w:w w:val="115"/>
        </w:rPr>
        <w:t> </w:t>
      </w:r>
      <w:r>
        <w:rPr>
          <w:spacing w:val="-4"/>
          <w:w w:val="115"/>
        </w:rPr>
        <w:t>eleva</w:t>
      </w:r>
      <w:r>
        <w:rPr>
          <w:spacing w:val="-21"/>
          <w:w w:val="115"/>
        </w:rPr>
        <w:t> </w:t>
      </w:r>
      <w:r>
        <w:rPr>
          <w:w w:val="115"/>
        </w:rPr>
        <w:t>el</w:t>
      </w:r>
      <w:r>
        <w:rPr>
          <w:spacing w:val="-20"/>
          <w:w w:val="115"/>
        </w:rPr>
        <w:t> </w:t>
      </w:r>
      <w:r>
        <w:rPr>
          <w:spacing w:val="-4"/>
          <w:w w:val="115"/>
        </w:rPr>
        <w:t>crecimiento</w:t>
      </w:r>
      <w:r>
        <w:rPr>
          <w:spacing w:val="-20"/>
          <w:w w:val="115"/>
        </w:rPr>
        <w:t> </w:t>
      </w:r>
      <w:r>
        <w:rPr>
          <w:w w:val="115"/>
        </w:rPr>
        <w:t>de</w:t>
      </w:r>
      <w:r>
        <w:rPr>
          <w:spacing w:val="-18"/>
          <w:w w:val="115"/>
        </w:rPr>
        <w:t> </w:t>
      </w:r>
      <w:r>
        <w:rPr>
          <w:w w:val="115"/>
        </w:rPr>
        <w:t>las</w:t>
      </w:r>
      <w:r>
        <w:rPr>
          <w:spacing w:val="-18"/>
          <w:w w:val="115"/>
        </w:rPr>
        <w:t> </w:t>
      </w:r>
      <w:r>
        <w:rPr>
          <w:spacing w:val="-3"/>
          <w:w w:val="115"/>
        </w:rPr>
        <w:t>empresas</w:t>
      </w:r>
      <w:r>
        <w:rPr>
          <w:spacing w:val="-18"/>
          <w:w w:val="115"/>
        </w:rPr>
        <w:t> </w:t>
      </w:r>
      <w:r>
        <w:rPr>
          <w:w w:val="115"/>
        </w:rPr>
        <w:t>por</w:t>
      </w:r>
      <w:r>
        <w:rPr>
          <w:spacing w:val="-18"/>
          <w:w w:val="115"/>
        </w:rPr>
        <w:t> </w:t>
      </w:r>
      <w:r>
        <w:rPr>
          <w:w w:val="115"/>
        </w:rPr>
        <w:t>la</w:t>
      </w:r>
      <w:r>
        <w:rPr>
          <w:spacing w:val="-18"/>
          <w:w w:val="115"/>
        </w:rPr>
        <w:t> </w:t>
      </w:r>
      <w:r>
        <w:rPr>
          <w:spacing w:val="-3"/>
          <w:w w:val="115"/>
        </w:rPr>
        <w:t>acumulación</w:t>
      </w:r>
      <w:r>
        <w:rPr>
          <w:spacing w:val="-18"/>
          <w:w w:val="115"/>
        </w:rPr>
        <w:t> </w:t>
      </w:r>
      <w:r>
        <w:rPr>
          <w:w w:val="115"/>
        </w:rPr>
        <w:t>del</w:t>
      </w:r>
      <w:r>
        <w:rPr>
          <w:spacing w:val="-18"/>
          <w:w w:val="115"/>
        </w:rPr>
        <w:t> </w:t>
      </w:r>
      <w:r>
        <w:rPr>
          <w:spacing w:val="-4"/>
          <w:w w:val="115"/>
        </w:rPr>
        <w:t>capital</w:t>
      </w:r>
      <w:r>
        <w:rPr>
          <w:spacing w:val="-20"/>
          <w:w w:val="115"/>
        </w:rPr>
        <w:t> </w:t>
      </w:r>
      <w:r>
        <w:rPr>
          <w:spacing w:val="-4"/>
          <w:w w:val="115"/>
        </w:rPr>
        <w:t>físico</w:t>
      </w:r>
      <w:r>
        <w:rPr>
          <w:spacing w:val="-4"/>
          <w:w w:val="116"/>
        </w:rPr>
        <w:t> </w:t>
      </w:r>
      <w:r>
        <w:rPr>
          <w:w w:val="115"/>
        </w:rPr>
        <w:t>y</w:t>
      </w:r>
      <w:r>
        <w:rPr>
          <w:spacing w:val="-19"/>
          <w:w w:val="115"/>
        </w:rPr>
        <w:t> </w:t>
      </w:r>
      <w:r>
        <w:rPr>
          <w:w w:val="115"/>
        </w:rPr>
        <w:t>el</w:t>
      </w:r>
      <w:r>
        <w:rPr>
          <w:spacing w:val="-19"/>
          <w:w w:val="115"/>
        </w:rPr>
        <w:t> </w:t>
      </w:r>
      <w:r>
        <w:rPr>
          <w:spacing w:val="-3"/>
          <w:w w:val="115"/>
        </w:rPr>
        <w:t>trabajo</w:t>
      </w:r>
      <w:r>
        <w:rPr>
          <w:spacing w:val="-20"/>
          <w:w w:val="115"/>
        </w:rPr>
        <w:t> </w:t>
      </w:r>
      <w:r>
        <w:rPr>
          <w:spacing w:val="-3"/>
          <w:w w:val="115"/>
        </w:rPr>
        <w:t>humano</w:t>
      </w:r>
      <w:r>
        <w:rPr>
          <w:spacing w:val="-19"/>
          <w:w w:val="115"/>
        </w:rPr>
        <w:t> </w:t>
      </w:r>
      <w:r>
        <w:rPr>
          <w:spacing w:val="-3"/>
          <w:w w:val="115"/>
        </w:rPr>
        <w:t>educado;</w:t>
      </w:r>
      <w:r>
        <w:rPr>
          <w:spacing w:val="-19"/>
          <w:w w:val="115"/>
        </w:rPr>
        <w:t> </w:t>
      </w:r>
      <w:r>
        <w:rPr>
          <w:spacing w:val="-3"/>
          <w:w w:val="115"/>
        </w:rPr>
        <w:t>creando</w:t>
      </w:r>
      <w:r>
        <w:rPr>
          <w:spacing w:val="-19"/>
          <w:w w:val="115"/>
        </w:rPr>
        <w:t> </w:t>
      </w:r>
      <w:r>
        <w:rPr>
          <w:w w:val="115"/>
        </w:rPr>
        <w:t>en</w:t>
      </w:r>
      <w:r>
        <w:rPr>
          <w:spacing w:val="-19"/>
          <w:w w:val="115"/>
        </w:rPr>
        <w:t> </w:t>
      </w:r>
      <w:r>
        <w:rPr>
          <w:spacing w:val="-3"/>
          <w:w w:val="115"/>
        </w:rPr>
        <w:t>cada</w:t>
      </w:r>
      <w:r>
        <w:rPr>
          <w:spacing w:val="-19"/>
          <w:w w:val="115"/>
        </w:rPr>
        <w:t> </w:t>
      </w:r>
      <w:r>
        <w:rPr>
          <w:spacing w:val="-3"/>
          <w:w w:val="115"/>
        </w:rPr>
        <w:t>región</w:t>
      </w:r>
      <w:r>
        <w:rPr>
          <w:spacing w:val="-19"/>
          <w:w w:val="115"/>
        </w:rPr>
        <w:t> </w:t>
      </w:r>
      <w:r>
        <w:rPr>
          <w:w w:val="115"/>
        </w:rPr>
        <w:t>o</w:t>
      </w:r>
      <w:r>
        <w:rPr>
          <w:spacing w:val="-19"/>
          <w:w w:val="115"/>
        </w:rPr>
        <w:t> </w:t>
      </w:r>
      <w:r>
        <w:rPr>
          <w:spacing w:val="-3"/>
          <w:w w:val="115"/>
        </w:rPr>
        <w:t>nación</w:t>
      </w:r>
      <w:r>
        <w:rPr>
          <w:spacing w:val="-19"/>
          <w:w w:val="115"/>
        </w:rPr>
        <w:t> </w:t>
      </w:r>
      <w:r>
        <w:rPr>
          <w:w w:val="115"/>
        </w:rPr>
        <w:t>las</w:t>
      </w:r>
      <w:r>
        <w:rPr>
          <w:spacing w:val="-19"/>
          <w:w w:val="115"/>
        </w:rPr>
        <w:t> </w:t>
      </w:r>
      <w:r>
        <w:rPr>
          <w:w w:val="115"/>
        </w:rPr>
        <w:t>condiciones</w:t>
      </w:r>
      <w:r>
        <w:rPr>
          <w:spacing w:val="-16"/>
          <w:w w:val="115"/>
        </w:rPr>
        <w:t> </w:t>
      </w:r>
      <w:r>
        <w:rPr>
          <w:w w:val="115"/>
        </w:rPr>
        <w:t>de</w:t>
      </w:r>
      <w:r>
        <w:rPr>
          <w:w w:val="108"/>
        </w:rPr>
        <w:t> </w:t>
      </w:r>
      <w:r>
        <w:rPr>
          <w:w w:val="115"/>
        </w:rPr>
        <w:t>un</w:t>
      </w:r>
      <w:r>
        <w:rPr>
          <w:spacing w:val="-13"/>
          <w:w w:val="115"/>
        </w:rPr>
        <w:t> </w:t>
      </w:r>
      <w:r>
        <w:rPr>
          <w:w w:val="115"/>
        </w:rPr>
        <w:t>crecimiento</w:t>
      </w:r>
      <w:r>
        <w:rPr>
          <w:spacing w:val="-14"/>
          <w:w w:val="115"/>
        </w:rPr>
        <w:t> </w:t>
      </w:r>
      <w:r>
        <w:rPr>
          <w:w w:val="115"/>
        </w:rPr>
        <w:t>económico</w:t>
      </w:r>
      <w:r>
        <w:rPr>
          <w:spacing w:val="-14"/>
          <w:w w:val="115"/>
        </w:rPr>
        <w:t> </w:t>
      </w:r>
      <w:r>
        <w:rPr>
          <w:w w:val="115"/>
        </w:rPr>
        <w:t>sostenido</w:t>
      </w:r>
      <w:r>
        <w:rPr>
          <w:spacing w:val="-13"/>
          <w:w w:val="115"/>
        </w:rPr>
        <w:t> </w:t>
      </w:r>
      <w:r>
        <w:rPr>
          <w:w w:val="115"/>
        </w:rPr>
        <w:t>como</w:t>
      </w:r>
      <w:r>
        <w:rPr>
          <w:spacing w:val="-13"/>
          <w:w w:val="115"/>
        </w:rPr>
        <w:t> </w:t>
      </w:r>
      <w:r>
        <w:rPr>
          <w:w w:val="115"/>
        </w:rPr>
        <w:t>consecuencia</w:t>
      </w:r>
      <w:r>
        <w:rPr>
          <w:spacing w:val="-14"/>
          <w:w w:val="115"/>
        </w:rPr>
        <w:t> </w:t>
      </w:r>
      <w:r>
        <w:rPr>
          <w:w w:val="115"/>
        </w:rPr>
        <w:t>de</w:t>
      </w:r>
      <w:r>
        <w:rPr>
          <w:spacing w:val="-13"/>
          <w:w w:val="115"/>
        </w:rPr>
        <w:t> </w:t>
      </w:r>
      <w:r>
        <w:rPr>
          <w:w w:val="115"/>
        </w:rPr>
        <w:t>las</w:t>
      </w:r>
      <w:r>
        <w:rPr>
          <w:spacing w:val="-13"/>
          <w:w w:val="115"/>
        </w:rPr>
        <w:t> </w:t>
      </w:r>
      <w:r>
        <w:rPr>
          <w:w w:val="115"/>
        </w:rPr>
        <w:t>externalidades</w:t>
      </w:r>
      <w:r>
        <w:rPr>
          <w:w w:val="112"/>
        </w:rPr>
        <w:t> </w:t>
      </w:r>
      <w:r>
        <w:rPr>
          <w:w w:val="115"/>
        </w:rPr>
        <w:t>positivas</w:t>
      </w:r>
      <w:r>
        <w:rPr>
          <w:spacing w:val="-7"/>
          <w:w w:val="115"/>
        </w:rPr>
        <w:t> </w:t>
      </w:r>
      <w:r>
        <w:rPr>
          <w:w w:val="115"/>
        </w:rPr>
        <w:t>derivadas</w:t>
      </w:r>
      <w:r>
        <w:rPr>
          <w:spacing w:val="-7"/>
          <w:w w:val="115"/>
        </w:rPr>
        <w:t> </w:t>
      </w:r>
      <w:r>
        <w:rPr>
          <w:w w:val="115"/>
        </w:rPr>
        <w:t>de</w:t>
      </w:r>
      <w:r>
        <w:rPr>
          <w:spacing w:val="-7"/>
          <w:w w:val="115"/>
        </w:rPr>
        <w:t> </w:t>
      </w:r>
      <w:r>
        <w:rPr>
          <w:w w:val="115"/>
        </w:rPr>
        <w:t>tal</w:t>
      </w:r>
      <w:r>
        <w:rPr>
          <w:spacing w:val="-7"/>
          <w:w w:val="115"/>
        </w:rPr>
        <w:t> </w:t>
      </w:r>
      <w:r>
        <w:rPr>
          <w:w w:val="115"/>
        </w:rPr>
        <w:t>acumulación.</w:t>
      </w:r>
      <w:r>
        <w:rPr>
          <w:spacing w:val="-7"/>
          <w:w w:val="115"/>
        </w:rPr>
        <w:t> </w:t>
      </w:r>
      <w:r>
        <w:rPr>
          <w:w w:val="115"/>
        </w:rPr>
        <w:t>Estas</w:t>
      </w:r>
      <w:r>
        <w:rPr>
          <w:spacing w:val="-6"/>
          <w:w w:val="115"/>
        </w:rPr>
        <w:t> </w:t>
      </w:r>
      <w:r>
        <w:rPr>
          <w:w w:val="115"/>
        </w:rPr>
        <w:t>externalidades</w:t>
      </w:r>
      <w:r>
        <w:rPr>
          <w:spacing w:val="-7"/>
          <w:w w:val="115"/>
        </w:rPr>
        <w:t> </w:t>
      </w:r>
      <w:r>
        <w:rPr>
          <w:w w:val="115"/>
        </w:rPr>
        <w:t>positivas</w:t>
      </w:r>
      <w:r>
        <w:rPr>
          <w:spacing w:val="-7"/>
          <w:w w:val="115"/>
        </w:rPr>
        <w:t> </w:t>
      </w:r>
      <w:r>
        <w:rPr>
          <w:w w:val="115"/>
        </w:rPr>
        <w:t>al</w:t>
      </w:r>
      <w:r>
        <w:rPr>
          <w:spacing w:val="-7"/>
          <w:w w:val="115"/>
        </w:rPr>
        <w:t> </w:t>
      </w:r>
      <w:r>
        <w:rPr>
          <w:w w:val="115"/>
        </w:rPr>
        <w:t>igual</w:t>
      </w:r>
      <w:r>
        <w:rPr>
          <w:spacing w:val="-1"/>
          <w:w w:val="113"/>
        </w:rPr>
        <w:t> </w:t>
      </w:r>
      <w:r>
        <w:rPr>
          <w:w w:val="115"/>
        </w:rPr>
        <w:t>que</w:t>
      </w:r>
      <w:r>
        <w:rPr>
          <w:spacing w:val="-12"/>
          <w:w w:val="115"/>
        </w:rPr>
        <w:t> </w:t>
      </w:r>
      <w:r>
        <w:rPr>
          <w:w w:val="115"/>
        </w:rPr>
        <w:t>los</w:t>
      </w:r>
      <w:r>
        <w:rPr>
          <w:spacing w:val="-12"/>
          <w:w w:val="115"/>
        </w:rPr>
        <w:t> </w:t>
      </w:r>
      <w:r>
        <w:rPr>
          <w:w w:val="115"/>
        </w:rPr>
        <w:t>efectos</w:t>
      </w:r>
      <w:r>
        <w:rPr>
          <w:spacing w:val="-13"/>
          <w:w w:val="115"/>
        </w:rPr>
        <w:t> </w:t>
      </w:r>
      <w:r>
        <w:rPr>
          <w:w w:val="115"/>
        </w:rPr>
        <w:t>secundarios</w:t>
      </w:r>
      <w:r>
        <w:rPr>
          <w:spacing w:val="-13"/>
          <w:w w:val="115"/>
        </w:rPr>
        <w:t> </w:t>
      </w:r>
      <w:r>
        <w:rPr>
          <w:w w:val="115"/>
        </w:rPr>
        <w:t>y</w:t>
      </w:r>
      <w:r>
        <w:rPr>
          <w:spacing w:val="-12"/>
          <w:w w:val="115"/>
        </w:rPr>
        <w:t> </w:t>
      </w:r>
      <w:r>
        <w:rPr>
          <w:w w:val="115"/>
        </w:rPr>
        <w:t>hasta</w:t>
      </w:r>
      <w:r>
        <w:rPr>
          <w:spacing w:val="-12"/>
          <w:w w:val="115"/>
        </w:rPr>
        <w:t> </w:t>
      </w:r>
      <w:r>
        <w:rPr>
          <w:w w:val="115"/>
        </w:rPr>
        <w:t>terciarios</w:t>
      </w:r>
      <w:r>
        <w:rPr>
          <w:spacing w:val="-13"/>
          <w:w w:val="115"/>
        </w:rPr>
        <w:t> </w:t>
      </w:r>
      <w:r>
        <w:rPr>
          <w:w w:val="115"/>
        </w:rPr>
        <w:t>hacen</w:t>
      </w:r>
      <w:r>
        <w:rPr>
          <w:spacing w:val="-12"/>
          <w:w w:val="115"/>
        </w:rPr>
        <w:t> </w:t>
      </w:r>
      <w:r>
        <w:rPr>
          <w:w w:val="115"/>
        </w:rPr>
        <w:t>que</w:t>
      </w:r>
      <w:r>
        <w:rPr>
          <w:spacing w:val="-12"/>
          <w:w w:val="115"/>
        </w:rPr>
        <w:t> </w:t>
      </w:r>
      <w:r>
        <w:rPr>
          <w:w w:val="115"/>
        </w:rPr>
        <w:t>los</w:t>
      </w:r>
      <w:r>
        <w:rPr>
          <w:spacing w:val="-12"/>
          <w:w w:val="115"/>
        </w:rPr>
        <w:t> </w:t>
      </w:r>
      <w:r>
        <w:rPr>
          <w:w w:val="115"/>
        </w:rPr>
        <w:t>beneficios</w:t>
      </w:r>
      <w:r>
        <w:rPr>
          <w:spacing w:val="-11"/>
          <w:w w:val="115"/>
        </w:rPr>
        <w:t> </w:t>
      </w:r>
      <w:r>
        <w:rPr>
          <w:w w:val="115"/>
        </w:rPr>
        <w:t>sociales</w:t>
      </w:r>
      <w:r>
        <w:rPr>
          <w:w w:val="113"/>
        </w:rPr>
        <w:t> </w:t>
      </w:r>
      <w:r>
        <w:rPr>
          <w:w w:val="115"/>
        </w:rPr>
        <w:t>sean</w:t>
      </w:r>
      <w:r>
        <w:rPr>
          <w:spacing w:val="-10"/>
          <w:w w:val="115"/>
        </w:rPr>
        <w:t> </w:t>
      </w:r>
      <w:r>
        <w:rPr>
          <w:w w:val="115"/>
        </w:rPr>
        <w:t>mayores</w:t>
      </w:r>
      <w:r>
        <w:rPr>
          <w:spacing w:val="-11"/>
          <w:w w:val="115"/>
        </w:rPr>
        <w:t> </w:t>
      </w:r>
      <w:r>
        <w:rPr>
          <w:w w:val="115"/>
        </w:rPr>
        <w:t>que</w:t>
      </w:r>
      <w:r>
        <w:rPr>
          <w:spacing w:val="-10"/>
          <w:w w:val="115"/>
        </w:rPr>
        <w:t> </w:t>
      </w:r>
      <w:r>
        <w:rPr>
          <w:w w:val="115"/>
        </w:rPr>
        <w:t>los</w:t>
      </w:r>
      <w:r>
        <w:rPr>
          <w:spacing w:val="-10"/>
          <w:w w:val="115"/>
        </w:rPr>
        <w:t> </w:t>
      </w:r>
      <w:r>
        <w:rPr>
          <w:w w:val="115"/>
        </w:rPr>
        <w:t>privados;</w:t>
      </w:r>
      <w:r>
        <w:rPr>
          <w:spacing w:val="-10"/>
          <w:w w:val="115"/>
        </w:rPr>
        <w:t> </w:t>
      </w:r>
      <w:r>
        <w:rPr>
          <w:w w:val="115"/>
        </w:rPr>
        <w:t>toda</w:t>
      </w:r>
      <w:r>
        <w:rPr>
          <w:spacing w:val="-11"/>
          <w:w w:val="115"/>
        </w:rPr>
        <w:t> </w:t>
      </w:r>
      <w:r>
        <w:rPr>
          <w:w w:val="115"/>
        </w:rPr>
        <w:t>vez</w:t>
      </w:r>
      <w:r>
        <w:rPr>
          <w:spacing w:val="-10"/>
          <w:w w:val="115"/>
        </w:rPr>
        <w:t> </w:t>
      </w:r>
      <w:r>
        <w:rPr>
          <w:w w:val="115"/>
        </w:rPr>
        <w:t>que</w:t>
      </w:r>
      <w:r>
        <w:rPr>
          <w:spacing w:val="-10"/>
          <w:w w:val="115"/>
        </w:rPr>
        <w:t> </w:t>
      </w:r>
      <w:r>
        <w:rPr>
          <w:w w:val="115"/>
        </w:rPr>
        <w:t>los</w:t>
      </w:r>
      <w:r>
        <w:rPr>
          <w:spacing w:val="-10"/>
          <w:w w:val="115"/>
        </w:rPr>
        <w:t> </w:t>
      </w:r>
      <w:r>
        <w:rPr>
          <w:w w:val="115"/>
        </w:rPr>
        <w:t>trabajadores</w:t>
      </w:r>
      <w:r>
        <w:rPr>
          <w:spacing w:val="-10"/>
          <w:w w:val="115"/>
        </w:rPr>
        <w:t> </w:t>
      </w:r>
      <w:r>
        <w:rPr>
          <w:w w:val="115"/>
        </w:rPr>
        <w:t>más</w:t>
      </w:r>
      <w:r>
        <w:rPr>
          <w:spacing w:val="-10"/>
          <w:w w:val="115"/>
        </w:rPr>
        <w:t> </w:t>
      </w:r>
      <w:r>
        <w:rPr>
          <w:w w:val="115"/>
        </w:rPr>
        <w:t>capacitados</w:t>
      </w:r>
      <w:r>
        <w:rPr>
          <w:w w:val="113"/>
        </w:rPr>
        <w:t> </w:t>
      </w:r>
      <w:r>
        <w:rPr>
          <w:w w:val="115"/>
        </w:rPr>
        <w:t>serán</w:t>
      </w:r>
      <w:r>
        <w:rPr>
          <w:spacing w:val="-8"/>
          <w:w w:val="115"/>
        </w:rPr>
        <w:t> </w:t>
      </w:r>
      <w:r>
        <w:rPr>
          <w:w w:val="115"/>
        </w:rPr>
        <w:t>más</w:t>
      </w:r>
      <w:r>
        <w:rPr>
          <w:spacing w:val="-8"/>
          <w:w w:val="115"/>
        </w:rPr>
        <w:t> </w:t>
      </w:r>
      <w:r>
        <w:rPr>
          <w:w w:val="115"/>
        </w:rPr>
        <w:t>productivos</w:t>
      </w:r>
      <w:r>
        <w:rPr>
          <w:spacing w:val="-9"/>
          <w:w w:val="115"/>
        </w:rPr>
        <w:t> </w:t>
      </w:r>
      <w:r>
        <w:rPr>
          <w:w w:val="115"/>
        </w:rPr>
        <w:t>en</w:t>
      </w:r>
      <w:r>
        <w:rPr>
          <w:spacing w:val="-8"/>
          <w:w w:val="115"/>
        </w:rPr>
        <w:t> </w:t>
      </w:r>
      <w:r>
        <w:rPr>
          <w:w w:val="115"/>
        </w:rPr>
        <w:t>sus</w:t>
      </w:r>
      <w:r>
        <w:rPr>
          <w:spacing w:val="-8"/>
          <w:w w:val="115"/>
        </w:rPr>
        <w:t> </w:t>
      </w:r>
      <w:r>
        <w:rPr>
          <w:w w:val="115"/>
        </w:rPr>
        <w:t>tareas</w:t>
      </w:r>
      <w:r>
        <w:rPr>
          <w:spacing w:val="-8"/>
          <w:w w:val="115"/>
        </w:rPr>
        <w:t> </w:t>
      </w:r>
      <w:r>
        <w:rPr>
          <w:w w:val="115"/>
        </w:rPr>
        <w:t>y</w:t>
      </w:r>
      <w:r>
        <w:rPr>
          <w:spacing w:val="-8"/>
          <w:w w:val="115"/>
        </w:rPr>
        <w:t> </w:t>
      </w:r>
      <w:r>
        <w:rPr>
          <w:w w:val="115"/>
        </w:rPr>
        <w:t>al</w:t>
      </w:r>
      <w:r>
        <w:rPr>
          <w:spacing w:val="-8"/>
          <w:w w:val="115"/>
        </w:rPr>
        <w:t> </w:t>
      </w:r>
      <w:r>
        <w:rPr>
          <w:w w:val="115"/>
        </w:rPr>
        <w:t>actuar</w:t>
      </w:r>
      <w:r>
        <w:rPr>
          <w:spacing w:val="-8"/>
          <w:w w:val="115"/>
        </w:rPr>
        <w:t> </w:t>
      </w:r>
      <w:r>
        <w:rPr>
          <w:w w:val="115"/>
        </w:rPr>
        <w:t>de</w:t>
      </w:r>
      <w:r>
        <w:rPr>
          <w:spacing w:val="-8"/>
          <w:w w:val="115"/>
        </w:rPr>
        <w:t> </w:t>
      </w:r>
      <w:r>
        <w:rPr>
          <w:w w:val="115"/>
        </w:rPr>
        <w:t>modo</w:t>
      </w:r>
      <w:r>
        <w:rPr>
          <w:spacing w:val="-8"/>
          <w:w w:val="115"/>
        </w:rPr>
        <w:t> </w:t>
      </w:r>
      <w:r>
        <w:rPr>
          <w:w w:val="115"/>
        </w:rPr>
        <w:t>sinérgico</w:t>
      </w:r>
      <w:r>
        <w:rPr>
          <w:spacing w:val="-8"/>
          <w:w w:val="115"/>
        </w:rPr>
        <w:t> </w:t>
      </w:r>
      <w:r>
        <w:rPr>
          <w:w w:val="115"/>
        </w:rPr>
        <w:t>con</w:t>
      </w:r>
      <w:r>
        <w:rPr>
          <w:spacing w:val="-8"/>
          <w:w w:val="115"/>
        </w:rPr>
        <w:t> </w:t>
      </w:r>
      <w:r>
        <w:rPr>
          <w:w w:val="115"/>
        </w:rPr>
        <w:t>el</w:t>
      </w:r>
      <w:r>
        <w:rPr>
          <w:spacing w:val="-8"/>
          <w:w w:val="115"/>
        </w:rPr>
        <w:t> </w:t>
      </w:r>
      <w:r>
        <w:rPr>
          <w:w w:val="115"/>
        </w:rPr>
        <w:t>resto</w:t>
      </w:r>
      <w:r>
        <w:rPr>
          <w:w w:val="112"/>
        </w:rPr>
        <w:t> </w:t>
      </w:r>
      <w:r>
        <w:rPr>
          <w:w w:val="115"/>
        </w:rPr>
        <w:t>de sus compañeros elevarán la productividad global de las empresas y de  </w:t>
      </w:r>
      <w:r>
        <w:rPr>
          <w:spacing w:val="44"/>
          <w:w w:val="115"/>
        </w:rPr>
        <w:t> </w:t>
      </w:r>
      <w:r>
        <w:rPr>
          <w:w w:val="115"/>
        </w:rPr>
        <w:t>la</w:t>
      </w:r>
    </w:p>
    <w:p>
      <w:pPr>
        <w:pStyle w:val="BodyText"/>
        <w:spacing w:line="210" w:lineRule="exact"/>
        <w:ind w:left="117" w:right="49"/>
      </w:pPr>
      <w:r>
        <w:rPr>
          <w:w w:val="115"/>
        </w:rPr>
        <w:t>economía en su conjunto (García, 2001: 8).</w:t>
      </w:r>
    </w:p>
    <w:p>
      <w:pPr>
        <w:pStyle w:val="BodyText"/>
        <w:spacing w:line="319" w:lineRule="auto" w:before="69"/>
        <w:ind w:left="117" w:right="194" w:firstLine="567"/>
        <w:jc w:val="both"/>
      </w:pPr>
      <w:r>
        <w:rPr>
          <w:w w:val="115"/>
        </w:rPr>
        <w:t>De este modo quedó establecido el capital humano como componente en la función de la producción del crecimiento endógeno.</w:t>
      </w:r>
    </w:p>
    <w:p>
      <w:pPr>
        <w:pStyle w:val="BodyText"/>
        <w:spacing w:line="319" w:lineRule="auto"/>
        <w:ind w:left="117" w:right="195" w:firstLine="567"/>
        <w:jc w:val="both"/>
      </w:pPr>
      <w:r>
        <w:rPr>
          <w:w w:val="115"/>
        </w:rPr>
        <w:t>En el modelo de crecimiento endógeno, se sugiere que las políticas na- cionales fomenten y fortalezcan tanto la acumulación del capital físico como humano, se considera que la educación del capital humano deriva en posibili- dades de avances tecnológicos y por ende de crecimiento económico.</w:t>
      </w:r>
    </w:p>
    <w:p>
      <w:pPr>
        <w:pStyle w:val="BodyText"/>
        <w:spacing w:line="316" w:lineRule="auto"/>
        <w:ind w:left="117" w:right="194" w:firstLine="566"/>
        <w:jc w:val="right"/>
      </w:pPr>
      <w:r>
        <w:rPr>
          <w:w w:val="115"/>
        </w:rPr>
        <w:t>En torno a destacar el papel de la educación en este crecimiento,</w:t>
      </w:r>
      <w:r>
        <w:rPr>
          <w:spacing w:val="37"/>
          <w:w w:val="115"/>
        </w:rPr>
        <w:t> </w:t>
      </w:r>
      <w:r>
        <w:rPr>
          <w:w w:val="115"/>
        </w:rPr>
        <w:t>el</w:t>
      </w:r>
      <w:r>
        <w:rPr>
          <w:spacing w:val="3"/>
          <w:w w:val="115"/>
        </w:rPr>
        <w:t> </w:t>
      </w:r>
      <w:r>
        <w:rPr>
          <w:w w:val="115"/>
          <w:sz w:val="16"/>
        </w:rPr>
        <w:t>BM</w:t>
      </w:r>
      <w:r>
        <w:rPr>
          <w:spacing w:val="-1"/>
          <w:w w:val="106"/>
          <w:sz w:val="16"/>
        </w:rPr>
        <w:t> </w:t>
      </w:r>
      <w:r>
        <w:rPr>
          <w:w w:val="115"/>
        </w:rPr>
        <w:t>(1990),</w:t>
      </w:r>
      <w:r>
        <w:rPr>
          <w:spacing w:val="-20"/>
          <w:w w:val="115"/>
        </w:rPr>
        <w:t> </w:t>
      </w:r>
      <w:r>
        <w:rPr>
          <w:w w:val="115"/>
          <w:sz w:val="16"/>
        </w:rPr>
        <w:t>CEPAL</w:t>
      </w:r>
      <w:r>
        <w:rPr>
          <w:spacing w:val="-16"/>
          <w:w w:val="115"/>
          <w:sz w:val="16"/>
        </w:rPr>
        <w:t> </w:t>
      </w:r>
      <w:r>
        <w:rPr>
          <w:w w:val="115"/>
        </w:rPr>
        <w:t>(1993)</w:t>
      </w:r>
      <w:r>
        <w:rPr>
          <w:spacing w:val="-20"/>
          <w:w w:val="115"/>
        </w:rPr>
        <w:t> </w:t>
      </w:r>
      <w:r>
        <w:rPr>
          <w:w w:val="115"/>
        </w:rPr>
        <w:t>y</w:t>
      </w:r>
      <w:r>
        <w:rPr>
          <w:spacing w:val="-21"/>
          <w:w w:val="115"/>
        </w:rPr>
        <w:t> </w:t>
      </w:r>
      <w:r>
        <w:rPr>
          <w:w w:val="115"/>
          <w:sz w:val="16"/>
        </w:rPr>
        <w:t>BID</w:t>
      </w:r>
      <w:r>
        <w:rPr>
          <w:spacing w:val="-16"/>
          <w:w w:val="115"/>
          <w:sz w:val="16"/>
        </w:rPr>
        <w:t> </w:t>
      </w:r>
      <w:r>
        <w:rPr>
          <w:w w:val="115"/>
        </w:rPr>
        <w:t>(1994,</w:t>
      </w:r>
      <w:r>
        <w:rPr>
          <w:spacing w:val="-20"/>
          <w:w w:val="115"/>
        </w:rPr>
        <w:t> </w:t>
      </w:r>
      <w:r>
        <w:rPr>
          <w:w w:val="115"/>
        </w:rPr>
        <w:t>1995),</w:t>
      </w:r>
      <w:r>
        <w:rPr>
          <w:spacing w:val="-20"/>
          <w:w w:val="115"/>
        </w:rPr>
        <w:t> </w:t>
      </w:r>
      <w:r>
        <w:rPr>
          <w:w w:val="115"/>
        </w:rPr>
        <w:t>afirman</w:t>
      </w:r>
      <w:r>
        <w:rPr>
          <w:spacing w:val="-21"/>
          <w:w w:val="115"/>
        </w:rPr>
        <w:t> </w:t>
      </w:r>
      <w:r>
        <w:rPr>
          <w:w w:val="115"/>
        </w:rPr>
        <w:t>que</w:t>
      </w:r>
      <w:r>
        <w:rPr>
          <w:spacing w:val="-21"/>
          <w:w w:val="115"/>
        </w:rPr>
        <w:t> </w:t>
      </w:r>
      <w:r>
        <w:rPr>
          <w:w w:val="115"/>
        </w:rPr>
        <w:t>cuanto</w:t>
      </w:r>
      <w:r>
        <w:rPr>
          <w:spacing w:val="-21"/>
          <w:w w:val="115"/>
        </w:rPr>
        <w:t> </w:t>
      </w:r>
      <w:r>
        <w:rPr>
          <w:w w:val="115"/>
        </w:rPr>
        <w:t>mayor</w:t>
      </w:r>
      <w:r>
        <w:rPr>
          <w:spacing w:val="-21"/>
          <w:w w:val="115"/>
        </w:rPr>
        <w:t> </w:t>
      </w:r>
      <w:r>
        <w:rPr>
          <w:w w:val="115"/>
        </w:rPr>
        <w:t>es</w:t>
      </w:r>
      <w:r>
        <w:rPr>
          <w:spacing w:val="-21"/>
          <w:w w:val="115"/>
        </w:rPr>
        <w:t> </w:t>
      </w:r>
      <w:r>
        <w:rPr>
          <w:w w:val="115"/>
        </w:rPr>
        <w:t>la</w:t>
      </w:r>
      <w:r>
        <w:rPr>
          <w:spacing w:val="-21"/>
          <w:w w:val="115"/>
        </w:rPr>
        <w:t> </w:t>
      </w:r>
      <w:r>
        <w:rPr>
          <w:w w:val="115"/>
        </w:rPr>
        <w:t>inver-</w:t>
      </w:r>
      <w:r>
        <w:rPr>
          <w:w w:val="97"/>
        </w:rPr>
        <w:t> </w:t>
      </w:r>
      <w:r>
        <w:rPr>
          <w:w w:val="115"/>
        </w:rPr>
        <w:t>sión en los recursos humanos y mayor la calidad de la educación, mayor</w:t>
      </w:r>
      <w:r>
        <w:rPr>
          <w:spacing w:val="16"/>
          <w:w w:val="115"/>
        </w:rPr>
        <w:t> </w:t>
      </w:r>
      <w:r>
        <w:rPr>
          <w:w w:val="115"/>
        </w:rPr>
        <w:t>es</w:t>
      </w:r>
      <w:r>
        <w:rPr>
          <w:spacing w:val="1"/>
          <w:w w:val="115"/>
        </w:rPr>
        <w:t> </w:t>
      </w:r>
      <w:r>
        <w:rPr>
          <w:w w:val="115"/>
        </w:rPr>
        <w:t>la</w:t>
      </w:r>
      <w:r>
        <w:rPr>
          <w:spacing w:val="-1"/>
          <w:w w:val="112"/>
        </w:rPr>
        <w:t> </w:t>
      </w:r>
      <w:r>
        <w:rPr>
          <w:w w:val="115"/>
        </w:rPr>
        <w:t>productividad</w:t>
      </w:r>
      <w:r>
        <w:rPr>
          <w:spacing w:val="-20"/>
          <w:w w:val="115"/>
        </w:rPr>
        <w:t> </w:t>
      </w:r>
      <w:r>
        <w:rPr>
          <w:w w:val="115"/>
        </w:rPr>
        <w:t>y</w:t>
      </w:r>
      <w:r>
        <w:rPr>
          <w:spacing w:val="-21"/>
          <w:w w:val="115"/>
        </w:rPr>
        <w:t> </w:t>
      </w:r>
      <w:r>
        <w:rPr>
          <w:w w:val="115"/>
        </w:rPr>
        <w:t>el</w:t>
      </w:r>
      <w:r>
        <w:rPr>
          <w:spacing w:val="-21"/>
          <w:w w:val="115"/>
        </w:rPr>
        <w:t> </w:t>
      </w:r>
      <w:r>
        <w:rPr>
          <w:w w:val="115"/>
        </w:rPr>
        <w:t>ingreso</w:t>
      </w:r>
      <w:r>
        <w:rPr>
          <w:spacing w:val="-20"/>
          <w:w w:val="115"/>
        </w:rPr>
        <w:t> </w:t>
      </w:r>
      <w:r>
        <w:rPr>
          <w:w w:val="115"/>
        </w:rPr>
        <w:t>real</w:t>
      </w:r>
      <w:r>
        <w:rPr>
          <w:spacing w:val="-20"/>
          <w:w w:val="115"/>
        </w:rPr>
        <w:t> </w:t>
      </w:r>
      <w:r>
        <w:rPr>
          <w:w w:val="115"/>
        </w:rPr>
        <w:t>per</w:t>
      </w:r>
      <w:r>
        <w:rPr>
          <w:spacing w:val="-21"/>
          <w:w w:val="115"/>
        </w:rPr>
        <w:t> </w:t>
      </w:r>
      <w:r>
        <w:rPr>
          <w:w w:val="115"/>
        </w:rPr>
        <w:t>cápita.</w:t>
      </w:r>
      <w:r>
        <w:rPr>
          <w:spacing w:val="-21"/>
          <w:w w:val="115"/>
        </w:rPr>
        <w:t> </w:t>
      </w:r>
      <w:r>
        <w:rPr>
          <w:w w:val="115"/>
        </w:rPr>
        <w:t>Aún</w:t>
      </w:r>
      <w:r>
        <w:rPr>
          <w:spacing w:val="-21"/>
          <w:w w:val="115"/>
        </w:rPr>
        <w:t> </w:t>
      </w:r>
      <w:r>
        <w:rPr>
          <w:w w:val="115"/>
        </w:rPr>
        <w:t>cuando</w:t>
      </w:r>
      <w:r>
        <w:rPr>
          <w:spacing w:val="-21"/>
          <w:w w:val="115"/>
        </w:rPr>
        <w:t> </w:t>
      </w:r>
      <w:r>
        <w:rPr>
          <w:w w:val="115"/>
        </w:rPr>
        <w:t>tiene</w:t>
      </w:r>
      <w:r>
        <w:rPr>
          <w:spacing w:val="-21"/>
          <w:w w:val="115"/>
        </w:rPr>
        <w:t> </w:t>
      </w:r>
      <w:r>
        <w:rPr>
          <w:w w:val="115"/>
        </w:rPr>
        <w:t>un</w:t>
      </w:r>
      <w:r>
        <w:rPr>
          <w:spacing w:val="-21"/>
          <w:w w:val="115"/>
        </w:rPr>
        <w:t> </w:t>
      </w:r>
      <w:r>
        <w:rPr>
          <w:w w:val="115"/>
        </w:rPr>
        <w:t>largo</w:t>
      </w:r>
      <w:r>
        <w:rPr>
          <w:spacing w:val="-20"/>
          <w:w w:val="115"/>
        </w:rPr>
        <w:t> </w:t>
      </w:r>
      <w:r>
        <w:rPr>
          <w:w w:val="115"/>
        </w:rPr>
        <w:t>período</w:t>
      </w:r>
      <w:r>
        <w:rPr>
          <w:spacing w:val="-21"/>
          <w:w w:val="115"/>
        </w:rPr>
        <w:t> </w:t>
      </w:r>
      <w:r>
        <w:rPr>
          <w:w w:val="115"/>
        </w:rPr>
        <w:t>de</w:t>
      </w:r>
      <w:r>
        <w:rPr>
          <w:spacing w:val="-1"/>
          <w:w w:val="112"/>
        </w:rPr>
        <w:t> </w:t>
      </w:r>
      <w:r>
        <w:rPr>
          <w:spacing w:val="-4"/>
          <w:w w:val="115"/>
        </w:rPr>
        <w:t>gestación,</w:t>
      </w:r>
      <w:r>
        <w:rPr>
          <w:spacing w:val="-15"/>
          <w:w w:val="115"/>
        </w:rPr>
        <w:t> </w:t>
      </w:r>
      <w:r>
        <w:rPr>
          <w:spacing w:val="-3"/>
          <w:w w:val="115"/>
        </w:rPr>
        <w:t>los</w:t>
      </w:r>
      <w:r>
        <w:rPr>
          <w:spacing w:val="-15"/>
          <w:w w:val="115"/>
        </w:rPr>
        <w:t> </w:t>
      </w:r>
      <w:r>
        <w:rPr>
          <w:spacing w:val="-4"/>
          <w:w w:val="115"/>
        </w:rPr>
        <w:t>efectos</w:t>
      </w:r>
      <w:r>
        <w:rPr>
          <w:spacing w:val="-15"/>
          <w:w w:val="115"/>
        </w:rPr>
        <w:t> </w:t>
      </w:r>
      <w:r>
        <w:rPr>
          <w:spacing w:val="-4"/>
          <w:w w:val="115"/>
        </w:rPr>
        <w:t>sobre</w:t>
      </w:r>
      <w:r>
        <w:rPr>
          <w:spacing w:val="-15"/>
          <w:w w:val="115"/>
        </w:rPr>
        <w:t> </w:t>
      </w:r>
      <w:r>
        <w:rPr>
          <w:w w:val="115"/>
        </w:rPr>
        <w:t>el</w:t>
      </w:r>
      <w:r>
        <w:rPr>
          <w:spacing w:val="-15"/>
          <w:w w:val="115"/>
        </w:rPr>
        <w:t> </w:t>
      </w:r>
      <w:r>
        <w:rPr>
          <w:spacing w:val="-4"/>
          <w:w w:val="115"/>
        </w:rPr>
        <w:t>crecimiento</w:t>
      </w:r>
      <w:r>
        <w:rPr>
          <w:spacing w:val="-15"/>
          <w:w w:val="115"/>
        </w:rPr>
        <w:t> </w:t>
      </w:r>
      <w:r>
        <w:rPr>
          <w:spacing w:val="-4"/>
          <w:w w:val="115"/>
        </w:rPr>
        <w:t>económico</w:t>
      </w:r>
      <w:r>
        <w:rPr>
          <w:spacing w:val="-15"/>
          <w:w w:val="115"/>
        </w:rPr>
        <w:t> </w:t>
      </w:r>
      <w:r>
        <w:rPr>
          <w:spacing w:val="-3"/>
          <w:w w:val="115"/>
        </w:rPr>
        <w:t>son</w:t>
      </w:r>
      <w:r>
        <w:rPr>
          <w:spacing w:val="-15"/>
          <w:w w:val="115"/>
        </w:rPr>
        <w:t> </w:t>
      </w:r>
      <w:r>
        <w:rPr>
          <w:spacing w:val="-4"/>
          <w:w w:val="115"/>
        </w:rPr>
        <w:t>evidentes</w:t>
      </w:r>
      <w:r>
        <w:rPr>
          <w:spacing w:val="-15"/>
          <w:w w:val="115"/>
        </w:rPr>
        <w:t> </w:t>
      </w:r>
      <w:r>
        <w:rPr>
          <w:w w:val="115"/>
        </w:rPr>
        <w:t>a</w:t>
      </w:r>
      <w:r>
        <w:rPr>
          <w:spacing w:val="-15"/>
          <w:w w:val="115"/>
        </w:rPr>
        <w:t> </w:t>
      </w:r>
      <w:r>
        <w:rPr>
          <w:spacing w:val="-4"/>
          <w:w w:val="115"/>
        </w:rPr>
        <w:t>corto</w:t>
      </w:r>
      <w:r>
        <w:rPr>
          <w:spacing w:val="-15"/>
          <w:w w:val="115"/>
        </w:rPr>
        <w:t> </w:t>
      </w:r>
      <w:r>
        <w:rPr>
          <w:spacing w:val="-4"/>
          <w:w w:val="115"/>
        </w:rPr>
        <w:t>plazo,</w:t>
      </w:r>
      <w:r>
        <w:rPr>
          <w:w w:val="129"/>
        </w:rPr>
        <w:t> </w:t>
      </w:r>
      <w:r>
        <w:rPr>
          <w:w w:val="115"/>
        </w:rPr>
        <w:t>destacándose</w:t>
      </w:r>
      <w:r>
        <w:rPr>
          <w:spacing w:val="-17"/>
          <w:w w:val="115"/>
        </w:rPr>
        <w:t> </w:t>
      </w:r>
      <w:r>
        <w:rPr>
          <w:w w:val="115"/>
        </w:rPr>
        <w:t>la</w:t>
      </w:r>
      <w:r>
        <w:rPr>
          <w:spacing w:val="-15"/>
          <w:w w:val="115"/>
        </w:rPr>
        <w:t> </w:t>
      </w:r>
      <w:r>
        <w:rPr>
          <w:w w:val="115"/>
        </w:rPr>
        <w:t>vinculación</w:t>
      </w:r>
      <w:r>
        <w:rPr>
          <w:spacing w:val="-15"/>
          <w:w w:val="115"/>
        </w:rPr>
        <w:t> </w:t>
      </w:r>
      <w:r>
        <w:rPr>
          <w:w w:val="115"/>
        </w:rPr>
        <w:t>entre</w:t>
      </w:r>
      <w:r>
        <w:rPr>
          <w:spacing w:val="-15"/>
          <w:w w:val="115"/>
        </w:rPr>
        <w:t> </w:t>
      </w:r>
      <w:r>
        <w:rPr>
          <w:w w:val="115"/>
        </w:rPr>
        <w:t>la</w:t>
      </w:r>
      <w:r>
        <w:rPr>
          <w:spacing w:val="-15"/>
          <w:w w:val="115"/>
        </w:rPr>
        <w:t> </w:t>
      </w:r>
      <w:r>
        <w:rPr>
          <w:w w:val="115"/>
        </w:rPr>
        <w:t>educación</w:t>
      </w:r>
      <w:r>
        <w:rPr>
          <w:spacing w:val="-16"/>
          <w:w w:val="115"/>
        </w:rPr>
        <w:t> </w:t>
      </w:r>
      <w:r>
        <w:rPr>
          <w:w w:val="115"/>
        </w:rPr>
        <w:t>superior</w:t>
      </w:r>
      <w:r>
        <w:rPr>
          <w:spacing w:val="-15"/>
          <w:w w:val="115"/>
        </w:rPr>
        <w:t> </w:t>
      </w:r>
      <w:r>
        <w:rPr>
          <w:w w:val="115"/>
        </w:rPr>
        <w:t>y</w:t>
      </w:r>
      <w:r>
        <w:rPr>
          <w:spacing w:val="-15"/>
          <w:w w:val="115"/>
        </w:rPr>
        <w:t> </w:t>
      </w:r>
      <w:r>
        <w:rPr>
          <w:w w:val="115"/>
        </w:rPr>
        <w:t>el</w:t>
      </w:r>
      <w:r>
        <w:rPr>
          <w:spacing w:val="-15"/>
          <w:w w:val="115"/>
        </w:rPr>
        <w:t> </w:t>
      </w:r>
      <w:r>
        <w:rPr>
          <w:w w:val="115"/>
        </w:rPr>
        <w:t>sector</w:t>
      </w:r>
      <w:r>
        <w:rPr>
          <w:spacing w:val="-15"/>
          <w:w w:val="115"/>
        </w:rPr>
        <w:t> </w:t>
      </w:r>
      <w:r>
        <w:rPr>
          <w:w w:val="115"/>
        </w:rPr>
        <w:t>productivo.</w:t>
      </w:r>
    </w:p>
    <w:p>
      <w:pPr>
        <w:pStyle w:val="BodyText"/>
        <w:spacing w:line="319" w:lineRule="auto" w:before="1"/>
        <w:ind w:left="117" w:right="195" w:firstLine="567"/>
        <w:jc w:val="both"/>
      </w:pPr>
      <w:r>
        <w:rPr>
          <w:w w:val="115"/>
        </w:rPr>
        <w:t>No</w:t>
      </w:r>
      <w:r>
        <w:rPr>
          <w:spacing w:val="-4"/>
          <w:w w:val="115"/>
        </w:rPr>
        <w:t> </w:t>
      </w:r>
      <w:r>
        <w:rPr>
          <w:w w:val="115"/>
        </w:rPr>
        <w:t>obstante,</w:t>
      </w:r>
      <w:r>
        <w:rPr>
          <w:spacing w:val="-5"/>
          <w:w w:val="115"/>
        </w:rPr>
        <w:t> </w:t>
      </w:r>
      <w:r>
        <w:rPr>
          <w:w w:val="115"/>
        </w:rPr>
        <w:t>los</w:t>
      </w:r>
      <w:r>
        <w:rPr>
          <w:spacing w:val="-4"/>
          <w:w w:val="115"/>
        </w:rPr>
        <w:t> </w:t>
      </w:r>
      <w:r>
        <w:rPr>
          <w:w w:val="115"/>
        </w:rPr>
        <w:t>planteamientos</w:t>
      </w:r>
      <w:r>
        <w:rPr>
          <w:spacing w:val="-5"/>
          <w:w w:val="115"/>
        </w:rPr>
        <w:t> </w:t>
      </w:r>
      <w:r>
        <w:rPr>
          <w:w w:val="115"/>
        </w:rPr>
        <w:t>de</w:t>
      </w:r>
      <w:r>
        <w:rPr>
          <w:spacing w:val="-4"/>
          <w:w w:val="115"/>
        </w:rPr>
        <w:t> </w:t>
      </w:r>
      <w:r>
        <w:rPr>
          <w:w w:val="115"/>
        </w:rPr>
        <w:t>la</w:t>
      </w:r>
      <w:r>
        <w:rPr>
          <w:spacing w:val="-4"/>
          <w:w w:val="115"/>
        </w:rPr>
        <w:t> </w:t>
      </w:r>
      <w:r>
        <w:rPr>
          <w:w w:val="115"/>
        </w:rPr>
        <w:t>teoría</w:t>
      </w:r>
      <w:r>
        <w:rPr>
          <w:spacing w:val="-5"/>
          <w:w w:val="115"/>
        </w:rPr>
        <w:t> </w:t>
      </w:r>
      <w:r>
        <w:rPr>
          <w:w w:val="115"/>
        </w:rPr>
        <w:t>del</w:t>
      </w:r>
      <w:r>
        <w:rPr>
          <w:spacing w:val="-5"/>
          <w:w w:val="115"/>
        </w:rPr>
        <w:t> </w:t>
      </w:r>
      <w:r>
        <w:rPr>
          <w:w w:val="115"/>
        </w:rPr>
        <w:t>capital</w:t>
      </w:r>
      <w:r>
        <w:rPr>
          <w:spacing w:val="-5"/>
          <w:w w:val="115"/>
        </w:rPr>
        <w:t> </w:t>
      </w:r>
      <w:r>
        <w:rPr>
          <w:w w:val="115"/>
        </w:rPr>
        <w:t>humano,</w:t>
      </w:r>
      <w:r>
        <w:rPr>
          <w:spacing w:val="-4"/>
          <w:w w:val="115"/>
        </w:rPr>
        <w:t> </w:t>
      </w:r>
      <w:r>
        <w:rPr>
          <w:w w:val="115"/>
        </w:rPr>
        <w:t>si</w:t>
      </w:r>
      <w:r>
        <w:rPr>
          <w:spacing w:val="-4"/>
          <w:w w:val="115"/>
        </w:rPr>
        <w:t> </w:t>
      </w:r>
      <w:r>
        <w:rPr>
          <w:w w:val="115"/>
        </w:rPr>
        <w:t>bien por una </w:t>
      </w:r>
      <w:r>
        <w:rPr>
          <w:spacing w:val="-4"/>
          <w:w w:val="115"/>
        </w:rPr>
        <w:t>parte </w:t>
      </w:r>
      <w:r>
        <w:rPr>
          <w:spacing w:val="-5"/>
          <w:w w:val="115"/>
        </w:rPr>
        <w:t>contribuyen </w:t>
      </w:r>
      <w:r>
        <w:rPr>
          <w:w w:val="115"/>
        </w:rPr>
        <w:t>a </w:t>
      </w:r>
      <w:r>
        <w:rPr>
          <w:spacing w:val="-3"/>
          <w:w w:val="115"/>
        </w:rPr>
        <w:t>la </w:t>
      </w:r>
      <w:r>
        <w:rPr>
          <w:spacing w:val="-5"/>
          <w:w w:val="115"/>
        </w:rPr>
        <w:t>explicación cuantitativa </w:t>
      </w:r>
      <w:r>
        <w:rPr>
          <w:spacing w:val="-3"/>
          <w:w w:val="115"/>
        </w:rPr>
        <w:t>de </w:t>
      </w:r>
      <w:r>
        <w:rPr>
          <w:spacing w:val="-4"/>
          <w:w w:val="115"/>
        </w:rPr>
        <w:t>los </w:t>
      </w:r>
      <w:r>
        <w:rPr>
          <w:spacing w:val="-5"/>
          <w:w w:val="115"/>
        </w:rPr>
        <w:t>vínculos</w:t>
      </w:r>
      <w:r>
        <w:rPr>
          <w:spacing w:val="-8"/>
          <w:w w:val="115"/>
        </w:rPr>
        <w:t> </w:t>
      </w:r>
      <w:r>
        <w:rPr>
          <w:spacing w:val="-5"/>
          <w:w w:val="115"/>
        </w:rPr>
        <w:t>existentes</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spacing w:val="-4"/>
          <w:w w:val="115"/>
        </w:rPr>
        <w:t>del </w:t>
      </w:r>
      <w:r>
        <w:rPr>
          <w:w w:val="115"/>
        </w:rPr>
        <w:t>fenómeno –en este caso– entre la educación y el crecimiento económico de un país, por otra parte, oculta la multiplicidad de factores cualitativos que </w:t>
      </w:r>
      <w:r>
        <w:rPr>
          <w:spacing w:val="-3"/>
          <w:w w:val="115"/>
        </w:rPr>
        <w:t>intervienen en </w:t>
      </w:r>
      <w:r>
        <w:rPr>
          <w:spacing w:val="-4"/>
          <w:w w:val="115"/>
        </w:rPr>
        <w:t>tales </w:t>
      </w:r>
      <w:r>
        <w:rPr>
          <w:spacing w:val="-5"/>
          <w:w w:val="115"/>
        </w:rPr>
        <w:t>vínculos, </w:t>
      </w:r>
      <w:r>
        <w:rPr>
          <w:spacing w:val="-3"/>
          <w:w w:val="115"/>
        </w:rPr>
        <w:t>ya </w:t>
      </w:r>
      <w:r>
        <w:rPr>
          <w:spacing w:val="-4"/>
          <w:w w:val="115"/>
        </w:rPr>
        <w:t>que </w:t>
      </w:r>
      <w:r>
        <w:rPr>
          <w:spacing w:val="-3"/>
          <w:w w:val="115"/>
        </w:rPr>
        <w:t>el </w:t>
      </w:r>
      <w:r>
        <w:rPr>
          <w:spacing w:val="-5"/>
          <w:w w:val="115"/>
        </w:rPr>
        <w:t>crecimiento económico </w:t>
      </w:r>
      <w:r>
        <w:rPr>
          <w:spacing w:val="-3"/>
          <w:w w:val="115"/>
        </w:rPr>
        <w:t>es un </w:t>
      </w:r>
      <w:r>
        <w:rPr>
          <w:spacing w:val="-5"/>
          <w:w w:val="115"/>
        </w:rPr>
        <w:t>complicado </w:t>
      </w:r>
      <w:r>
        <w:rPr>
          <w:w w:val="115"/>
        </w:rPr>
        <w:t>proceso de interacción entre diversas variables cualitativas que han de ser tomadas en cuenta.</w:t>
      </w:r>
    </w:p>
    <w:p>
      <w:pPr>
        <w:pStyle w:val="BodyText"/>
        <w:spacing w:line="319" w:lineRule="auto"/>
        <w:ind w:left="117" w:right="114" w:firstLine="567"/>
        <w:jc w:val="right"/>
      </w:pPr>
      <w:r>
        <w:rPr>
          <w:w w:val="115"/>
        </w:rPr>
        <w:t>Como</w:t>
      </w:r>
      <w:r>
        <w:rPr>
          <w:spacing w:val="-11"/>
          <w:w w:val="115"/>
        </w:rPr>
        <w:t> </w:t>
      </w:r>
      <w:r>
        <w:rPr>
          <w:w w:val="115"/>
        </w:rPr>
        <w:t>se</w:t>
      </w:r>
      <w:r>
        <w:rPr>
          <w:spacing w:val="-11"/>
          <w:w w:val="115"/>
        </w:rPr>
        <w:t> </w:t>
      </w:r>
      <w:r>
        <w:rPr>
          <w:w w:val="115"/>
        </w:rPr>
        <w:t>observa,</w:t>
      </w:r>
      <w:r>
        <w:rPr>
          <w:spacing w:val="-11"/>
          <w:w w:val="115"/>
        </w:rPr>
        <w:t> </w:t>
      </w:r>
      <w:r>
        <w:rPr>
          <w:w w:val="115"/>
        </w:rPr>
        <w:t>esta</w:t>
      </w:r>
      <w:r>
        <w:rPr>
          <w:spacing w:val="-11"/>
          <w:w w:val="115"/>
        </w:rPr>
        <w:t> </w:t>
      </w:r>
      <w:r>
        <w:rPr>
          <w:w w:val="115"/>
        </w:rPr>
        <w:t>teoría</w:t>
      </w:r>
      <w:r>
        <w:rPr>
          <w:spacing w:val="-11"/>
          <w:w w:val="115"/>
        </w:rPr>
        <w:t> </w:t>
      </w:r>
      <w:r>
        <w:rPr>
          <w:w w:val="115"/>
        </w:rPr>
        <w:t>destaca</w:t>
      </w:r>
      <w:r>
        <w:rPr>
          <w:spacing w:val="-12"/>
          <w:w w:val="115"/>
        </w:rPr>
        <w:t> </w:t>
      </w:r>
      <w:r>
        <w:rPr>
          <w:w w:val="115"/>
        </w:rPr>
        <w:t>de</w:t>
      </w:r>
      <w:r>
        <w:rPr>
          <w:spacing w:val="-11"/>
          <w:w w:val="115"/>
        </w:rPr>
        <w:t> </w:t>
      </w:r>
      <w:r>
        <w:rPr>
          <w:w w:val="115"/>
        </w:rPr>
        <w:t>modo</w:t>
      </w:r>
      <w:r>
        <w:rPr>
          <w:spacing w:val="-11"/>
          <w:w w:val="115"/>
        </w:rPr>
        <w:t> </w:t>
      </w:r>
      <w:r>
        <w:rPr>
          <w:w w:val="115"/>
        </w:rPr>
        <w:t>unilateral</w:t>
      </w:r>
      <w:r>
        <w:rPr>
          <w:spacing w:val="-11"/>
          <w:w w:val="115"/>
        </w:rPr>
        <w:t> </w:t>
      </w:r>
      <w:r>
        <w:rPr>
          <w:w w:val="115"/>
        </w:rPr>
        <w:t>como</w:t>
      </w:r>
      <w:r>
        <w:rPr>
          <w:spacing w:val="-11"/>
          <w:w w:val="115"/>
        </w:rPr>
        <w:t> </w:t>
      </w:r>
      <w:r>
        <w:rPr>
          <w:w w:val="115"/>
        </w:rPr>
        <w:t>objetivos</w:t>
      </w:r>
      <w:r>
        <w:rPr>
          <w:w w:val="117"/>
        </w:rPr>
        <w:t> </w:t>
      </w:r>
      <w:r>
        <w:rPr>
          <w:w w:val="115"/>
        </w:rPr>
        <w:t>fundamentales</w:t>
      </w:r>
      <w:r>
        <w:rPr>
          <w:spacing w:val="-8"/>
          <w:w w:val="115"/>
        </w:rPr>
        <w:t> </w:t>
      </w:r>
      <w:r>
        <w:rPr>
          <w:w w:val="115"/>
        </w:rPr>
        <w:t>la</w:t>
      </w:r>
      <w:r>
        <w:rPr>
          <w:spacing w:val="-8"/>
          <w:w w:val="115"/>
        </w:rPr>
        <w:t> </w:t>
      </w:r>
      <w:r>
        <w:rPr>
          <w:w w:val="115"/>
        </w:rPr>
        <w:t>idónea</w:t>
      </w:r>
      <w:r>
        <w:rPr>
          <w:spacing w:val="-8"/>
          <w:w w:val="115"/>
        </w:rPr>
        <w:t> </w:t>
      </w:r>
      <w:r>
        <w:rPr>
          <w:w w:val="115"/>
        </w:rPr>
        <w:t>productividad</w:t>
      </w:r>
      <w:r>
        <w:rPr>
          <w:spacing w:val="-7"/>
          <w:w w:val="115"/>
        </w:rPr>
        <w:t> </w:t>
      </w:r>
      <w:r>
        <w:rPr>
          <w:w w:val="115"/>
        </w:rPr>
        <w:t>que</w:t>
      </w:r>
      <w:r>
        <w:rPr>
          <w:spacing w:val="-8"/>
          <w:w w:val="115"/>
        </w:rPr>
        <w:t> </w:t>
      </w:r>
      <w:r>
        <w:rPr>
          <w:w w:val="115"/>
        </w:rPr>
        <w:t>un</w:t>
      </w:r>
      <w:r>
        <w:rPr>
          <w:spacing w:val="-8"/>
          <w:w w:val="115"/>
        </w:rPr>
        <w:t> </w:t>
      </w:r>
      <w:r>
        <w:rPr>
          <w:w w:val="115"/>
        </w:rPr>
        <w:t>trabajador</w:t>
      </w:r>
      <w:r>
        <w:rPr>
          <w:spacing w:val="-8"/>
          <w:w w:val="115"/>
        </w:rPr>
        <w:t> </w:t>
      </w:r>
      <w:r>
        <w:rPr>
          <w:w w:val="115"/>
        </w:rPr>
        <w:t>de</w:t>
      </w:r>
      <w:r>
        <w:rPr>
          <w:spacing w:val="-8"/>
          <w:w w:val="115"/>
        </w:rPr>
        <w:t> </w:t>
      </w:r>
      <w:r>
        <w:rPr>
          <w:w w:val="115"/>
        </w:rPr>
        <w:t>modo</w:t>
      </w:r>
      <w:r>
        <w:rPr>
          <w:spacing w:val="-8"/>
          <w:w w:val="115"/>
        </w:rPr>
        <w:t> </w:t>
      </w:r>
      <w:r>
        <w:rPr>
          <w:w w:val="115"/>
        </w:rPr>
        <w:t>ideal</w:t>
      </w:r>
      <w:r>
        <w:rPr>
          <w:spacing w:val="-8"/>
          <w:w w:val="115"/>
        </w:rPr>
        <w:t> </w:t>
      </w:r>
      <w:r>
        <w:rPr>
          <w:w w:val="115"/>
        </w:rPr>
        <w:t>debe</w:t>
      </w:r>
      <w:r>
        <w:rPr>
          <w:spacing w:val="-2"/>
          <w:w w:val="109"/>
        </w:rPr>
        <w:t> </w:t>
      </w:r>
      <w:r>
        <w:rPr>
          <w:w w:val="115"/>
        </w:rPr>
        <w:t>poseer; la búsqueda del modo en que el capital humano puede</w:t>
      </w:r>
      <w:r>
        <w:rPr>
          <w:spacing w:val="-31"/>
          <w:w w:val="115"/>
        </w:rPr>
        <w:t> </w:t>
      </w:r>
      <w:r>
        <w:rPr>
          <w:w w:val="115"/>
        </w:rPr>
        <w:t>incrementar</w:t>
      </w:r>
      <w:r>
        <w:rPr>
          <w:spacing w:val="-3"/>
          <w:w w:val="115"/>
        </w:rPr>
        <w:t> </w:t>
      </w:r>
      <w:r>
        <w:rPr>
          <w:w w:val="115"/>
        </w:rPr>
        <w:t>la</w:t>
      </w:r>
      <w:r>
        <w:rPr>
          <w:spacing w:val="-2"/>
          <w:w w:val="112"/>
        </w:rPr>
        <w:t> </w:t>
      </w:r>
      <w:r>
        <w:rPr>
          <w:w w:val="115"/>
        </w:rPr>
        <w:t>producción</w:t>
      </w:r>
      <w:r>
        <w:rPr>
          <w:spacing w:val="-12"/>
          <w:w w:val="115"/>
        </w:rPr>
        <w:t> </w:t>
      </w:r>
      <w:r>
        <w:rPr>
          <w:w w:val="115"/>
        </w:rPr>
        <w:t>y</w:t>
      </w:r>
      <w:r>
        <w:rPr>
          <w:spacing w:val="-12"/>
          <w:w w:val="115"/>
        </w:rPr>
        <w:t> </w:t>
      </w:r>
      <w:r>
        <w:rPr>
          <w:w w:val="115"/>
        </w:rPr>
        <w:t>la</w:t>
      </w:r>
      <w:r>
        <w:rPr>
          <w:spacing w:val="-12"/>
          <w:w w:val="115"/>
        </w:rPr>
        <w:t> </w:t>
      </w:r>
      <w:r>
        <w:rPr>
          <w:w w:val="115"/>
        </w:rPr>
        <w:t>riqueza</w:t>
      </w:r>
      <w:r>
        <w:rPr>
          <w:spacing w:val="-12"/>
          <w:w w:val="115"/>
        </w:rPr>
        <w:t> </w:t>
      </w:r>
      <w:r>
        <w:rPr>
          <w:w w:val="115"/>
        </w:rPr>
        <w:t>económica</w:t>
      </w:r>
      <w:r>
        <w:rPr>
          <w:spacing w:val="-12"/>
          <w:w w:val="115"/>
        </w:rPr>
        <w:t> </w:t>
      </w:r>
      <w:r>
        <w:rPr>
          <w:w w:val="115"/>
        </w:rPr>
        <w:t>de</w:t>
      </w:r>
      <w:r>
        <w:rPr>
          <w:spacing w:val="-12"/>
          <w:w w:val="115"/>
        </w:rPr>
        <w:t> </w:t>
      </w:r>
      <w:r>
        <w:rPr>
          <w:w w:val="115"/>
        </w:rPr>
        <w:t>un</w:t>
      </w:r>
      <w:r>
        <w:rPr>
          <w:spacing w:val="-12"/>
          <w:w w:val="115"/>
        </w:rPr>
        <w:t> </w:t>
      </w:r>
      <w:r>
        <w:rPr>
          <w:w w:val="115"/>
        </w:rPr>
        <w:t>país</w:t>
      </w:r>
      <w:r>
        <w:rPr>
          <w:spacing w:val="-13"/>
          <w:w w:val="115"/>
        </w:rPr>
        <w:t> </w:t>
      </w:r>
      <w:r>
        <w:rPr>
          <w:w w:val="115"/>
        </w:rPr>
        <w:t>y</w:t>
      </w:r>
      <w:r>
        <w:rPr>
          <w:spacing w:val="-12"/>
          <w:w w:val="115"/>
        </w:rPr>
        <w:t> </w:t>
      </w:r>
      <w:r>
        <w:rPr>
          <w:w w:val="115"/>
        </w:rPr>
        <w:t>considera</w:t>
      </w:r>
      <w:r>
        <w:rPr>
          <w:spacing w:val="-12"/>
          <w:w w:val="115"/>
        </w:rPr>
        <w:t> </w:t>
      </w:r>
      <w:r>
        <w:rPr>
          <w:w w:val="115"/>
        </w:rPr>
        <w:t>los</w:t>
      </w:r>
      <w:r>
        <w:rPr>
          <w:spacing w:val="-12"/>
          <w:w w:val="115"/>
        </w:rPr>
        <w:t> </w:t>
      </w:r>
      <w:r>
        <w:rPr>
          <w:w w:val="115"/>
        </w:rPr>
        <w:t>beneficios</w:t>
      </w:r>
      <w:r>
        <w:rPr>
          <w:spacing w:val="-12"/>
          <w:w w:val="115"/>
        </w:rPr>
        <w:t> </w:t>
      </w:r>
      <w:r>
        <w:rPr>
          <w:w w:val="115"/>
        </w:rPr>
        <w:t>mone-</w:t>
      </w:r>
      <w:r>
        <w:rPr>
          <w:w w:val="97"/>
        </w:rPr>
        <w:t> </w:t>
      </w:r>
      <w:r>
        <w:rPr>
          <w:w w:val="115"/>
        </w:rPr>
        <w:t>tarios</w:t>
      </w:r>
      <w:r>
        <w:rPr>
          <w:spacing w:val="-20"/>
          <w:w w:val="115"/>
        </w:rPr>
        <w:t> </w:t>
      </w:r>
      <w:r>
        <w:rPr>
          <w:w w:val="115"/>
        </w:rPr>
        <w:t>como</w:t>
      </w:r>
      <w:r>
        <w:rPr>
          <w:spacing w:val="-20"/>
          <w:w w:val="115"/>
        </w:rPr>
        <w:t> </w:t>
      </w:r>
      <w:r>
        <w:rPr>
          <w:w w:val="115"/>
        </w:rPr>
        <w:t>fin</w:t>
      </w:r>
      <w:r>
        <w:rPr>
          <w:spacing w:val="-20"/>
          <w:w w:val="115"/>
        </w:rPr>
        <w:t> </w:t>
      </w:r>
      <w:r>
        <w:rPr>
          <w:w w:val="115"/>
        </w:rPr>
        <w:t>y</w:t>
      </w:r>
      <w:r>
        <w:rPr>
          <w:spacing w:val="-20"/>
          <w:w w:val="115"/>
        </w:rPr>
        <w:t> </w:t>
      </w:r>
      <w:r>
        <w:rPr>
          <w:w w:val="115"/>
        </w:rPr>
        <w:t>margina</w:t>
      </w:r>
      <w:r>
        <w:rPr>
          <w:spacing w:val="-20"/>
          <w:w w:val="115"/>
        </w:rPr>
        <w:t> </w:t>
      </w:r>
      <w:r>
        <w:rPr>
          <w:w w:val="115"/>
        </w:rPr>
        <w:t>los</w:t>
      </w:r>
      <w:r>
        <w:rPr>
          <w:spacing w:val="-20"/>
          <w:w w:val="115"/>
        </w:rPr>
        <w:t> </w:t>
      </w:r>
      <w:r>
        <w:rPr>
          <w:w w:val="115"/>
        </w:rPr>
        <w:t>efectos</w:t>
      </w:r>
      <w:r>
        <w:rPr>
          <w:spacing w:val="-20"/>
          <w:w w:val="115"/>
        </w:rPr>
        <w:t> </w:t>
      </w:r>
      <w:r>
        <w:rPr>
          <w:w w:val="115"/>
        </w:rPr>
        <w:t>que</w:t>
      </w:r>
      <w:r>
        <w:rPr>
          <w:spacing w:val="-20"/>
          <w:w w:val="115"/>
        </w:rPr>
        <w:t> </w:t>
      </w:r>
      <w:r>
        <w:rPr>
          <w:w w:val="115"/>
        </w:rPr>
        <w:t>pudieran</w:t>
      </w:r>
      <w:r>
        <w:rPr>
          <w:spacing w:val="-20"/>
          <w:w w:val="115"/>
        </w:rPr>
        <w:t> </w:t>
      </w:r>
      <w:r>
        <w:rPr>
          <w:w w:val="115"/>
        </w:rPr>
        <w:t>añadirse</w:t>
      </w:r>
      <w:r>
        <w:rPr>
          <w:spacing w:val="-20"/>
          <w:w w:val="115"/>
        </w:rPr>
        <w:t> </w:t>
      </w:r>
      <w:r>
        <w:rPr>
          <w:w w:val="115"/>
        </w:rPr>
        <w:t>al</w:t>
      </w:r>
      <w:r>
        <w:rPr>
          <w:spacing w:val="-20"/>
          <w:w w:val="115"/>
        </w:rPr>
        <w:t> </w:t>
      </w:r>
      <w:r>
        <w:rPr>
          <w:w w:val="115"/>
        </w:rPr>
        <w:t>desarrollo</w:t>
      </w:r>
      <w:r>
        <w:rPr>
          <w:spacing w:val="-20"/>
          <w:w w:val="115"/>
        </w:rPr>
        <w:t> </w:t>
      </w:r>
      <w:r>
        <w:rPr>
          <w:w w:val="115"/>
        </w:rPr>
        <w:t>social.</w:t>
      </w:r>
      <w:r>
        <w:rPr>
          <w:spacing w:val="-2"/>
          <w:w w:val="115"/>
        </w:rPr>
        <w:t> </w:t>
      </w:r>
      <w:r>
        <w:rPr>
          <w:w w:val="115"/>
        </w:rPr>
        <w:t>La existencia de diversos factores que acompañan al individuo</w:t>
      </w:r>
      <w:r>
        <w:rPr>
          <w:spacing w:val="43"/>
          <w:w w:val="115"/>
        </w:rPr>
        <w:t> </w:t>
      </w:r>
      <w:r>
        <w:rPr>
          <w:w w:val="115"/>
        </w:rPr>
        <w:t>–el</w:t>
      </w:r>
      <w:r>
        <w:rPr>
          <w:spacing w:val="4"/>
          <w:w w:val="115"/>
        </w:rPr>
        <w:t> </w:t>
      </w:r>
      <w:r>
        <w:rPr>
          <w:w w:val="115"/>
        </w:rPr>
        <w:t>tra-</w:t>
      </w:r>
      <w:r>
        <w:rPr>
          <w:w w:val="97"/>
        </w:rPr>
        <w:t> </w:t>
      </w:r>
      <w:r>
        <w:rPr>
          <w:w w:val="115"/>
        </w:rPr>
        <w:t>bajador, en concreto– se hace presente por ciertas condiciones</w:t>
      </w:r>
      <w:r>
        <w:rPr>
          <w:spacing w:val="4"/>
          <w:w w:val="115"/>
        </w:rPr>
        <w:t> </w:t>
      </w:r>
      <w:r>
        <w:rPr>
          <w:w w:val="115"/>
        </w:rPr>
        <w:t>sociales</w:t>
      </w:r>
      <w:r>
        <w:rPr>
          <w:spacing w:val="15"/>
          <w:w w:val="115"/>
        </w:rPr>
        <w:t> </w:t>
      </w:r>
      <w:r>
        <w:rPr>
          <w:w w:val="115"/>
        </w:rPr>
        <w:t>y/o</w:t>
      </w:r>
      <w:r>
        <w:rPr>
          <w:spacing w:val="-1"/>
          <w:w w:val="109"/>
        </w:rPr>
        <w:t> </w:t>
      </w:r>
      <w:r>
        <w:rPr>
          <w:w w:val="115"/>
        </w:rPr>
        <w:t>estructurales</w:t>
      </w:r>
      <w:r>
        <w:rPr>
          <w:spacing w:val="-4"/>
          <w:w w:val="115"/>
        </w:rPr>
        <w:t> </w:t>
      </w:r>
      <w:r>
        <w:rPr>
          <w:w w:val="115"/>
        </w:rPr>
        <w:t>que</w:t>
      </w:r>
      <w:r>
        <w:rPr>
          <w:spacing w:val="-5"/>
          <w:w w:val="115"/>
        </w:rPr>
        <w:t> </w:t>
      </w:r>
      <w:r>
        <w:rPr>
          <w:w w:val="115"/>
        </w:rPr>
        <w:t>han</w:t>
      </w:r>
      <w:r>
        <w:rPr>
          <w:spacing w:val="-5"/>
          <w:w w:val="115"/>
        </w:rPr>
        <w:t> </w:t>
      </w:r>
      <w:r>
        <w:rPr>
          <w:w w:val="115"/>
        </w:rPr>
        <w:t>de</w:t>
      </w:r>
      <w:r>
        <w:rPr>
          <w:spacing w:val="-5"/>
          <w:w w:val="115"/>
        </w:rPr>
        <w:t> </w:t>
      </w:r>
      <w:r>
        <w:rPr>
          <w:w w:val="115"/>
        </w:rPr>
        <w:t>considerarse</w:t>
      </w:r>
      <w:r>
        <w:rPr>
          <w:spacing w:val="-4"/>
          <w:w w:val="115"/>
        </w:rPr>
        <w:t> </w:t>
      </w:r>
      <w:r>
        <w:rPr>
          <w:w w:val="115"/>
        </w:rPr>
        <w:t>para</w:t>
      </w:r>
      <w:r>
        <w:rPr>
          <w:spacing w:val="-5"/>
          <w:w w:val="115"/>
        </w:rPr>
        <w:t> </w:t>
      </w:r>
      <w:r>
        <w:rPr>
          <w:w w:val="115"/>
        </w:rPr>
        <w:t>afirmar</w:t>
      </w:r>
      <w:r>
        <w:rPr>
          <w:spacing w:val="-5"/>
          <w:w w:val="115"/>
        </w:rPr>
        <w:t> </w:t>
      </w:r>
      <w:r>
        <w:rPr>
          <w:w w:val="115"/>
        </w:rPr>
        <w:t>que</w:t>
      </w:r>
      <w:r>
        <w:rPr>
          <w:spacing w:val="-5"/>
          <w:w w:val="115"/>
        </w:rPr>
        <w:t> </w:t>
      </w:r>
      <w:r>
        <w:rPr>
          <w:w w:val="115"/>
        </w:rPr>
        <w:t>el</w:t>
      </w:r>
      <w:r>
        <w:rPr>
          <w:spacing w:val="-5"/>
          <w:w w:val="115"/>
        </w:rPr>
        <w:t> </w:t>
      </w:r>
      <w:r>
        <w:rPr>
          <w:w w:val="115"/>
        </w:rPr>
        <w:t>individuo</w:t>
      </w:r>
      <w:r>
        <w:rPr>
          <w:spacing w:val="-5"/>
          <w:w w:val="115"/>
        </w:rPr>
        <w:t> </w:t>
      </w:r>
      <w:r>
        <w:rPr>
          <w:w w:val="115"/>
        </w:rPr>
        <w:t>educado,</w:t>
      </w:r>
      <w:r>
        <w:rPr>
          <w:spacing w:val="-2"/>
          <w:w w:val="114"/>
        </w:rPr>
        <w:t> </w:t>
      </w:r>
      <w:r>
        <w:rPr>
          <w:w w:val="115"/>
        </w:rPr>
        <w:t>en</w:t>
      </w:r>
      <w:r>
        <w:rPr>
          <w:spacing w:val="28"/>
          <w:w w:val="115"/>
        </w:rPr>
        <w:t> </w:t>
      </w:r>
      <w:r>
        <w:rPr>
          <w:w w:val="115"/>
        </w:rPr>
        <w:t>efecto,</w:t>
      </w:r>
      <w:r>
        <w:rPr>
          <w:spacing w:val="28"/>
          <w:w w:val="115"/>
        </w:rPr>
        <w:t> </w:t>
      </w:r>
      <w:r>
        <w:rPr>
          <w:w w:val="115"/>
        </w:rPr>
        <w:t>ha</w:t>
      </w:r>
      <w:r>
        <w:rPr>
          <w:spacing w:val="29"/>
          <w:w w:val="115"/>
        </w:rPr>
        <w:t> </w:t>
      </w:r>
      <w:r>
        <w:rPr>
          <w:w w:val="115"/>
        </w:rPr>
        <w:t>de</w:t>
      </w:r>
      <w:r>
        <w:rPr>
          <w:spacing w:val="28"/>
          <w:w w:val="115"/>
        </w:rPr>
        <w:t> </w:t>
      </w:r>
      <w:r>
        <w:rPr>
          <w:w w:val="115"/>
        </w:rPr>
        <w:t>poder</w:t>
      </w:r>
      <w:r>
        <w:rPr>
          <w:spacing w:val="28"/>
          <w:w w:val="115"/>
        </w:rPr>
        <w:t> </w:t>
      </w:r>
      <w:r>
        <w:rPr>
          <w:w w:val="115"/>
        </w:rPr>
        <w:t>enfrentarse</w:t>
      </w:r>
      <w:r>
        <w:rPr>
          <w:spacing w:val="28"/>
          <w:w w:val="115"/>
        </w:rPr>
        <w:t> </w:t>
      </w:r>
      <w:r>
        <w:rPr>
          <w:w w:val="115"/>
        </w:rPr>
        <w:t>a</w:t>
      </w:r>
      <w:r>
        <w:rPr>
          <w:spacing w:val="28"/>
          <w:w w:val="115"/>
        </w:rPr>
        <w:t> </w:t>
      </w:r>
      <w:r>
        <w:rPr>
          <w:w w:val="115"/>
        </w:rPr>
        <w:t>éstas</w:t>
      </w:r>
      <w:r>
        <w:rPr>
          <w:spacing w:val="28"/>
          <w:w w:val="115"/>
        </w:rPr>
        <w:t> </w:t>
      </w:r>
      <w:r>
        <w:rPr>
          <w:w w:val="115"/>
        </w:rPr>
        <w:t>de</w:t>
      </w:r>
      <w:r>
        <w:rPr>
          <w:spacing w:val="28"/>
          <w:w w:val="115"/>
        </w:rPr>
        <w:t> </w:t>
      </w:r>
      <w:r>
        <w:rPr>
          <w:w w:val="115"/>
        </w:rPr>
        <w:t>modo</w:t>
      </w:r>
      <w:r>
        <w:rPr>
          <w:spacing w:val="28"/>
          <w:w w:val="115"/>
        </w:rPr>
        <w:t> </w:t>
      </w:r>
      <w:r>
        <w:rPr>
          <w:w w:val="115"/>
        </w:rPr>
        <w:t>exitoso</w:t>
      </w:r>
      <w:r>
        <w:rPr>
          <w:spacing w:val="28"/>
          <w:w w:val="115"/>
        </w:rPr>
        <w:t> </w:t>
      </w:r>
      <w:r>
        <w:rPr>
          <w:w w:val="115"/>
        </w:rPr>
        <w:t>y</w:t>
      </w:r>
      <w:r>
        <w:rPr>
          <w:spacing w:val="28"/>
          <w:w w:val="115"/>
        </w:rPr>
        <w:t> </w:t>
      </w:r>
      <w:r>
        <w:rPr>
          <w:w w:val="115"/>
        </w:rPr>
        <w:t>provocar</w:t>
      </w:r>
      <w:r>
        <w:rPr>
          <w:spacing w:val="27"/>
          <w:w w:val="115"/>
        </w:rPr>
        <w:t> </w:t>
      </w:r>
      <w:r>
        <w:rPr>
          <w:w w:val="115"/>
        </w:rPr>
        <w:t>un</w:t>
      </w:r>
      <w:r>
        <w:rPr>
          <w:spacing w:val="-1"/>
          <w:w w:val="113"/>
        </w:rPr>
        <w:t> </w:t>
      </w:r>
      <w:r>
        <w:rPr>
          <w:w w:val="115"/>
        </w:rPr>
        <w:t>impulso al desarrollo personal y social. La admisión de</w:t>
      </w:r>
      <w:r>
        <w:rPr>
          <w:spacing w:val="-18"/>
          <w:w w:val="115"/>
        </w:rPr>
        <w:t> </w:t>
      </w:r>
      <w:r>
        <w:rPr>
          <w:w w:val="115"/>
        </w:rPr>
        <w:t>ciertos</w:t>
      </w:r>
      <w:r>
        <w:rPr>
          <w:spacing w:val="34"/>
          <w:w w:val="115"/>
        </w:rPr>
        <w:t> </w:t>
      </w:r>
      <w:r>
        <w:rPr>
          <w:w w:val="115"/>
        </w:rPr>
        <w:t>elementos</w:t>
      </w:r>
      <w:r>
        <w:rPr>
          <w:w w:val="117"/>
        </w:rPr>
        <w:t> </w:t>
      </w:r>
      <w:r>
        <w:rPr>
          <w:w w:val="115"/>
        </w:rPr>
        <w:t>contextuales</w:t>
      </w:r>
      <w:r>
        <w:rPr>
          <w:spacing w:val="-11"/>
          <w:w w:val="115"/>
        </w:rPr>
        <w:t> </w:t>
      </w:r>
      <w:r>
        <w:rPr>
          <w:w w:val="115"/>
        </w:rPr>
        <w:t>a</w:t>
      </w:r>
      <w:r>
        <w:rPr>
          <w:spacing w:val="-11"/>
          <w:w w:val="115"/>
        </w:rPr>
        <w:t> </w:t>
      </w:r>
      <w:r>
        <w:rPr>
          <w:w w:val="115"/>
        </w:rPr>
        <w:t>la</w:t>
      </w:r>
      <w:r>
        <w:rPr>
          <w:spacing w:val="-11"/>
          <w:w w:val="115"/>
        </w:rPr>
        <w:t> </w:t>
      </w:r>
      <w:r>
        <w:rPr>
          <w:w w:val="115"/>
        </w:rPr>
        <w:t>educación</w:t>
      </w:r>
      <w:r>
        <w:rPr>
          <w:spacing w:val="-11"/>
          <w:w w:val="115"/>
        </w:rPr>
        <w:t> </w:t>
      </w:r>
      <w:r>
        <w:rPr>
          <w:w w:val="115"/>
        </w:rPr>
        <w:t>lograría</w:t>
      </w:r>
      <w:r>
        <w:rPr>
          <w:spacing w:val="-9"/>
          <w:w w:val="115"/>
        </w:rPr>
        <w:t> </w:t>
      </w:r>
      <w:r>
        <w:rPr>
          <w:w w:val="115"/>
        </w:rPr>
        <w:t>cierta</w:t>
      </w:r>
      <w:r>
        <w:rPr>
          <w:spacing w:val="-11"/>
          <w:w w:val="115"/>
        </w:rPr>
        <w:t> </w:t>
      </w:r>
      <w:r>
        <w:rPr>
          <w:w w:val="115"/>
        </w:rPr>
        <w:t>complementariedad</w:t>
      </w:r>
      <w:r>
        <w:rPr>
          <w:spacing w:val="-11"/>
          <w:w w:val="115"/>
        </w:rPr>
        <w:t> </w:t>
      </w:r>
      <w:r>
        <w:rPr>
          <w:w w:val="115"/>
        </w:rPr>
        <w:t>de</w:t>
      </w:r>
      <w:r>
        <w:rPr>
          <w:spacing w:val="-11"/>
          <w:w w:val="115"/>
        </w:rPr>
        <w:t> </w:t>
      </w:r>
      <w:r>
        <w:rPr>
          <w:w w:val="115"/>
        </w:rPr>
        <w:t>la</w:t>
      </w:r>
      <w:r>
        <w:rPr>
          <w:spacing w:val="-11"/>
          <w:w w:val="115"/>
        </w:rPr>
        <w:t> </w:t>
      </w:r>
      <w:r>
        <w:rPr>
          <w:w w:val="115"/>
        </w:rPr>
        <w:t>teoría</w:t>
      </w:r>
      <w:r>
        <w:rPr>
          <w:spacing w:val="-11"/>
          <w:w w:val="115"/>
        </w:rPr>
        <w:t> </w:t>
      </w:r>
      <w:r>
        <w:rPr>
          <w:w w:val="115"/>
        </w:rPr>
        <w:t>del</w:t>
      </w:r>
    </w:p>
    <w:p>
      <w:pPr>
        <w:pStyle w:val="BodyText"/>
        <w:spacing w:line="210" w:lineRule="exact"/>
        <w:ind w:left="117"/>
        <w:jc w:val="both"/>
      </w:pPr>
      <w:r>
        <w:rPr>
          <w:w w:val="115"/>
        </w:rPr>
        <w:t>capital humano.</w:t>
      </w:r>
    </w:p>
    <w:p>
      <w:pPr>
        <w:pStyle w:val="BodyText"/>
        <w:spacing w:line="319" w:lineRule="auto" w:before="69"/>
        <w:ind w:left="117" w:right="114" w:firstLine="567"/>
        <w:jc w:val="both"/>
      </w:pPr>
      <w:r>
        <w:rPr>
          <w:w w:val="115"/>
        </w:rPr>
        <w:t>El conjunto de los factores que configuran condiciones externas a la escolaridad y que han de tomarse en cuenta para afirmar tendencias al desa- rrollo, se distingue como un elemento cualitativo. Involucra una serie de con- diciones, que como Amartya Sen postula, son independientes de la educación y</w:t>
      </w:r>
      <w:r>
        <w:rPr>
          <w:spacing w:val="-8"/>
          <w:w w:val="115"/>
        </w:rPr>
        <w:t> </w:t>
      </w:r>
      <w:r>
        <w:rPr>
          <w:w w:val="115"/>
        </w:rPr>
        <w:t>contribuyen</w:t>
      </w:r>
      <w:r>
        <w:rPr>
          <w:spacing w:val="-8"/>
          <w:w w:val="115"/>
        </w:rPr>
        <w:t> </w:t>
      </w:r>
      <w:r>
        <w:rPr>
          <w:w w:val="115"/>
        </w:rPr>
        <w:t>a</w:t>
      </w:r>
      <w:r>
        <w:rPr>
          <w:spacing w:val="-8"/>
          <w:w w:val="115"/>
        </w:rPr>
        <w:t> </w:t>
      </w:r>
      <w:r>
        <w:rPr>
          <w:w w:val="115"/>
        </w:rPr>
        <w:t>la</w:t>
      </w:r>
      <w:r>
        <w:rPr>
          <w:spacing w:val="-8"/>
          <w:w w:val="115"/>
        </w:rPr>
        <w:t> </w:t>
      </w:r>
      <w:r>
        <w:rPr>
          <w:w w:val="115"/>
        </w:rPr>
        <w:t>formación</w:t>
      </w:r>
      <w:r>
        <w:rPr>
          <w:spacing w:val="-8"/>
          <w:w w:val="115"/>
        </w:rPr>
        <w:t> </w:t>
      </w:r>
      <w:r>
        <w:rPr>
          <w:w w:val="115"/>
        </w:rPr>
        <w:t>de</w:t>
      </w:r>
      <w:r>
        <w:rPr>
          <w:spacing w:val="-8"/>
          <w:w w:val="115"/>
        </w:rPr>
        <w:t> </w:t>
      </w:r>
      <w:r>
        <w:rPr>
          <w:w w:val="115"/>
        </w:rPr>
        <w:t>cierta</w:t>
      </w:r>
      <w:r>
        <w:rPr>
          <w:spacing w:val="-8"/>
          <w:w w:val="115"/>
        </w:rPr>
        <w:t> </w:t>
      </w:r>
      <w:r>
        <w:rPr>
          <w:w w:val="115"/>
        </w:rPr>
        <w:t>riqueza</w:t>
      </w:r>
      <w:r>
        <w:rPr>
          <w:spacing w:val="-8"/>
          <w:w w:val="115"/>
        </w:rPr>
        <w:t> </w:t>
      </w:r>
      <w:r>
        <w:rPr>
          <w:w w:val="115"/>
        </w:rPr>
        <w:t>(Citado</w:t>
      </w:r>
      <w:r>
        <w:rPr>
          <w:spacing w:val="-8"/>
          <w:w w:val="115"/>
        </w:rPr>
        <w:t> </w:t>
      </w:r>
      <w:r>
        <w:rPr>
          <w:w w:val="115"/>
        </w:rPr>
        <w:t>en</w:t>
      </w:r>
      <w:r>
        <w:rPr>
          <w:spacing w:val="-8"/>
          <w:w w:val="115"/>
        </w:rPr>
        <w:t> </w:t>
      </w:r>
      <w:r>
        <w:rPr>
          <w:w w:val="115"/>
        </w:rPr>
        <w:t>Flores</w:t>
      </w:r>
      <w:r>
        <w:rPr>
          <w:spacing w:val="-8"/>
          <w:w w:val="115"/>
        </w:rPr>
        <w:t> </w:t>
      </w:r>
      <w:r>
        <w:rPr>
          <w:w w:val="115"/>
        </w:rPr>
        <w:t>Crespo,</w:t>
      </w:r>
      <w:r>
        <w:rPr>
          <w:spacing w:val="-8"/>
          <w:w w:val="115"/>
        </w:rPr>
        <w:t> </w:t>
      </w:r>
      <w:r>
        <w:rPr>
          <w:w w:val="115"/>
        </w:rPr>
        <w:t>2005: 52).</w:t>
      </w:r>
      <w:r>
        <w:rPr>
          <w:spacing w:val="-6"/>
          <w:w w:val="115"/>
        </w:rPr>
        <w:t> </w:t>
      </w:r>
      <w:r>
        <w:rPr>
          <w:w w:val="115"/>
        </w:rPr>
        <w:t>La</w:t>
      </w:r>
      <w:r>
        <w:rPr>
          <w:spacing w:val="-6"/>
          <w:w w:val="115"/>
        </w:rPr>
        <w:t> </w:t>
      </w:r>
      <w:r>
        <w:rPr>
          <w:w w:val="115"/>
        </w:rPr>
        <w:t>comprensión</w:t>
      </w:r>
      <w:r>
        <w:rPr>
          <w:spacing w:val="-6"/>
          <w:w w:val="115"/>
        </w:rPr>
        <w:t> </w:t>
      </w:r>
      <w:r>
        <w:rPr>
          <w:w w:val="115"/>
        </w:rPr>
        <w:t>amplia</w:t>
      </w:r>
      <w:r>
        <w:rPr>
          <w:spacing w:val="-6"/>
          <w:w w:val="115"/>
        </w:rPr>
        <w:t> </w:t>
      </w:r>
      <w:r>
        <w:rPr>
          <w:w w:val="115"/>
        </w:rPr>
        <w:t>de</w:t>
      </w:r>
      <w:r>
        <w:rPr>
          <w:spacing w:val="-6"/>
          <w:w w:val="115"/>
        </w:rPr>
        <w:t> </w:t>
      </w:r>
      <w:r>
        <w:rPr>
          <w:w w:val="115"/>
        </w:rPr>
        <w:t>esta</w:t>
      </w:r>
      <w:r>
        <w:rPr>
          <w:spacing w:val="-6"/>
          <w:w w:val="115"/>
        </w:rPr>
        <w:t> </w:t>
      </w:r>
      <w:r>
        <w:rPr>
          <w:w w:val="115"/>
        </w:rPr>
        <w:t>doble</w:t>
      </w:r>
      <w:r>
        <w:rPr>
          <w:spacing w:val="-7"/>
          <w:w w:val="115"/>
        </w:rPr>
        <w:t> </w:t>
      </w:r>
      <w:r>
        <w:rPr>
          <w:w w:val="115"/>
        </w:rPr>
        <w:t>faceta</w:t>
      </w:r>
      <w:r>
        <w:rPr>
          <w:spacing w:val="-7"/>
          <w:w w:val="115"/>
        </w:rPr>
        <w:t> </w:t>
      </w:r>
      <w:r>
        <w:rPr>
          <w:w w:val="115"/>
        </w:rPr>
        <w:t>para</w:t>
      </w:r>
      <w:r>
        <w:rPr>
          <w:spacing w:val="-7"/>
          <w:w w:val="115"/>
        </w:rPr>
        <w:t> </w:t>
      </w:r>
      <w:r>
        <w:rPr>
          <w:w w:val="115"/>
        </w:rPr>
        <w:t>la</w:t>
      </w:r>
      <w:r>
        <w:rPr>
          <w:spacing w:val="-6"/>
          <w:w w:val="115"/>
        </w:rPr>
        <w:t> </w:t>
      </w:r>
      <w:r>
        <w:rPr>
          <w:w w:val="115"/>
        </w:rPr>
        <w:t>educación,</w:t>
      </w:r>
      <w:r>
        <w:rPr>
          <w:spacing w:val="-7"/>
          <w:w w:val="115"/>
        </w:rPr>
        <w:t> </w:t>
      </w:r>
      <w:r>
        <w:rPr>
          <w:w w:val="115"/>
        </w:rPr>
        <w:t>produce</w:t>
      </w:r>
      <w:r>
        <w:rPr>
          <w:spacing w:val="-7"/>
          <w:w w:val="115"/>
        </w:rPr>
        <w:t> </w:t>
      </w:r>
      <w:r>
        <w:rPr>
          <w:w w:val="115"/>
        </w:rPr>
        <w:t>el descubrimiento</w:t>
      </w:r>
      <w:r>
        <w:rPr>
          <w:spacing w:val="-18"/>
          <w:w w:val="115"/>
        </w:rPr>
        <w:t> </w:t>
      </w:r>
      <w:r>
        <w:rPr>
          <w:w w:val="115"/>
        </w:rPr>
        <w:t>de</w:t>
      </w:r>
      <w:r>
        <w:rPr>
          <w:spacing w:val="-17"/>
          <w:w w:val="115"/>
        </w:rPr>
        <w:t> </w:t>
      </w:r>
      <w:r>
        <w:rPr>
          <w:w w:val="115"/>
        </w:rPr>
        <w:t>elementos</w:t>
      </w:r>
      <w:r>
        <w:rPr>
          <w:spacing w:val="-18"/>
          <w:w w:val="115"/>
        </w:rPr>
        <w:t> </w:t>
      </w:r>
      <w:r>
        <w:rPr>
          <w:w w:val="115"/>
        </w:rPr>
        <w:t>que</w:t>
      </w:r>
      <w:r>
        <w:rPr>
          <w:spacing w:val="-17"/>
          <w:w w:val="115"/>
        </w:rPr>
        <w:t> </w:t>
      </w:r>
      <w:r>
        <w:rPr>
          <w:w w:val="115"/>
        </w:rPr>
        <w:t>deben</w:t>
      </w:r>
      <w:r>
        <w:rPr>
          <w:spacing w:val="-18"/>
          <w:w w:val="115"/>
        </w:rPr>
        <w:t> </w:t>
      </w:r>
      <w:r>
        <w:rPr>
          <w:w w:val="115"/>
        </w:rPr>
        <w:t>acompañarla</w:t>
      </w:r>
      <w:r>
        <w:rPr>
          <w:spacing w:val="-18"/>
          <w:w w:val="115"/>
        </w:rPr>
        <w:t> </w:t>
      </w:r>
      <w:r>
        <w:rPr>
          <w:w w:val="115"/>
        </w:rPr>
        <w:t>en</w:t>
      </w:r>
      <w:r>
        <w:rPr>
          <w:spacing w:val="-17"/>
          <w:w w:val="115"/>
        </w:rPr>
        <w:t> </w:t>
      </w:r>
      <w:r>
        <w:rPr>
          <w:w w:val="115"/>
        </w:rPr>
        <w:t>tal</w:t>
      </w:r>
      <w:r>
        <w:rPr>
          <w:spacing w:val="-18"/>
          <w:w w:val="115"/>
        </w:rPr>
        <w:t> </w:t>
      </w:r>
      <w:r>
        <w:rPr>
          <w:w w:val="115"/>
        </w:rPr>
        <w:t>caso,</w:t>
      </w:r>
      <w:r>
        <w:rPr>
          <w:spacing w:val="-17"/>
          <w:w w:val="115"/>
        </w:rPr>
        <w:t> </w:t>
      </w:r>
      <w:r>
        <w:rPr>
          <w:w w:val="115"/>
        </w:rPr>
        <w:t>para</w:t>
      </w:r>
      <w:r>
        <w:rPr>
          <w:spacing w:val="-18"/>
          <w:w w:val="115"/>
        </w:rPr>
        <w:t> </w:t>
      </w:r>
      <w:r>
        <w:rPr>
          <w:w w:val="115"/>
        </w:rPr>
        <w:t>hacerse cargo del crecimiento y desarrollo social del</w:t>
      </w:r>
      <w:r>
        <w:rPr>
          <w:spacing w:val="-20"/>
          <w:w w:val="115"/>
        </w:rPr>
        <w:t> </w:t>
      </w:r>
      <w:r>
        <w:rPr>
          <w:w w:val="115"/>
        </w:rPr>
        <w:t>país.</w:t>
      </w:r>
    </w:p>
    <w:p>
      <w:pPr>
        <w:pStyle w:val="BodyText"/>
        <w:spacing w:line="319" w:lineRule="auto"/>
        <w:ind w:left="117" w:right="113" w:firstLine="567"/>
        <w:jc w:val="both"/>
        <w:rPr>
          <w:i/>
        </w:rPr>
      </w:pPr>
      <w:r>
        <w:rPr>
          <w:w w:val="115"/>
        </w:rPr>
        <w:t>Aún</w:t>
      </w:r>
      <w:r>
        <w:rPr>
          <w:spacing w:val="-8"/>
          <w:w w:val="115"/>
        </w:rPr>
        <w:t> </w:t>
      </w:r>
      <w:r>
        <w:rPr>
          <w:w w:val="115"/>
        </w:rPr>
        <w:t>cuando</w:t>
      </w:r>
      <w:r>
        <w:rPr>
          <w:spacing w:val="-9"/>
          <w:w w:val="115"/>
        </w:rPr>
        <w:t> </w:t>
      </w:r>
      <w:r>
        <w:rPr>
          <w:w w:val="115"/>
        </w:rPr>
        <w:t>autores</w:t>
      </w:r>
      <w:r>
        <w:rPr>
          <w:spacing w:val="-9"/>
          <w:w w:val="115"/>
        </w:rPr>
        <w:t> </w:t>
      </w:r>
      <w:r>
        <w:rPr>
          <w:w w:val="115"/>
        </w:rPr>
        <w:t>como</w:t>
      </w:r>
      <w:r>
        <w:rPr>
          <w:spacing w:val="-9"/>
          <w:w w:val="115"/>
        </w:rPr>
        <w:t> </w:t>
      </w:r>
      <w:r>
        <w:rPr>
          <w:w w:val="115"/>
        </w:rPr>
        <w:t>Clemente</w:t>
      </w:r>
      <w:r>
        <w:rPr>
          <w:spacing w:val="-9"/>
          <w:w w:val="115"/>
        </w:rPr>
        <w:t> </w:t>
      </w:r>
      <w:r>
        <w:rPr>
          <w:w w:val="115"/>
        </w:rPr>
        <w:t>Ruíz,</w:t>
      </w:r>
      <w:r>
        <w:rPr>
          <w:spacing w:val="-9"/>
          <w:w w:val="115"/>
        </w:rPr>
        <w:t> </w:t>
      </w:r>
      <w:r>
        <w:rPr>
          <w:w w:val="115"/>
        </w:rPr>
        <w:t>Benjamín</w:t>
      </w:r>
      <w:r>
        <w:rPr>
          <w:spacing w:val="-8"/>
          <w:w w:val="115"/>
        </w:rPr>
        <w:t> </w:t>
      </w:r>
      <w:r>
        <w:rPr>
          <w:w w:val="115"/>
        </w:rPr>
        <w:t>García</w:t>
      </w:r>
      <w:r>
        <w:rPr>
          <w:spacing w:val="-9"/>
          <w:w w:val="115"/>
        </w:rPr>
        <w:t> </w:t>
      </w:r>
      <w:r>
        <w:rPr>
          <w:w w:val="115"/>
        </w:rPr>
        <w:t>Páez</w:t>
      </w:r>
      <w:r>
        <w:rPr>
          <w:spacing w:val="-9"/>
          <w:w w:val="115"/>
        </w:rPr>
        <w:t> </w:t>
      </w:r>
      <w:r>
        <w:rPr>
          <w:w w:val="115"/>
        </w:rPr>
        <w:t>o</w:t>
      </w:r>
      <w:r>
        <w:rPr>
          <w:spacing w:val="-8"/>
          <w:w w:val="115"/>
        </w:rPr>
        <w:t> </w:t>
      </w:r>
      <w:r>
        <w:rPr>
          <w:w w:val="115"/>
        </w:rPr>
        <w:t>el</w:t>
      </w:r>
      <w:r>
        <w:rPr>
          <w:spacing w:val="-9"/>
          <w:w w:val="115"/>
        </w:rPr>
        <w:t> </w:t>
      </w:r>
      <w:r>
        <w:rPr>
          <w:w w:val="115"/>
          <w:sz w:val="16"/>
        </w:rPr>
        <w:t>BID </w:t>
      </w:r>
      <w:r>
        <w:rPr>
          <w:w w:val="115"/>
        </w:rPr>
        <w:t>(Ruiz Durán, 1998: 15, García Páez, 2001: 8, </w:t>
      </w:r>
      <w:r>
        <w:rPr>
          <w:w w:val="115"/>
          <w:sz w:val="16"/>
        </w:rPr>
        <w:t>BID </w:t>
      </w:r>
      <w:r>
        <w:rPr>
          <w:w w:val="115"/>
        </w:rPr>
        <w:t>1994) otorgan a la sociedad conocimiento</w:t>
      </w:r>
      <w:r>
        <w:rPr>
          <w:spacing w:val="-9"/>
          <w:w w:val="115"/>
        </w:rPr>
        <w:t> </w:t>
      </w:r>
      <w:r>
        <w:rPr>
          <w:w w:val="115"/>
        </w:rPr>
        <w:t>para</w:t>
      </w:r>
      <w:r>
        <w:rPr>
          <w:spacing w:val="-9"/>
          <w:w w:val="115"/>
        </w:rPr>
        <w:t> </w:t>
      </w:r>
      <w:r>
        <w:rPr>
          <w:w w:val="115"/>
        </w:rPr>
        <w:t>ser</w:t>
      </w:r>
      <w:r>
        <w:rPr>
          <w:spacing w:val="-9"/>
          <w:w w:val="115"/>
        </w:rPr>
        <w:t> </w:t>
      </w:r>
      <w:r>
        <w:rPr>
          <w:w w:val="115"/>
        </w:rPr>
        <w:t>vía</w:t>
      </w:r>
      <w:r>
        <w:rPr>
          <w:spacing w:val="-8"/>
          <w:w w:val="115"/>
        </w:rPr>
        <w:t> </w:t>
      </w:r>
      <w:r>
        <w:rPr>
          <w:w w:val="115"/>
        </w:rPr>
        <w:t>para</w:t>
      </w:r>
      <w:r>
        <w:rPr>
          <w:spacing w:val="-9"/>
          <w:w w:val="115"/>
        </w:rPr>
        <w:t> </w:t>
      </w:r>
      <w:r>
        <w:rPr>
          <w:w w:val="115"/>
        </w:rPr>
        <w:t>el</w:t>
      </w:r>
      <w:r>
        <w:rPr>
          <w:spacing w:val="-9"/>
          <w:w w:val="115"/>
        </w:rPr>
        <w:t> </w:t>
      </w:r>
      <w:r>
        <w:rPr>
          <w:w w:val="115"/>
        </w:rPr>
        <w:t>crecimiento</w:t>
      </w:r>
      <w:r>
        <w:rPr>
          <w:spacing w:val="-9"/>
          <w:w w:val="115"/>
        </w:rPr>
        <w:t> </w:t>
      </w:r>
      <w:r>
        <w:rPr>
          <w:w w:val="115"/>
        </w:rPr>
        <w:t>endógeno,</w:t>
      </w:r>
      <w:r>
        <w:rPr>
          <w:spacing w:val="-9"/>
          <w:w w:val="115"/>
        </w:rPr>
        <w:t> </w:t>
      </w:r>
      <w:r>
        <w:rPr>
          <w:w w:val="115"/>
        </w:rPr>
        <w:t>el</w:t>
      </w:r>
      <w:r>
        <w:rPr>
          <w:spacing w:val="-9"/>
          <w:w w:val="115"/>
        </w:rPr>
        <w:t> </w:t>
      </w:r>
      <w:r>
        <w:rPr>
          <w:w w:val="115"/>
          <w:sz w:val="16"/>
        </w:rPr>
        <w:t>BID</w:t>
      </w:r>
      <w:r>
        <w:rPr>
          <w:spacing w:val="-4"/>
          <w:w w:val="115"/>
          <w:sz w:val="16"/>
        </w:rPr>
        <w:t> </w:t>
      </w:r>
      <w:r>
        <w:rPr>
          <w:w w:val="115"/>
        </w:rPr>
        <w:t>señala</w:t>
      </w:r>
      <w:r>
        <w:rPr>
          <w:spacing w:val="-9"/>
          <w:w w:val="115"/>
        </w:rPr>
        <w:t> </w:t>
      </w:r>
      <w:r>
        <w:rPr>
          <w:w w:val="115"/>
        </w:rPr>
        <w:t>“Cuanto mayor</w:t>
      </w:r>
      <w:r>
        <w:rPr>
          <w:spacing w:val="-7"/>
          <w:w w:val="115"/>
        </w:rPr>
        <w:t> </w:t>
      </w:r>
      <w:r>
        <w:rPr>
          <w:w w:val="115"/>
        </w:rPr>
        <w:t>sea</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los</w:t>
      </w:r>
      <w:r>
        <w:rPr>
          <w:spacing w:val="-7"/>
          <w:w w:val="115"/>
        </w:rPr>
        <w:t> </w:t>
      </w:r>
      <w:r>
        <w:rPr>
          <w:w w:val="115"/>
        </w:rPr>
        <w:t>recursos</w:t>
      </w:r>
      <w:r>
        <w:rPr>
          <w:spacing w:val="-7"/>
          <w:w w:val="115"/>
        </w:rPr>
        <w:t> </w:t>
      </w:r>
      <w:r>
        <w:rPr>
          <w:w w:val="115"/>
        </w:rPr>
        <w:t>humanos</w:t>
      </w:r>
      <w:r>
        <w:rPr>
          <w:spacing w:val="-6"/>
          <w:w w:val="115"/>
        </w:rPr>
        <w:t> </w:t>
      </w:r>
      <w:r>
        <w:rPr>
          <w:w w:val="115"/>
        </w:rPr>
        <w:t>en</w:t>
      </w:r>
      <w:r>
        <w:rPr>
          <w:spacing w:val="-7"/>
          <w:w w:val="115"/>
        </w:rPr>
        <w:t> </w:t>
      </w:r>
      <w:r>
        <w:rPr>
          <w:w w:val="115"/>
        </w:rPr>
        <w:t>relación</w:t>
      </w:r>
      <w:r>
        <w:rPr>
          <w:spacing w:val="-7"/>
          <w:w w:val="115"/>
        </w:rPr>
        <w:t> </w:t>
      </w:r>
      <w:r>
        <w:rPr>
          <w:w w:val="115"/>
        </w:rPr>
        <w:t>con</w:t>
      </w:r>
      <w:r>
        <w:rPr>
          <w:spacing w:val="-7"/>
          <w:w w:val="115"/>
        </w:rPr>
        <w:t> </w:t>
      </w:r>
      <w:r>
        <w:rPr>
          <w:w w:val="115"/>
        </w:rPr>
        <w:t>las</w:t>
      </w:r>
      <w:r>
        <w:rPr>
          <w:spacing w:val="-7"/>
          <w:w w:val="115"/>
        </w:rPr>
        <w:t> </w:t>
      </w:r>
      <w:r>
        <w:rPr>
          <w:w w:val="115"/>
        </w:rPr>
        <w:t>otras</w:t>
      </w:r>
      <w:r>
        <w:rPr>
          <w:spacing w:val="-7"/>
          <w:w w:val="115"/>
        </w:rPr>
        <w:t> </w:t>
      </w:r>
      <w:r>
        <w:rPr>
          <w:w w:val="115"/>
        </w:rPr>
        <w:t>me- didas</w:t>
      </w:r>
      <w:r>
        <w:rPr>
          <w:spacing w:val="-5"/>
          <w:w w:val="115"/>
        </w:rPr>
        <w:t> </w:t>
      </w:r>
      <w:r>
        <w:rPr>
          <w:w w:val="115"/>
        </w:rPr>
        <w:t>del</w:t>
      </w:r>
      <w:r>
        <w:rPr>
          <w:spacing w:val="-5"/>
          <w:w w:val="115"/>
        </w:rPr>
        <w:t> </w:t>
      </w:r>
      <w:r>
        <w:rPr>
          <w:w w:val="115"/>
        </w:rPr>
        <w:t>desarrollo</w:t>
      </w:r>
      <w:r>
        <w:rPr>
          <w:spacing w:val="-5"/>
          <w:w w:val="115"/>
        </w:rPr>
        <w:t> </w:t>
      </w:r>
      <w:r>
        <w:rPr>
          <w:w w:val="115"/>
        </w:rPr>
        <w:t>como</w:t>
      </w:r>
      <w:r>
        <w:rPr>
          <w:spacing w:val="-5"/>
          <w:w w:val="115"/>
        </w:rPr>
        <w:t> </w:t>
      </w:r>
      <w:r>
        <w:rPr>
          <w:w w:val="115"/>
        </w:rPr>
        <w:t>el</w:t>
      </w:r>
      <w:r>
        <w:rPr>
          <w:spacing w:val="-5"/>
          <w:w w:val="115"/>
        </w:rPr>
        <w:t> </w:t>
      </w:r>
      <w:r>
        <w:rPr>
          <w:w w:val="115"/>
        </w:rPr>
        <w:t>ingreso</w:t>
      </w:r>
      <w:r>
        <w:rPr>
          <w:spacing w:val="-5"/>
          <w:w w:val="115"/>
        </w:rPr>
        <w:t> </w:t>
      </w:r>
      <w:r>
        <w:rPr>
          <w:w w:val="115"/>
        </w:rPr>
        <w:t>real</w:t>
      </w:r>
      <w:r>
        <w:rPr>
          <w:spacing w:val="-5"/>
          <w:w w:val="115"/>
        </w:rPr>
        <w:t> </w:t>
      </w:r>
      <w:r>
        <w:rPr>
          <w:w w:val="115"/>
        </w:rPr>
        <w:t>per</w:t>
      </w:r>
      <w:r>
        <w:rPr>
          <w:spacing w:val="-5"/>
          <w:w w:val="115"/>
        </w:rPr>
        <w:t> </w:t>
      </w:r>
      <w:r>
        <w:rPr>
          <w:w w:val="115"/>
        </w:rPr>
        <w:t>cápita,</w:t>
      </w:r>
      <w:r>
        <w:rPr>
          <w:spacing w:val="-5"/>
          <w:w w:val="115"/>
        </w:rPr>
        <w:t> </w:t>
      </w:r>
      <w:r>
        <w:rPr>
          <w:w w:val="115"/>
        </w:rPr>
        <w:t>mayores</w:t>
      </w:r>
      <w:r>
        <w:rPr>
          <w:spacing w:val="-5"/>
          <w:w w:val="115"/>
        </w:rPr>
        <w:t> </w:t>
      </w:r>
      <w:r>
        <w:rPr>
          <w:w w:val="115"/>
        </w:rPr>
        <w:t>serán</w:t>
      </w:r>
      <w:r>
        <w:rPr>
          <w:spacing w:val="-5"/>
          <w:w w:val="115"/>
        </w:rPr>
        <w:t> </w:t>
      </w:r>
      <w:r>
        <w:rPr>
          <w:w w:val="115"/>
        </w:rPr>
        <w:t>las</w:t>
      </w:r>
      <w:r>
        <w:rPr>
          <w:spacing w:val="-5"/>
          <w:w w:val="115"/>
        </w:rPr>
        <w:t> </w:t>
      </w:r>
      <w:r>
        <w:rPr>
          <w:w w:val="115"/>
        </w:rPr>
        <w:t>posibi- lidades de crecimiento y prosperidad” (</w:t>
      </w:r>
      <w:r>
        <w:rPr>
          <w:w w:val="115"/>
          <w:sz w:val="16"/>
        </w:rPr>
        <w:t>BID</w:t>
      </w:r>
      <w:r>
        <w:rPr>
          <w:w w:val="115"/>
        </w:rPr>
        <w:t>, 1994: 205, citado en Ruiz Durán, 1998: 15). Otros aspectos externos a la educación que no permitirían</w:t>
      </w:r>
      <w:r>
        <w:rPr>
          <w:spacing w:val="-26"/>
          <w:w w:val="115"/>
        </w:rPr>
        <w:t> </w:t>
      </w:r>
      <w:r>
        <w:rPr>
          <w:w w:val="115"/>
        </w:rPr>
        <w:t>obtener lo esperado, habrían que tomarse en</w:t>
      </w:r>
      <w:r>
        <w:rPr>
          <w:spacing w:val="-29"/>
          <w:w w:val="115"/>
        </w:rPr>
        <w:t> </w:t>
      </w:r>
      <w:r>
        <w:rPr>
          <w:w w:val="115"/>
        </w:rPr>
        <w:t>cuenta</w:t>
      </w:r>
      <w:r>
        <w:rPr>
          <w:i/>
          <w:w w:val="115"/>
        </w:rPr>
        <w:t>.</w:t>
      </w:r>
    </w:p>
    <w:p>
      <w:pPr>
        <w:pStyle w:val="BodyText"/>
        <w:spacing w:line="319" w:lineRule="auto"/>
        <w:ind w:left="117" w:right="113" w:firstLine="567"/>
        <w:jc w:val="both"/>
      </w:pPr>
      <w:r>
        <w:rPr>
          <w:w w:val="115"/>
        </w:rPr>
        <w:t>Aspectos como la segmentación del mundo del trabajo, los prejuicios culturales o ideológicos de algunas empresas y las posibles manifestaciones de</w:t>
      </w:r>
      <w:r>
        <w:rPr>
          <w:spacing w:val="-9"/>
          <w:w w:val="115"/>
        </w:rPr>
        <w:t> </w:t>
      </w:r>
      <w:r>
        <w:rPr>
          <w:w w:val="115"/>
        </w:rPr>
        <w:t>racismo,</w:t>
      </w:r>
      <w:r>
        <w:rPr>
          <w:spacing w:val="-9"/>
          <w:w w:val="115"/>
        </w:rPr>
        <w:t> </w:t>
      </w:r>
      <w:r>
        <w:rPr>
          <w:w w:val="115"/>
        </w:rPr>
        <w:t>sexismo</w:t>
      </w:r>
      <w:r>
        <w:rPr>
          <w:spacing w:val="-9"/>
          <w:w w:val="115"/>
        </w:rPr>
        <w:t> </w:t>
      </w:r>
      <w:r>
        <w:rPr>
          <w:w w:val="115"/>
        </w:rPr>
        <w:t>o</w:t>
      </w:r>
      <w:r>
        <w:rPr>
          <w:spacing w:val="-9"/>
          <w:w w:val="115"/>
        </w:rPr>
        <w:t> </w:t>
      </w:r>
      <w:r>
        <w:rPr>
          <w:w w:val="115"/>
        </w:rPr>
        <w:t>sectarismo</w:t>
      </w:r>
      <w:r>
        <w:rPr>
          <w:spacing w:val="-9"/>
          <w:w w:val="115"/>
        </w:rPr>
        <w:t> </w:t>
      </w:r>
      <w:r>
        <w:rPr>
          <w:w w:val="115"/>
        </w:rPr>
        <w:t>de</w:t>
      </w:r>
      <w:r>
        <w:rPr>
          <w:spacing w:val="-9"/>
          <w:w w:val="115"/>
        </w:rPr>
        <w:t> </w:t>
      </w:r>
      <w:r>
        <w:rPr>
          <w:w w:val="115"/>
        </w:rPr>
        <w:t>algunos</w:t>
      </w:r>
      <w:r>
        <w:rPr>
          <w:spacing w:val="-9"/>
          <w:w w:val="115"/>
        </w:rPr>
        <w:t> </w:t>
      </w:r>
      <w:r>
        <w:rPr>
          <w:w w:val="115"/>
        </w:rPr>
        <w:t>empleadores</w:t>
      </w:r>
      <w:r>
        <w:rPr>
          <w:spacing w:val="-10"/>
          <w:w w:val="115"/>
        </w:rPr>
        <w:t> </w:t>
      </w:r>
      <w:r>
        <w:rPr>
          <w:w w:val="115"/>
        </w:rPr>
        <w:t>podrían</w:t>
      </w:r>
      <w:r>
        <w:rPr>
          <w:spacing w:val="-10"/>
          <w:w w:val="115"/>
        </w:rPr>
        <w:t> </w:t>
      </w:r>
      <w:r>
        <w:rPr>
          <w:w w:val="115"/>
        </w:rPr>
        <w:t>explicar</w:t>
      </w:r>
      <w:r>
        <w:rPr>
          <w:spacing w:val="-10"/>
          <w:w w:val="115"/>
        </w:rPr>
        <w:t> </w:t>
      </w:r>
      <w:r>
        <w:rPr>
          <w:w w:val="115"/>
        </w:rPr>
        <w:t>de manera más precisa las variaciones salariales de las personas (Flores Crespo, </w:t>
      </w:r>
      <w:r>
        <w:rPr>
          <w:w w:val="110"/>
        </w:rPr>
        <w:t>2005:</w:t>
      </w:r>
      <w:r>
        <w:rPr>
          <w:spacing w:val="-14"/>
          <w:w w:val="110"/>
        </w:rPr>
        <w:t> </w:t>
      </w:r>
      <w:r>
        <w:rPr>
          <w:w w:val="110"/>
        </w:rPr>
        <w:t>40).</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3" w:firstLine="567"/>
        <w:jc w:val="both"/>
      </w:pPr>
      <w:r>
        <w:rPr>
          <w:w w:val="115"/>
        </w:rPr>
        <w:t>Se menciona también que el énfasis otorgado a la cantidad de los estu- dios</w:t>
      </w:r>
      <w:r>
        <w:rPr>
          <w:spacing w:val="-7"/>
          <w:w w:val="115"/>
        </w:rPr>
        <w:t> </w:t>
      </w:r>
      <w:r>
        <w:rPr>
          <w:w w:val="115"/>
        </w:rPr>
        <w:t>superiores,</w:t>
      </w:r>
      <w:r>
        <w:rPr>
          <w:spacing w:val="-7"/>
          <w:w w:val="115"/>
        </w:rPr>
        <w:t> </w:t>
      </w:r>
      <w:r>
        <w:rPr>
          <w:w w:val="115"/>
        </w:rPr>
        <w:t>ha</w:t>
      </w:r>
      <w:r>
        <w:rPr>
          <w:spacing w:val="-7"/>
          <w:w w:val="115"/>
        </w:rPr>
        <w:t> </w:t>
      </w:r>
      <w:r>
        <w:rPr>
          <w:w w:val="115"/>
        </w:rPr>
        <w:t>provocado</w:t>
      </w:r>
      <w:r>
        <w:rPr>
          <w:spacing w:val="-7"/>
          <w:w w:val="115"/>
        </w:rPr>
        <w:t> </w:t>
      </w:r>
      <w:r>
        <w:rPr>
          <w:w w:val="115"/>
        </w:rPr>
        <w:t>ciertas</w:t>
      </w:r>
      <w:r>
        <w:rPr>
          <w:spacing w:val="-7"/>
          <w:w w:val="115"/>
        </w:rPr>
        <w:t> </w:t>
      </w:r>
      <w:r>
        <w:rPr>
          <w:w w:val="115"/>
        </w:rPr>
        <w:t>tendencias,</w:t>
      </w:r>
      <w:r>
        <w:rPr>
          <w:spacing w:val="-8"/>
          <w:w w:val="115"/>
        </w:rPr>
        <w:t> </w:t>
      </w:r>
      <w:r>
        <w:rPr>
          <w:w w:val="115"/>
        </w:rPr>
        <w:t>entre</w:t>
      </w:r>
      <w:r>
        <w:rPr>
          <w:spacing w:val="-7"/>
          <w:w w:val="115"/>
        </w:rPr>
        <w:t> </w:t>
      </w:r>
      <w:r>
        <w:rPr>
          <w:w w:val="115"/>
        </w:rPr>
        <w:t>ellos</w:t>
      </w:r>
      <w:r>
        <w:rPr>
          <w:spacing w:val="-7"/>
          <w:w w:val="115"/>
        </w:rPr>
        <w:t> </w:t>
      </w:r>
      <w:r>
        <w:rPr>
          <w:w w:val="115"/>
        </w:rPr>
        <w:t>la</w:t>
      </w:r>
      <w:r>
        <w:rPr>
          <w:spacing w:val="-7"/>
          <w:w w:val="115"/>
        </w:rPr>
        <w:t> </w:t>
      </w:r>
      <w:r>
        <w:rPr>
          <w:w w:val="115"/>
        </w:rPr>
        <w:t>“certificación”, opuesta al real deseo de una educación integral, de la valoración de los bene- ficios no materiales de la misma y a que los empleadores soliciten candidatos con altos grados de estudio para trabajos que no necesariamente requerirían alta</w:t>
      </w:r>
      <w:r>
        <w:rPr>
          <w:spacing w:val="-4"/>
          <w:w w:val="115"/>
        </w:rPr>
        <w:t> </w:t>
      </w:r>
      <w:r>
        <w:rPr>
          <w:w w:val="115"/>
        </w:rPr>
        <w:t>especialización.</w:t>
      </w:r>
      <w:r>
        <w:rPr>
          <w:spacing w:val="-5"/>
          <w:w w:val="115"/>
        </w:rPr>
        <w:t> </w:t>
      </w:r>
      <w:r>
        <w:rPr>
          <w:w w:val="115"/>
        </w:rPr>
        <w:t>O</w:t>
      </w:r>
      <w:r>
        <w:rPr>
          <w:spacing w:val="-4"/>
          <w:w w:val="115"/>
        </w:rPr>
        <w:t> </w:t>
      </w:r>
      <w:r>
        <w:rPr>
          <w:w w:val="115"/>
        </w:rPr>
        <w:t>bien,</w:t>
      </w:r>
      <w:r>
        <w:rPr>
          <w:spacing w:val="-4"/>
          <w:w w:val="115"/>
        </w:rPr>
        <w:t> </w:t>
      </w:r>
      <w:r>
        <w:rPr>
          <w:w w:val="115"/>
        </w:rPr>
        <w:t>a</w:t>
      </w:r>
      <w:r>
        <w:rPr>
          <w:spacing w:val="-4"/>
          <w:w w:val="115"/>
        </w:rPr>
        <w:t> </w:t>
      </w:r>
      <w:r>
        <w:rPr>
          <w:w w:val="115"/>
        </w:rPr>
        <w:t>la</w:t>
      </w:r>
      <w:r>
        <w:rPr>
          <w:spacing w:val="-4"/>
          <w:w w:val="115"/>
        </w:rPr>
        <w:t> </w:t>
      </w:r>
      <w:r>
        <w:rPr>
          <w:w w:val="115"/>
        </w:rPr>
        <w:t>“sub-</w:t>
      </w:r>
      <w:r>
        <w:rPr>
          <w:spacing w:val="-4"/>
          <w:w w:val="115"/>
        </w:rPr>
        <w:t> </w:t>
      </w:r>
      <w:r>
        <w:rPr>
          <w:w w:val="115"/>
        </w:rPr>
        <w:t>utilización</w:t>
      </w:r>
      <w:r>
        <w:rPr>
          <w:spacing w:val="-3"/>
          <w:w w:val="115"/>
        </w:rPr>
        <w:t> </w:t>
      </w:r>
      <w:r>
        <w:rPr>
          <w:w w:val="115"/>
        </w:rPr>
        <w:t>de</w:t>
      </w:r>
      <w:r>
        <w:rPr>
          <w:spacing w:val="-4"/>
          <w:w w:val="115"/>
        </w:rPr>
        <w:t> </w:t>
      </w:r>
      <w:r>
        <w:rPr>
          <w:w w:val="115"/>
        </w:rPr>
        <w:t>las</w:t>
      </w:r>
      <w:r>
        <w:rPr>
          <w:spacing w:val="-4"/>
          <w:w w:val="115"/>
        </w:rPr>
        <w:t> </w:t>
      </w:r>
      <w:r>
        <w:rPr>
          <w:w w:val="115"/>
        </w:rPr>
        <w:t>habilidades</w:t>
      </w:r>
      <w:r>
        <w:rPr>
          <w:spacing w:val="-4"/>
          <w:w w:val="115"/>
        </w:rPr>
        <w:t> </w:t>
      </w:r>
      <w:r>
        <w:rPr>
          <w:w w:val="115"/>
        </w:rPr>
        <w:t>de</w:t>
      </w:r>
      <w:r>
        <w:rPr>
          <w:spacing w:val="-4"/>
          <w:w w:val="115"/>
        </w:rPr>
        <w:t> </w:t>
      </w:r>
      <w:r>
        <w:rPr>
          <w:w w:val="115"/>
        </w:rPr>
        <w:t>los</w:t>
      </w:r>
      <w:r>
        <w:rPr>
          <w:spacing w:val="-4"/>
          <w:w w:val="115"/>
        </w:rPr>
        <w:t> </w:t>
      </w:r>
      <w:r>
        <w:rPr>
          <w:w w:val="115"/>
        </w:rPr>
        <w:t>gra- duados empleados” (Alpin, citado en Flores Crespo, 2005: 40). Flores Crespo menciona un hecho realmente importante cuando señala que “un trabajador instruido</w:t>
      </w:r>
      <w:r>
        <w:rPr>
          <w:spacing w:val="-14"/>
          <w:w w:val="115"/>
        </w:rPr>
        <w:t> </w:t>
      </w:r>
      <w:r>
        <w:rPr>
          <w:w w:val="115"/>
        </w:rPr>
        <w:t>que</w:t>
      </w:r>
      <w:r>
        <w:rPr>
          <w:spacing w:val="-14"/>
          <w:w w:val="115"/>
        </w:rPr>
        <w:t> </w:t>
      </w:r>
      <w:r>
        <w:rPr>
          <w:w w:val="115"/>
        </w:rPr>
        <w:t>experimente</w:t>
      </w:r>
      <w:r>
        <w:rPr>
          <w:spacing w:val="-15"/>
          <w:w w:val="115"/>
        </w:rPr>
        <w:t> </w:t>
      </w:r>
      <w:r>
        <w:rPr>
          <w:w w:val="115"/>
        </w:rPr>
        <w:t>frustración</w:t>
      </w:r>
      <w:r>
        <w:rPr>
          <w:spacing w:val="-15"/>
          <w:w w:val="115"/>
        </w:rPr>
        <w:t> </w:t>
      </w:r>
      <w:r>
        <w:rPr>
          <w:w w:val="115"/>
        </w:rPr>
        <w:t>en</w:t>
      </w:r>
      <w:r>
        <w:rPr>
          <w:spacing w:val="-14"/>
          <w:w w:val="115"/>
        </w:rPr>
        <w:t> </w:t>
      </w:r>
      <w:r>
        <w:rPr>
          <w:w w:val="115"/>
        </w:rPr>
        <w:t>su</w:t>
      </w:r>
      <w:r>
        <w:rPr>
          <w:spacing w:val="-14"/>
          <w:w w:val="115"/>
        </w:rPr>
        <w:t> </w:t>
      </w:r>
      <w:r>
        <w:rPr>
          <w:w w:val="115"/>
        </w:rPr>
        <w:t>ocupación</w:t>
      </w:r>
      <w:r>
        <w:rPr>
          <w:spacing w:val="-16"/>
          <w:w w:val="115"/>
        </w:rPr>
        <w:t> </w:t>
      </w:r>
      <w:r>
        <w:rPr>
          <w:w w:val="115"/>
        </w:rPr>
        <w:t>laboral</w:t>
      </w:r>
      <w:r>
        <w:rPr>
          <w:spacing w:val="18"/>
          <w:w w:val="115"/>
        </w:rPr>
        <w:t> </w:t>
      </w:r>
      <w:r>
        <w:rPr>
          <w:w w:val="115"/>
        </w:rPr>
        <w:t>tenderá</w:t>
      </w:r>
      <w:r>
        <w:rPr>
          <w:spacing w:val="-15"/>
          <w:w w:val="115"/>
        </w:rPr>
        <w:t> </w:t>
      </w:r>
      <w:r>
        <w:rPr>
          <w:w w:val="115"/>
        </w:rPr>
        <w:t>a</w:t>
      </w:r>
      <w:r>
        <w:rPr>
          <w:spacing w:val="-14"/>
          <w:w w:val="115"/>
        </w:rPr>
        <w:t> </w:t>
      </w:r>
      <w:r>
        <w:rPr>
          <w:w w:val="115"/>
        </w:rPr>
        <w:t>bajar su</w:t>
      </w:r>
      <w:r>
        <w:rPr>
          <w:spacing w:val="-6"/>
          <w:w w:val="115"/>
        </w:rPr>
        <w:t> </w:t>
      </w:r>
      <w:r>
        <w:rPr>
          <w:w w:val="115"/>
        </w:rPr>
        <w:t>productividad,</w:t>
      </w:r>
      <w:r>
        <w:rPr>
          <w:spacing w:val="-6"/>
          <w:w w:val="115"/>
        </w:rPr>
        <w:t> </w:t>
      </w:r>
      <w:r>
        <w:rPr>
          <w:w w:val="115"/>
        </w:rPr>
        <w:t>y</w:t>
      </w:r>
      <w:r>
        <w:rPr>
          <w:spacing w:val="-6"/>
          <w:w w:val="115"/>
        </w:rPr>
        <w:t> </w:t>
      </w:r>
      <w:r>
        <w:rPr>
          <w:w w:val="115"/>
        </w:rPr>
        <w:t>esto</w:t>
      </w:r>
      <w:r>
        <w:rPr>
          <w:spacing w:val="-6"/>
          <w:w w:val="115"/>
        </w:rPr>
        <w:t> </w:t>
      </w:r>
      <w:r>
        <w:rPr>
          <w:w w:val="115"/>
        </w:rPr>
        <w:t>afecta</w:t>
      </w:r>
      <w:r>
        <w:rPr>
          <w:spacing w:val="-6"/>
          <w:w w:val="115"/>
        </w:rPr>
        <w:t> </w:t>
      </w:r>
      <w:r>
        <w:rPr>
          <w:w w:val="115"/>
        </w:rPr>
        <w:t>en</w:t>
      </w:r>
      <w:r>
        <w:rPr>
          <w:spacing w:val="-6"/>
          <w:w w:val="115"/>
        </w:rPr>
        <w:t> </w:t>
      </w:r>
      <w:r>
        <w:rPr>
          <w:w w:val="115"/>
        </w:rPr>
        <w:t>primer</w:t>
      </w:r>
      <w:r>
        <w:rPr>
          <w:spacing w:val="-7"/>
          <w:w w:val="115"/>
        </w:rPr>
        <w:t> </w:t>
      </w:r>
      <w:r>
        <w:rPr>
          <w:w w:val="115"/>
        </w:rPr>
        <w:t>lugar</w:t>
      </w:r>
      <w:r>
        <w:rPr>
          <w:spacing w:val="-6"/>
          <w:w w:val="115"/>
        </w:rPr>
        <w:t> </w:t>
      </w:r>
      <w:r>
        <w:rPr>
          <w:w w:val="115"/>
        </w:rPr>
        <w:t>a</w:t>
      </w:r>
      <w:r>
        <w:rPr>
          <w:spacing w:val="-6"/>
          <w:w w:val="115"/>
        </w:rPr>
        <w:t> </w:t>
      </w:r>
      <w:r>
        <w:rPr>
          <w:w w:val="115"/>
        </w:rPr>
        <w:t>la</w:t>
      </w:r>
      <w:r>
        <w:rPr>
          <w:spacing w:val="-6"/>
          <w:w w:val="115"/>
        </w:rPr>
        <w:t> </w:t>
      </w:r>
      <w:r>
        <w:rPr>
          <w:w w:val="115"/>
        </w:rPr>
        <w:t>persona</w:t>
      </w:r>
      <w:r>
        <w:rPr>
          <w:spacing w:val="-6"/>
          <w:w w:val="115"/>
        </w:rPr>
        <w:t> </w:t>
      </w:r>
      <w:r>
        <w:rPr>
          <w:w w:val="115"/>
        </w:rPr>
        <w:t>y</w:t>
      </w:r>
      <w:r>
        <w:rPr>
          <w:spacing w:val="-6"/>
          <w:w w:val="115"/>
        </w:rPr>
        <w:t> </w:t>
      </w:r>
      <w:r>
        <w:rPr>
          <w:w w:val="115"/>
        </w:rPr>
        <w:t>en</w:t>
      </w:r>
      <w:r>
        <w:rPr>
          <w:spacing w:val="-6"/>
          <w:w w:val="115"/>
        </w:rPr>
        <w:t> </w:t>
      </w:r>
      <w:r>
        <w:rPr>
          <w:w w:val="115"/>
        </w:rPr>
        <w:t>segundo,</w:t>
      </w:r>
      <w:r>
        <w:rPr>
          <w:spacing w:val="-6"/>
          <w:w w:val="115"/>
        </w:rPr>
        <w:t> </w:t>
      </w:r>
      <w:r>
        <w:rPr>
          <w:w w:val="115"/>
        </w:rPr>
        <w:t>qui- zá,</w:t>
      </w:r>
      <w:r>
        <w:rPr>
          <w:spacing w:val="-7"/>
          <w:w w:val="115"/>
        </w:rPr>
        <w:t> </w:t>
      </w:r>
      <w:r>
        <w:rPr>
          <w:w w:val="115"/>
        </w:rPr>
        <w:t>a</w:t>
      </w:r>
      <w:r>
        <w:rPr>
          <w:spacing w:val="-7"/>
          <w:w w:val="115"/>
        </w:rPr>
        <w:t> </w:t>
      </w:r>
      <w:r>
        <w:rPr>
          <w:w w:val="115"/>
        </w:rPr>
        <w:t>la</w:t>
      </w:r>
      <w:r>
        <w:rPr>
          <w:spacing w:val="-7"/>
          <w:w w:val="115"/>
        </w:rPr>
        <w:t> </w:t>
      </w:r>
      <w:r>
        <w:rPr>
          <w:w w:val="115"/>
        </w:rPr>
        <w:t>estructura</w:t>
      </w:r>
      <w:r>
        <w:rPr>
          <w:spacing w:val="-7"/>
          <w:w w:val="115"/>
        </w:rPr>
        <w:t> </w:t>
      </w:r>
      <w:r>
        <w:rPr>
          <w:w w:val="115"/>
        </w:rPr>
        <w:t>económica</w:t>
      </w:r>
      <w:r>
        <w:rPr>
          <w:spacing w:val="-7"/>
          <w:w w:val="115"/>
        </w:rPr>
        <w:t> </w:t>
      </w:r>
      <w:r>
        <w:rPr>
          <w:w w:val="115"/>
        </w:rPr>
        <w:t>de</w:t>
      </w:r>
      <w:r>
        <w:rPr>
          <w:spacing w:val="-7"/>
          <w:w w:val="115"/>
        </w:rPr>
        <w:t> </w:t>
      </w:r>
      <w:r>
        <w:rPr>
          <w:w w:val="115"/>
        </w:rPr>
        <w:t>cualquier</w:t>
      </w:r>
      <w:r>
        <w:rPr>
          <w:spacing w:val="-7"/>
          <w:w w:val="115"/>
        </w:rPr>
        <w:t> </w:t>
      </w:r>
      <w:r>
        <w:rPr>
          <w:w w:val="115"/>
        </w:rPr>
        <w:t>país”,</w:t>
      </w:r>
      <w:r>
        <w:rPr>
          <w:spacing w:val="-7"/>
          <w:w w:val="115"/>
        </w:rPr>
        <w:t> </w:t>
      </w:r>
      <w:r>
        <w:rPr>
          <w:w w:val="115"/>
        </w:rPr>
        <w:t>y</w:t>
      </w:r>
      <w:r>
        <w:rPr>
          <w:spacing w:val="-7"/>
          <w:w w:val="115"/>
        </w:rPr>
        <w:t> </w:t>
      </w:r>
      <w:r>
        <w:rPr>
          <w:w w:val="115"/>
        </w:rPr>
        <w:t>al</w:t>
      </w:r>
      <w:r>
        <w:rPr>
          <w:spacing w:val="-7"/>
          <w:w w:val="115"/>
        </w:rPr>
        <w:t> </w:t>
      </w:r>
      <w:r>
        <w:rPr>
          <w:w w:val="115"/>
        </w:rPr>
        <w:t>referirse</w:t>
      </w:r>
      <w:r>
        <w:rPr>
          <w:spacing w:val="-7"/>
          <w:w w:val="115"/>
        </w:rPr>
        <w:t> </w:t>
      </w:r>
      <w:r>
        <w:rPr>
          <w:w w:val="115"/>
        </w:rPr>
        <w:t>a</w:t>
      </w:r>
      <w:r>
        <w:rPr>
          <w:spacing w:val="-7"/>
          <w:w w:val="115"/>
        </w:rPr>
        <w:t> </w:t>
      </w:r>
      <w:r>
        <w:rPr>
          <w:w w:val="115"/>
        </w:rPr>
        <w:t>la</w:t>
      </w:r>
      <w:r>
        <w:rPr>
          <w:spacing w:val="-7"/>
          <w:w w:val="115"/>
        </w:rPr>
        <w:t> </w:t>
      </w:r>
      <w:r>
        <w:rPr>
          <w:w w:val="115"/>
        </w:rPr>
        <w:t>sociedad</w:t>
      </w:r>
      <w:r>
        <w:rPr>
          <w:spacing w:val="-7"/>
          <w:w w:val="115"/>
        </w:rPr>
        <w:t> </w:t>
      </w:r>
      <w:r>
        <w:rPr>
          <w:w w:val="115"/>
        </w:rPr>
        <w:t>del conocimiento señala que se trasciende el concepto de educación al vincularla con</w:t>
      </w:r>
      <w:r>
        <w:rPr>
          <w:spacing w:val="-8"/>
          <w:w w:val="115"/>
        </w:rPr>
        <w:t> </w:t>
      </w:r>
      <w:r>
        <w:rPr>
          <w:w w:val="115"/>
        </w:rPr>
        <w:t>la</w:t>
      </w:r>
      <w:r>
        <w:rPr>
          <w:spacing w:val="-7"/>
          <w:w w:val="115"/>
        </w:rPr>
        <w:t> </w:t>
      </w:r>
      <w:r>
        <w:rPr>
          <w:w w:val="115"/>
        </w:rPr>
        <w:t>importancia</w:t>
      </w:r>
      <w:r>
        <w:rPr>
          <w:spacing w:val="-8"/>
          <w:w w:val="115"/>
        </w:rPr>
        <w:t> </w:t>
      </w:r>
      <w:r>
        <w:rPr>
          <w:w w:val="115"/>
        </w:rPr>
        <w:t>de</w:t>
      </w:r>
      <w:r>
        <w:rPr>
          <w:spacing w:val="-8"/>
          <w:w w:val="115"/>
        </w:rPr>
        <w:t> </w:t>
      </w:r>
      <w:r>
        <w:rPr>
          <w:w w:val="115"/>
        </w:rPr>
        <w:t>la</w:t>
      </w:r>
      <w:r>
        <w:rPr>
          <w:spacing w:val="-7"/>
          <w:w w:val="115"/>
        </w:rPr>
        <w:t> </w:t>
      </w:r>
      <w:r>
        <w:rPr>
          <w:w w:val="115"/>
        </w:rPr>
        <w:t>investigación</w:t>
      </w:r>
      <w:r>
        <w:rPr>
          <w:spacing w:val="-7"/>
          <w:w w:val="115"/>
        </w:rPr>
        <w:t> </w:t>
      </w:r>
      <w:r>
        <w:rPr>
          <w:w w:val="115"/>
        </w:rPr>
        <w:t>y</w:t>
      </w:r>
      <w:r>
        <w:rPr>
          <w:spacing w:val="-7"/>
          <w:w w:val="115"/>
        </w:rPr>
        <w:t> </w:t>
      </w:r>
      <w:r>
        <w:rPr>
          <w:w w:val="115"/>
        </w:rPr>
        <w:t>desarrollo</w:t>
      </w:r>
      <w:r>
        <w:rPr>
          <w:spacing w:val="-9"/>
          <w:w w:val="115"/>
        </w:rPr>
        <w:t> </w:t>
      </w:r>
      <w:r>
        <w:rPr>
          <w:w w:val="115"/>
        </w:rPr>
        <w:t>de</w:t>
      </w:r>
      <w:r>
        <w:rPr>
          <w:spacing w:val="-8"/>
          <w:w w:val="115"/>
        </w:rPr>
        <w:t> </w:t>
      </w:r>
      <w:r>
        <w:rPr>
          <w:w w:val="115"/>
        </w:rPr>
        <w:t>las</w:t>
      </w:r>
      <w:r>
        <w:rPr>
          <w:spacing w:val="-7"/>
          <w:w w:val="115"/>
        </w:rPr>
        <w:t> </w:t>
      </w:r>
      <w:r>
        <w:rPr>
          <w:i/>
          <w:w w:val="115"/>
        </w:rPr>
        <w:t>ideas</w:t>
      </w:r>
      <w:r>
        <w:rPr>
          <w:i/>
          <w:spacing w:val="-7"/>
          <w:w w:val="115"/>
        </w:rPr>
        <w:t> </w:t>
      </w:r>
      <w:r>
        <w:rPr>
          <w:w w:val="115"/>
        </w:rPr>
        <w:t>(Flores</w:t>
      </w:r>
      <w:r>
        <w:rPr>
          <w:spacing w:val="-7"/>
          <w:w w:val="115"/>
        </w:rPr>
        <w:t> </w:t>
      </w:r>
      <w:r>
        <w:rPr>
          <w:w w:val="115"/>
        </w:rPr>
        <w:t>Crespo, </w:t>
      </w:r>
      <w:r>
        <w:rPr>
          <w:w w:val="110"/>
        </w:rPr>
        <w:t>2005:</w:t>
      </w:r>
      <w:r>
        <w:rPr>
          <w:spacing w:val="-14"/>
          <w:w w:val="110"/>
        </w:rPr>
        <w:t> </w:t>
      </w:r>
      <w:r>
        <w:rPr>
          <w:w w:val="110"/>
        </w:rPr>
        <w:t>41).</w:t>
      </w:r>
    </w:p>
    <w:p>
      <w:pPr>
        <w:pStyle w:val="BodyText"/>
        <w:spacing w:line="319" w:lineRule="auto"/>
        <w:ind w:left="117" w:right="193" w:firstLine="566"/>
        <w:jc w:val="both"/>
      </w:pPr>
      <w:r>
        <w:rPr>
          <w:w w:val="115"/>
        </w:rPr>
        <w:t>Podemos considerar, también, que la generación de </w:t>
      </w:r>
      <w:r>
        <w:rPr>
          <w:i/>
          <w:w w:val="115"/>
        </w:rPr>
        <w:t>ideas </w:t>
      </w:r>
      <w:r>
        <w:rPr>
          <w:w w:val="115"/>
        </w:rPr>
        <w:t>se encuentra estrechamente vinculada a la globalización y como consecuencia a la reconsi- deración de las formas clásicas de aprendizaje, que puedan transitar desde la instrucción</w:t>
      </w:r>
      <w:r>
        <w:rPr>
          <w:spacing w:val="-5"/>
          <w:w w:val="115"/>
        </w:rPr>
        <w:t> </w:t>
      </w:r>
      <w:r>
        <w:rPr>
          <w:w w:val="115"/>
        </w:rPr>
        <w:t>formal</w:t>
      </w:r>
      <w:r>
        <w:rPr>
          <w:spacing w:val="-5"/>
          <w:w w:val="115"/>
        </w:rPr>
        <w:t> </w:t>
      </w:r>
      <w:r>
        <w:rPr>
          <w:w w:val="115"/>
        </w:rPr>
        <w:t>dentro</w:t>
      </w:r>
      <w:r>
        <w:rPr>
          <w:spacing w:val="-5"/>
          <w:w w:val="115"/>
        </w:rPr>
        <w:t> </w:t>
      </w:r>
      <w:r>
        <w:rPr>
          <w:w w:val="115"/>
        </w:rPr>
        <w:t>de</w:t>
      </w:r>
      <w:r>
        <w:rPr>
          <w:spacing w:val="-5"/>
          <w:w w:val="115"/>
        </w:rPr>
        <w:t> </w:t>
      </w:r>
      <w:r>
        <w:rPr>
          <w:w w:val="115"/>
        </w:rPr>
        <w:t>una</w:t>
      </w:r>
      <w:r>
        <w:rPr>
          <w:spacing w:val="-5"/>
          <w:w w:val="115"/>
        </w:rPr>
        <w:t> </w:t>
      </w:r>
      <w:r>
        <w:rPr>
          <w:w w:val="115"/>
        </w:rPr>
        <w:t>escuela</w:t>
      </w:r>
      <w:r>
        <w:rPr>
          <w:spacing w:val="-5"/>
          <w:w w:val="115"/>
        </w:rPr>
        <w:t> </w:t>
      </w:r>
      <w:r>
        <w:rPr>
          <w:w w:val="115"/>
        </w:rPr>
        <w:t>o</w:t>
      </w:r>
      <w:r>
        <w:rPr>
          <w:spacing w:val="-5"/>
          <w:w w:val="115"/>
        </w:rPr>
        <w:t> </w:t>
      </w:r>
      <w:r>
        <w:rPr>
          <w:w w:val="115"/>
        </w:rPr>
        <w:t>universidad</w:t>
      </w:r>
      <w:r>
        <w:rPr>
          <w:spacing w:val="-4"/>
          <w:w w:val="115"/>
        </w:rPr>
        <w:t> </w:t>
      </w:r>
      <w:r>
        <w:rPr>
          <w:w w:val="115"/>
        </w:rPr>
        <w:t>hasta</w:t>
      </w:r>
      <w:r>
        <w:rPr>
          <w:spacing w:val="-5"/>
          <w:w w:val="115"/>
        </w:rPr>
        <w:t> </w:t>
      </w:r>
      <w:r>
        <w:rPr>
          <w:w w:val="115"/>
        </w:rPr>
        <w:t>procedimientos más flexibles del aprendizaje en formas y espacios, e induce a la redefinición y cambios del</w:t>
      </w:r>
      <w:r>
        <w:rPr>
          <w:spacing w:val="-9"/>
          <w:w w:val="115"/>
        </w:rPr>
        <w:t> </w:t>
      </w:r>
      <w:r>
        <w:rPr>
          <w:w w:val="115"/>
        </w:rPr>
        <w:t>paradigma.</w:t>
      </w:r>
    </w:p>
    <w:p>
      <w:pPr>
        <w:pStyle w:val="BodyText"/>
        <w:spacing w:line="319" w:lineRule="auto"/>
        <w:ind w:left="117" w:right="194" w:firstLine="567"/>
        <w:jc w:val="both"/>
      </w:pPr>
      <w:r>
        <w:rPr>
          <w:w w:val="115"/>
        </w:rPr>
        <w:t>Si bien la evaluación del desarrollo de la economía destacó, durante la década de los ochenta, el incremento de los bienes y servicios producidos en una</w:t>
      </w:r>
      <w:r>
        <w:rPr>
          <w:spacing w:val="-16"/>
          <w:w w:val="115"/>
        </w:rPr>
        <w:t> </w:t>
      </w:r>
      <w:r>
        <w:rPr>
          <w:w w:val="115"/>
        </w:rPr>
        <w:t>economía,</w:t>
      </w:r>
      <w:r>
        <w:rPr>
          <w:spacing w:val="-15"/>
          <w:w w:val="115"/>
        </w:rPr>
        <w:t> </w:t>
      </w:r>
      <w:r>
        <w:rPr>
          <w:w w:val="115"/>
        </w:rPr>
        <w:t>Little</w:t>
      </w:r>
      <w:r>
        <w:rPr>
          <w:spacing w:val="-16"/>
          <w:w w:val="115"/>
        </w:rPr>
        <w:t> </w:t>
      </w:r>
      <w:r>
        <w:rPr>
          <w:w w:val="115"/>
        </w:rPr>
        <w:t>(1992)</w:t>
      </w:r>
      <w:r>
        <w:rPr>
          <w:spacing w:val="-15"/>
          <w:w w:val="115"/>
        </w:rPr>
        <w:t> </w:t>
      </w:r>
      <w:r>
        <w:rPr>
          <w:w w:val="115"/>
        </w:rPr>
        <w:t>agregó</w:t>
      </w:r>
      <w:r>
        <w:rPr>
          <w:spacing w:val="-16"/>
          <w:w w:val="115"/>
        </w:rPr>
        <w:t> </w:t>
      </w:r>
      <w:r>
        <w:rPr>
          <w:w w:val="115"/>
        </w:rPr>
        <w:t>otras</w:t>
      </w:r>
      <w:r>
        <w:rPr>
          <w:spacing w:val="-17"/>
          <w:w w:val="115"/>
        </w:rPr>
        <w:t> </w:t>
      </w:r>
      <w:r>
        <w:rPr>
          <w:w w:val="115"/>
        </w:rPr>
        <w:t>variables</w:t>
      </w:r>
      <w:r>
        <w:rPr>
          <w:spacing w:val="-15"/>
          <w:w w:val="115"/>
        </w:rPr>
        <w:t> </w:t>
      </w:r>
      <w:r>
        <w:rPr>
          <w:w w:val="115"/>
        </w:rPr>
        <w:t>como</w:t>
      </w:r>
      <w:r>
        <w:rPr>
          <w:spacing w:val="-16"/>
          <w:w w:val="115"/>
        </w:rPr>
        <w:t> </w:t>
      </w:r>
      <w:r>
        <w:rPr>
          <w:w w:val="115"/>
        </w:rPr>
        <w:t>la</w:t>
      </w:r>
      <w:r>
        <w:rPr>
          <w:spacing w:val="-16"/>
          <w:w w:val="115"/>
        </w:rPr>
        <w:t> </w:t>
      </w:r>
      <w:r>
        <w:rPr>
          <w:w w:val="115"/>
        </w:rPr>
        <w:t>calidad</w:t>
      </w:r>
      <w:r>
        <w:rPr>
          <w:spacing w:val="-16"/>
          <w:w w:val="115"/>
        </w:rPr>
        <w:t> </w:t>
      </w:r>
      <w:r>
        <w:rPr>
          <w:w w:val="115"/>
        </w:rPr>
        <w:t>de</w:t>
      </w:r>
      <w:r>
        <w:rPr>
          <w:spacing w:val="-16"/>
          <w:w w:val="115"/>
        </w:rPr>
        <w:t> </w:t>
      </w:r>
      <w:r>
        <w:rPr>
          <w:w w:val="115"/>
        </w:rPr>
        <w:t>vida</w:t>
      </w:r>
      <w:r>
        <w:rPr>
          <w:spacing w:val="-16"/>
          <w:w w:val="115"/>
        </w:rPr>
        <w:t> </w:t>
      </w:r>
      <w:r>
        <w:rPr>
          <w:w w:val="115"/>
        </w:rPr>
        <w:t>y</w:t>
      </w:r>
      <w:r>
        <w:rPr>
          <w:spacing w:val="-16"/>
          <w:w w:val="115"/>
        </w:rPr>
        <w:t> </w:t>
      </w:r>
      <w:r>
        <w:rPr>
          <w:w w:val="115"/>
        </w:rPr>
        <w:t>“la participación de la gente en su propio desarrollo y libertad humana” (citado en</w:t>
      </w:r>
      <w:r>
        <w:rPr>
          <w:spacing w:val="-5"/>
          <w:w w:val="115"/>
        </w:rPr>
        <w:t> </w:t>
      </w:r>
      <w:r>
        <w:rPr>
          <w:w w:val="115"/>
        </w:rPr>
        <w:t>Flores</w:t>
      </w:r>
      <w:r>
        <w:rPr>
          <w:spacing w:val="-5"/>
          <w:w w:val="115"/>
        </w:rPr>
        <w:t> </w:t>
      </w:r>
      <w:r>
        <w:rPr>
          <w:w w:val="115"/>
        </w:rPr>
        <w:t>Crespo,</w:t>
      </w:r>
      <w:r>
        <w:rPr>
          <w:spacing w:val="-4"/>
          <w:w w:val="115"/>
        </w:rPr>
        <w:t> </w:t>
      </w:r>
      <w:r>
        <w:rPr>
          <w:w w:val="115"/>
        </w:rPr>
        <w:t>2005:</w:t>
      </w:r>
      <w:r>
        <w:rPr>
          <w:spacing w:val="-5"/>
          <w:w w:val="115"/>
        </w:rPr>
        <w:t> </w:t>
      </w:r>
      <w:r>
        <w:rPr>
          <w:w w:val="115"/>
        </w:rPr>
        <w:t>52).</w:t>
      </w:r>
      <w:r>
        <w:rPr>
          <w:spacing w:val="-5"/>
          <w:w w:val="115"/>
        </w:rPr>
        <w:t> </w:t>
      </w:r>
      <w:r>
        <w:rPr>
          <w:w w:val="115"/>
        </w:rPr>
        <w:t>Sen</w:t>
      </w:r>
      <w:r>
        <w:rPr>
          <w:spacing w:val="-5"/>
          <w:w w:val="115"/>
        </w:rPr>
        <w:t> </w:t>
      </w:r>
      <w:r>
        <w:rPr>
          <w:w w:val="115"/>
        </w:rPr>
        <w:t>(1984)</w:t>
      </w:r>
      <w:r>
        <w:rPr>
          <w:spacing w:val="-5"/>
          <w:w w:val="115"/>
        </w:rPr>
        <w:t> </w:t>
      </w:r>
      <w:r>
        <w:rPr>
          <w:w w:val="115"/>
        </w:rPr>
        <w:t>por</w:t>
      </w:r>
      <w:r>
        <w:rPr>
          <w:spacing w:val="-5"/>
          <w:w w:val="115"/>
        </w:rPr>
        <w:t> </w:t>
      </w:r>
      <w:r>
        <w:rPr>
          <w:w w:val="115"/>
        </w:rPr>
        <w:t>su</w:t>
      </w:r>
      <w:r>
        <w:rPr>
          <w:spacing w:val="-5"/>
          <w:w w:val="115"/>
        </w:rPr>
        <w:t> </w:t>
      </w:r>
      <w:r>
        <w:rPr>
          <w:w w:val="115"/>
        </w:rPr>
        <w:t>parte,</w:t>
      </w:r>
      <w:r>
        <w:rPr>
          <w:spacing w:val="-5"/>
          <w:w w:val="115"/>
        </w:rPr>
        <w:t> </w:t>
      </w:r>
      <w:r>
        <w:rPr>
          <w:w w:val="115"/>
        </w:rPr>
        <w:t>identifica</w:t>
      </w:r>
      <w:r>
        <w:rPr>
          <w:spacing w:val="-5"/>
          <w:w w:val="115"/>
        </w:rPr>
        <w:t> </w:t>
      </w:r>
      <w:r>
        <w:rPr>
          <w:w w:val="115"/>
        </w:rPr>
        <w:t>a</w:t>
      </w:r>
      <w:r>
        <w:rPr>
          <w:spacing w:val="-5"/>
          <w:w w:val="115"/>
        </w:rPr>
        <w:t> </w:t>
      </w:r>
      <w:r>
        <w:rPr>
          <w:w w:val="115"/>
        </w:rPr>
        <w:t>la</w:t>
      </w:r>
      <w:r>
        <w:rPr>
          <w:spacing w:val="-5"/>
          <w:w w:val="115"/>
        </w:rPr>
        <w:t> </w:t>
      </w:r>
      <w:r>
        <w:rPr>
          <w:w w:val="115"/>
        </w:rPr>
        <w:t>educación sólo como parte de la riqueza y medio para la expansión de las capacidades humanas y su</w:t>
      </w:r>
      <w:r>
        <w:rPr>
          <w:spacing w:val="-16"/>
          <w:w w:val="115"/>
        </w:rPr>
        <w:t> </w:t>
      </w:r>
      <w:r>
        <w:rPr>
          <w:w w:val="115"/>
        </w:rPr>
        <w:t>libertad.</w:t>
      </w:r>
    </w:p>
    <w:p>
      <w:pPr>
        <w:pStyle w:val="BodyText"/>
        <w:spacing w:line="319" w:lineRule="auto"/>
        <w:ind w:left="117" w:right="194" w:firstLine="567"/>
        <w:jc w:val="both"/>
      </w:pPr>
      <w:r>
        <w:rPr>
          <w:w w:val="115"/>
        </w:rPr>
        <w:t>La</w:t>
      </w:r>
      <w:r>
        <w:rPr>
          <w:spacing w:val="-19"/>
          <w:w w:val="115"/>
        </w:rPr>
        <w:t> </w:t>
      </w:r>
      <w:r>
        <w:rPr>
          <w:spacing w:val="-4"/>
          <w:w w:val="115"/>
        </w:rPr>
        <w:t>teoría</w:t>
      </w:r>
      <w:r>
        <w:rPr>
          <w:spacing w:val="-19"/>
          <w:w w:val="115"/>
        </w:rPr>
        <w:t> </w:t>
      </w:r>
      <w:r>
        <w:rPr>
          <w:spacing w:val="-3"/>
          <w:w w:val="115"/>
        </w:rPr>
        <w:t>del</w:t>
      </w:r>
      <w:r>
        <w:rPr>
          <w:spacing w:val="-19"/>
          <w:w w:val="115"/>
        </w:rPr>
        <w:t> </w:t>
      </w:r>
      <w:r>
        <w:rPr>
          <w:spacing w:val="-4"/>
          <w:w w:val="115"/>
        </w:rPr>
        <w:t>capital</w:t>
      </w:r>
      <w:r>
        <w:rPr>
          <w:spacing w:val="-19"/>
          <w:w w:val="115"/>
        </w:rPr>
        <w:t> </w:t>
      </w:r>
      <w:r>
        <w:rPr>
          <w:spacing w:val="-4"/>
          <w:w w:val="115"/>
        </w:rPr>
        <w:t>humano</w:t>
      </w:r>
      <w:r>
        <w:rPr>
          <w:spacing w:val="-19"/>
          <w:w w:val="115"/>
        </w:rPr>
        <w:t> </w:t>
      </w:r>
      <w:r>
        <w:rPr>
          <w:spacing w:val="-4"/>
          <w:w w:val="115"/>
        </w:rPr>
        <w:t>tendría</w:t>
      </w:r>
      <w:r>
        <w:rPr>
          <w:spacing w:val="-19"/>
          <w:w w:val="115"/>
        </w:rPr>
        <w:t> </w:t>
      </w:r>
      <w:r>
        <w:rPr>
          <w:spacing w:val="-3"/>
          <w:w w:val="115"/>
        </w:rPr>
        <w:t>que</w:t>
      </w:r>
      <w:r>
        <w:rPr>
          <w:spacing w:val="-19"/>
          <w:w w:val="115"/>
        </w:rPr>
        <w:t> </w:t>
      </w:r>
      <w:r>
        <w:rPr>
          <w:spacing w:val="-4"/>
          <w:w w:val="115"/>
        </w:rPr>
        <w:t>agregar</w:t>
      </w:r>
      <w:r>
        <w:rPr>
          <w:spacing w:val="-19"/>
          <w:w w:val="115"/>
        </w:rPr>
        <w:t> </w:t>
      </w:r>
      <w:r>
        <w:rPr>
          <w:w w:val="115"/>
        </w:rPr>
        <w:t>un</w:t>
      </w:r>
      <w:r>
        <w:rPr>
          <w:spacing w:val="-19"/>
          <w:w w:val="115"/>
        </w:rPr>
        <w:t> </w:t>
      </w:r>
      <w:r>
        <w:rPr>
          <w:spacing w:val="-4"/>
          <w:w w:val="115"/>
        </w:rPr>
        <w:t>conjunto</w:t>
      </w:r>
      <w:r>
        <w:rPr>
          <w:spacing w:val="-19"/>
          <w:w w:val="115"/>
        </w:rPr>
        <w:t> </w:t>
      </w:r>
      <w:r>
        <w:rPr>
          <w:w w:val="115"/>
        </w:rPr>
        <w:t>de</w:t>
      </w:r>
      <w:r>
        <w:rPr>
          <w:spacing w:val="-19"/>
          <w:w w:val="115"/>
        </w:rPr>
        <w:t> </w:t>
      </w:r>
      <w:r>
        <w:rPr>
          <w:spacing w:val="-4"/>
          <w:w w:val="115"/>
        </w:rPr>
        <w:t>elementos </w:t>
      </w:r>
      <w:r>
        <w:rPr>
          <w:w w:val="115"/>
        </w:rPr>
        <w:t>externos</w:t>
      </w:r>
      <w:r>
        <w:rPr>
          <w:spacing w:val="-9"/>
          <w:w w:val="115"/>
        </w:rPr>
        <w:t> </w:t>
      </w:r>
      <w:r>
        <w:rPr>
          <w:w w:val="115"/>
        </w:rPr>
        <w:t>a</w:t>
      </w:r>
      <w:r>
        <w:rPr>
          <w:spacing w:val="-8"/>
          <w:w w:val="115"/>
        </w:rPr>
        <w:t> </w:t>
      </w:r>
      <w:r>
        <w:rPr>
          <w:w w:val="115"/>
        </w:rPr>
        <w:t>la</w:t>
      </w:r>
      <w:r>
        <w:rPr>
          <w:spacing w:val="-8"/>
          <w:w w:val="115"/>
        </w:rPr>
        <w:t> </w:t>
      </w:r>
      <w:r>
        <w:rPr>
          <w:w w:val="115"/>
        </w:rPr>
        <w:t>educación</w:t>
      </w:r>
      <w:r>
        <w:rPr>
          <w:spacing w:val="-8"/>
          <w:w w:val="115"/>
        </w:rPr>
        <w:t> </w:t>
      </w:r>
      <w:r>
        <w:rPr>
          <w:w w:val="115"/>
        </w:rPr>
        <w:t>que</w:t>
      </w:r>
      <w:r>
        <w:rPr>
          <w:spacing w:val="-8"/>
          <w:w w:val="115"/>
        </w:rPr>
        <w:t> </w:t>
      </w:r>
      <w:r>
        <w:rPr>
          <w:w w:val="115"/>
        </w:rPr>
        <w:t>harían</w:t>
      </w:r>
      <w:r>
        <w:rPr>
          <w:spacing w:val="-8"/>
          <w:w w:val="115"/>
        </w:rPr>
        <w:t> </w:t>
      </w:r>
      <w:r>
        <w:rPr>
          <w:w w:val="115"/>
        </w:rPr>
        <w:t>posible</w:t>
      </w:r>
      <w:r>
        <w:rPr>
          <w:spacing w:val="-9"/>
          <w:w w:val="115"/>
        </w:rPr>
        <w:t> </w:t>
      </w:r>
      <w:r>
        <w:rPr>
          <w:w w:val="115"/>
        </w:rPr>
        <w:t>una</w:t>
      </w:r>
      <w:r>
        <w:rPr>
          <w:spacing w:val="-8"/>
          <w:w w:val="115"/>
        </w:rPr>
        <w:t> </w:t>
      </w:r>
      <w:r>
        <w:rPr>
          <w:w w:val="115"/>
        </w:rPr>
        <w:t>gran</w:t>
      </w:r>
      <w:r>
        <w:rPr>
          <w:spacing w:val="-8"/>
          <w:w w:val="115"/>
        </w:rPr>
        <w:t> </w:t>
      </w:r>
      <w:r>
        <w:rPr>
          <w:w w:val="115"/>
        </w:rPr>
        <w:t>calidad</w:t>
      </w:r>
      <w:r>
        <w:rPr>
          <w:spacing w:val="-9"/>
          <w:w w:val="115"/>
        </w:rPr>
        <w:t> </w:t>
      </w:r>
      <w:r>
        <w:rPr>
          <w:w w:val="115"/>
        </w:rPr>
        <w:t>en</w:t>
      </w:r>
      <w:r>
        <w:rPr>
          <w:spacing w:val="-8"/>
          <w:w w:val="115"/>
        </w:rPr>
        <w:t> </w:t>
      </w:r>
      <w:r>
        <w:rPr>
          <w:w w:val="115"/>
        </w:rPr>
        <w:t>un</w:t>
      </w:r>
      <w:r>
        <w:rPr>
          <w:spacing w:val="-8"/>
          <w:w w:val="115"/>
        </w:rPr>
        <w:t> </w:t>
      </w:r>
      <w:r>
        <w:rPr>
          <w:w w:val="115"/>
        </w:rPr>
        <w:t>ser</w:t>
      </w:r>
      <w:r>
        <w:rPr>
          <w:spacing w:val="-8"/>
          <w:w w:val="115"/>
        </w:rPr>
        <w:t> </w:t>
      </w:r>
      <w:r>
        <w:rPr>
          <w:w w:val="115"/>
        </w:rPr>
        <w:t>humano y </w:t>
      </w:r>
      <w:r>
        <w:rPr>
          <w:spacing w:val="-3"/>
          <w:w w:val="115"/>
        </w:rPr>
        <w:t>en el </w:t>
      </w:r>
      <w:r>
        <w:rPr>
          <w:spacing w:val="-5"/>
          <w:w w:val="115"/>
        </w:rPr>
        <w:t>crecimiento económico, </w:t>
      </w:r>
      <w:r>
        <w:rPr>
          <w:spacing w:val="-4"/>
          <w:w w:val="115"/>
        </w:rPr>
        <w:t>sobre todo </w:t>
      </w:r>
      <w:r>
        <w:rPr>
          <w:spacing w:val="-3"/>
          <w:w w:val="115"/>
        </w:rPr>
        <w:t>si en la </w:t>
      </w:r>
      <w:r>
        <w:rPr>
          <w:spacing w:val="-5"/>
          <w:w w:val="115"/>
        </w:rPr>
        <w:t>relación </w:t>
      </w:r>
      <w:r>
        <w:rPr>
          <w:spacing w:val="-4"/>
          <w:w w:val="115"/>
        </w:rPr>
        <w:t>entre </w:t>
      </w:r>
      <w:r>
        <w:rPr>
          <w:spacing w:val="-5"/>
          <w:w w:val="115"/>
        </w:rPr>
        <w:t>conocimiento </w:t>
      </w:r>
      <w:r>
        <w:rPr>
          <w:w w:val="115"/>
        </w:rPr>
        <w:t>y éxito económico se piensa en términos funcionales, se termina por valorar únicamente el papel del conocimiento y se dejan de lado dos elementos que propician del mismo modo un exitoso resultado de la educación, éstos son: condiciones</w:t>
      </w:r>
      <w:r>
        <w:rPr>
          <w:spacing w:val="-30"/>
          <w:w w:val="115"/>
        </w:rPr>
        <w:t> </w:t>
      </w:r>
      <w:r>
        <w:rPr>
          <w:w w:val="115"/>
        </w:rPr>
        <w:t>estructurales</w:t>
      </w:r>
      <w:r>
        <w:rPr>
          <w:spacing w:val="-30"/>
          <w:w w:val="115"/>
        </w:rPr>
        <w:t> </w:t>
      </w:r>
      <w:r>
        <w:rPr>
          <w:w w:val="115"/>
        </w:rPr>
        <w:t>que</w:t>
      </w:r>
      <w:r>
        <w:rPr>
          <w:spacing w:val="-30"/>
          <w:w w:val="115"/>
        </w:rPr>
        <w:t> </w:t>
      </w:r>
      <w:r>
        <w:rPr>
          <w:w w:val="115"/>
        </w:rPr>
        <w:t>la</w:t>
      </w:r>
      <w:r>
        <w:rPr>
          <w:spacing w:val="-30"/>
          <w:w w:val="115"/>
        </w:rPr>
        <w:t> </w:t>
      </w:r>
      <w:r>
        <w:rPr>
          <w:w w:val="115"/>
        </w:rPr>
        <w:t>rodean</w:t>
      </w:r>
      <w:r>
        <w:rPr>
          <w:spacing w:val="-30"/>
          <w:w w:val="115"/>
        </w:rPr>
        <w:t> </w:t>
      </w:r>
      <w:r>
        <w:rPr>
          <w:w w:val="115"/>
        </w:rPr>
        <w:t>y</w:t>
      </w:r>
      <w:r>
        <w:rPr>
          <w:spacing w:val="-30"/>
          <w:w w:val="115"/>
        </w:rPr>
        <w:t> </w:t>
      </w:r>
      <w:r>
        <w:rPr>
          <w:w w:val="115"/>
        </w:rPr>
        <w:t>determinan</w:t>
      </w:r>
      <w:r>
        <w:rPr>
          <w:spacing w:val="-30"/>
          <w:w w:val="115"/>
        </w:rPr>
        <w:t> </w:t>
      </w:r>
      <w:r>
        <w:rPr>
          <w:w w:val="115"/>
        </w:rPr>
        <w:t>y</w:t>
      </w:r>
      <w:r>
        <w:rPr>
          <w:spacing w:val="-30"/>
          <w:w w:val="115"/>
        </w:rPr>
        <w:t> </w:t>
      </w:r>
      <w:r>
        <w:rPr>
          <w:w w:val="115"/>
        </w:rPr>
        <w:t>elementos</w:t>
      </w:r>
      <w:r>
        <w:rPr>
          <w:spacing w:val="-30"/>
          <w:w w:val="115"/>
        </w:rPr>
        <w:t> </w:t>
      </w:r>
      <w:r>
        <w:rPr>
          <w:w w:val="115"/>
        </w:rPr>
        <w:t>coyunturales que la condicionan. Elementos que en cada país, región, sociedad o individuo, pueden</w:t>
      </w:r>
      <w:r>
        <w:rPr>
          <w:spacing w:val="-14"/>
          <w:w w:val="115"/>
        </w:rPr>
        <w:t> </w:t>
      </w:r>
      <w:r>
        <w:rPr>
          <w:w w:val="115"/>
        </w:rPr>
        <w:t>inducir</w:t>
      </w:r>
      <w:r>
        <w:rPr>
          <w:spacing w:val="-14"/>
          <w:w w:val="115"/>
        </w:rPr>
        <w:t> </w:t>
      </w:r>
      <w:r>
        <w:rPr>
          <w:w w:val="115"/>
        </w:rPr>
        <w:t>al</w:t>
      </w:r>
      <w:r>
        <w:rPr>
          <w:spacing w:val="-14"/>
          <w:w w:val="115"/>
        </w:rPr>
        <w:t> </w:t>
      </w:r>
      <w:r>
        <w:rPr>
          <w:w w:val="115"/>
        </w:rPr>
        <w:t>éxito</w:t>
      </w:r>
      <w:r>
        <w:rPr>
          <w:spacing w:val="-14"/>
          <w:w w:val="115"/>
        </w:rPr>
        <w:t> </w:t>
      </w:r>
      <w:r>
        <w:rPr>
          <w:w w:val="115"/>
        </w:rPr>
        <w:t>o</w:t>
      </w:r>
      <w:r>
        <w:rPr>
          <w:spacing w:val="-14"/>
          <w:w w:val="115"/>
        </w:rPr>
        <w:t> </w:t>
      </w:r>
      <w:r>
        <w:rPr>
          <w:w w:val="115"/>
        </w:rPr>
        <w:t>al</w:t>
      </w:r>
      <w:r>
        <w:rPr>
          <w:spacing w:val="-14"/>
          <w:w w:val="115"/>
        </w:rPr>
        <w:t> </w:t>
      </w:r>
      <w:r>
        <w:rPr>
          <w:w w:val="115"/>
        </w:rPr>
        <w:t>fracaso.</w:t>
      </w:r>
      <w:r>
        <w:rPr>
          <w:spacing w:val="-14"/>
          <w:w w:val="115"/>
        </w:rPr>
        <w:t> </w:t>
      </w:r>
      <w:r>
        <w:rPr>
          <w:w w:val="115"/>
        </w:rPr>
        <w:t>Clásicos</w:t>
      </w:r>
      <w:r>
        <w:rPr>
          <w:spacing w:val="-14"/>
          <w:w w:val="115"/>
        </w:rPr>
        <w:t> </w:t>
      </w:r>
      <w:r>
        <w:rPr>
          <w:w w:val="115"/>
        </w:rPr>
        <w:t>ejemplos</w:t>
      </w:r>
      <w:r>
        <w:rPr>
          <w:spacing w:val="-14"/>
          <w:w w:val="115"/>
        </w:rPr>
        <w:t> </w:t>
      </w:r>
      <w:r>
        <w:rPr>
          <w:w w:val="115"/>
        </w:rPr>
        <w:t>de</w:t>
      </w:r>
      <w:r>
        <w:rPr>
          <w:spacing w:val="-14"/>
          <w:w w:val="115"/>
        </w:rPr>
        <w:t> </w:t>
      </w:r>
      <w:r>
        <w:rPr>
          <w:w w:val="115"/>
        </w:rPr>
        <w:t>estas</w:t>
      </w:r>
      <w:r>
        <w:rPr>
          <w:spacing w:val="-14"/>
          <w:w w:val="115"/>
        </w:rPr>
        <w:t> </w:t>
      </w:r>
      <w:r>
        <w:rPr>
          <w:w w:val="115"/>
        </w:rPr>
        <w:t>condiciones</w:t>
      </w:r>
      <w:r>
        <w:rPr>
          <w:spacing w:val="-14"/>
          <w:w w:val="115"/>
        </w:rPr>
        <w:t> </w:t>
      </w:r>
      <w:r>
        <w:rPr>
          <w:w w:val="115"/>
        </w:rPr>
        <w:t>que limitan</w:t>
      </w:r>
      <w:r>
        <w:rPr>
          <w:spacing w:val="-19"/>
          <w:w w:val="115"/>
        </w:rPr>
        <w:t> </w:t>
      </w:r>
      <w:r>
        <w:rPr>
          <w:w w:val="115"/>
        </w:rPr>
        <w:t>o</w:t>
      </w:r>
      <w:r>
        <w:rPr>
          <w:spacing w:val="-19"/>
          <w:w w:val="115"/>
        </w:rPr>
        <w:t> </w:t>
      </w:r>
      <w:r>
        <w:rPr>
          <w:w w:val="115"/>
        </w:rPr>
        <w:t>potencian</w:t>
      </w:r>
      <w:r>
        <w:rPr>
          <w:spacing w:val="-19"/>
          <w:w w:val="115"/>
        </w:rPr>
        <w:t> </w:t>
      </w:r>
      <w:r>
        <w:rPr>
          <w:w w:val="115"/>
        </w:rPr>
        <w:t>la</w:t>
      </w:r>
      <w:r>
        <w:rPr>
          <w:spacing w:val="-19"/>
          <w:w w:val="115"/>
        </w:rPr>
        <w:t> </w:t>
      </w:r>
      <w:r>
        <w:rPr>
          <w:w w:val="115"/>
        </w:rPr>
        <w:t>educación,</w:t>
      </w:r>
      <w:r>
        <w:rPr>
          <w:spacing w:val="-19"/>
          <w:w w:val="115"/>
        </w:rPr>
        <w:t> </w:t>
      </w:r>
      <w:r>
        <w:rPr>
          <w:w w:val="115"/>
        </w:rPr>
        <w:t>lo</w:t>
      </w:r>
      <w:r>
        <w:rPr>
          <w:spacing w:val="-19"/>
          <w:w w:val="115"/>
        </w:rPr>
        <w:t> </w:t>
      </w:r>
      <w:r>
        <w:rPr>
          <w:w w:val="115"/>
        </w:rPr>
        <w:t>constituyen</w:t>
      </w:r>
      <w:r>
        <w:rPr>
          <w:spacing w:val="-19"/>
          <w:w w:val="115"/>
        </w:rPr>
        <w:t> </w:t>
      </w:r>
      <w:r>
        <w:rPr>
          <w:w w:val="115"/>
        </w:rPr>
        <w:t>la</w:t>
      </w:r>
      <w:r>
        <w:rPr>
          <w:spacing w:val="-19"/>
          <w:w w:val="115"/>
        </w:rPr>
        <w:t> </w:t>
      </w:r>
      <w:r>
        <w:rPr>
          <w:w w:val="115"/>
        </w:rPr>
        <w:t>crítica</w:t>
      </w:r>
      <w:r>
        <w:rPr>
          <w:spacing w:val="-19"/>
          <w:w w:val="115"/>
        </w:rPr>
        <w:t> </w:t>
      </w:r>
      <w:r>
        <w:rPr>
          <w:w w:val="115"/>
        </w:rPr>
        <w:t>situación</w:t>
      </w:r>
      <w:r>
        <w:rPr>
          <w:spacing w:val="-19"/>
          <w:w w:val="115"/>
        </w:rPr>
        <w:t> </w:t>
      </w:r>
      <w:r>
        <w:rPr>
          <w:w w:val="115"/>
        </w:rPr>
        <w:t>del</w:t>
      </w:r>
      <w:r>
        <w:rPr>
          <w:spacing w:val="-19"/>
          <w:w w:val="115"/>
        </w:rPr>
        <w:t> </w:t>
      </w:r>
      <w:r>
        <w:rPr>
          <w:w w:val="115"/>
        </w:rPr>
        <w:t>mercado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jc w:val="both"/>
      </w:pPr>
      <w:r>
        <w:rPr>
          <w:w w:val="115"/>
        </w:rPr>
        <w:t>laboral</w:t>
      </w:r>
      <w:r>
        <w:rPr>
          <w:spacing w:val="-6"/>
          <w:w w:val="115"/>
        </w:rPr>
        <w:t> </w:t>
      </w:r>
      <w:r>
        <w:rPr>
          <w:w w:val="115"/>
        </w:rPr>
        <w:t>ante</w:t>
      </w:r>
      <w:r>
        <w:rPr>
          <w:spacing w:val="-7"/>
          <w:w w:val="115"/>
        </w:rPr>
        <w:t> </w:t>
      </w:r>
      <w:r>
        <w:rPr>
          <w:w w:val="115"/>
        </w:rPr>
        <w:t>la</w:t>
      </w:r>
      <w:r>
        <w:rPr>
          <w:spacing w:val="-7"/>
          <w:w w:val="115"/>
        </w:rPr>
        <w:t> </w:t>
      </w:r>
      <w:r>
        <w:rPr>
          <w:w w:val="115"/>
        </w:rPr>
        <w:t>compresión</w:t>
      </w:r>
      <w:r>
        <w:rPr>
          <w:spacing w:val="-8"/>
          <w:w w:val="115"/>
        </w:rPr>
        <w:t> </w:t>
      </w:r>
      <w:r>
        <w:rPr>
          <w:w w:val="115"/>
        </w:rPr>
        <w:t>de</w:t>
      </w:r>
      <w:r>
        <w:rPr>
          <w:spacing w:val="-8"/>
          <w:w w:val="115"/>
        </w:rPr>
        <w:t> </w:t>
      </w:r>
      <w:r>
        <w:rPr>
          <w:w w:val="115"/>
        </w:rPr>
        <w:t>la</w:t>
      </w:r>
      <w:r>
        <w:rPr>
          <w:spacing w:val="-7"/>
          <w:w w:val="115"/>
        </w:rPr>
        <w:t> </w:t>
      </w:r>
      <w:r>
        <w:rPr>
          <w:w w:val="115"/>
        </w:rPr>
        <w:t>planta</w:t>
      </w:r>
      <w:r>
        <w:rPr>
          <w:spacing w:val="-8"/>
          <w:w w:val="115"/>
        </w:rPr>
        <w:t> </w:t>
      </w:r>
      <w:r>
        <w:rPr>
          <w:w w:val="115"/>
        </w:rPr>
        <w:t>productiva</w:t>
      </w:r>
      <w:r>
        <w:rPr>
          <w:spacing w:val="-9"/>
          <w:w w:val="115"/>
        </w:rPr>
        <w:t> </w:t>
      </w:r>
      <w:r>
        <w:rPr>
          <w:w w:val="115"/>
        </w:rPr>
        <w:t>por</w:t>
      </w:r>
      <w:r>
        <w:rPr>
          <w:spacing w:val="-8"/>
          <w:w w:val="115"/>
        </w:rPr>
        <w:t> </w:t>
      </w:r>
      <w:r>
        <w:rPr>
          <w:w w:val="115"/>
        </w:rPr>
        <w:t>efectos</w:t>
      </w:r>
      <w:r>
        <w:rPr>
          <w:spacing w:val="-8"/>
          <w:w w:val="115"/>
        </w:rPr>
        <w:t> </w:t>
      </w:r>
      <w:r>
        <w:rPr>
          <w:w w:val="115"/>
        </w:rPr>
        <w:t>de</w:t>
      </w:r>
      <w:r>
        <w:rPr>
          <w:spacing w:val="-7"/>
          <w:w w:val="115"/>
        </w:rPr>
        <w:t> </w:t>
      </w:r>
      <w:r>
        <w:rPr>
          <w:w w:val="115"/>
        </w:rPr>
        <w:t>crisis</w:t>
      </w:r>
      <w:r>
        <w:rPr>
          <w:spacing w:val="-8"/>
          <w:w w:val="115"/>
        </w:rPr>
        <w:t> </w:t>
      </w:r>
      <w:r>
        <w:rPr>
          <w:w w:val="115"/>
        </w:rPr>
        <w:t>econó- mica</w:t>
      </w:r>
      <w:r>
        <w:rPr>
          <w:spacing w:val="-12"/>
          <w:w w:val="115"/>
        </w:rPr>
        <w:t> </w:t>
      </w:r>
      <w:r>
        <w:rPr>
          <w:w w:val="115"/>
        </w:rPr>
        <w:t>cíclica-recurrente,</w:t>
      </w:r>
      <w:r>
        <w:rPr>
          <w:spacing w:val="-13"/>
          <w:w w:val="115"/>
        </w:rPr>
        <w:t> </w:t>
      </w:r>
      <w:r>
        <w:rPr>
          <w:w w:val="115"/>
        </w:rPr>
        <w:t>y</w:t>
      </w:r>
      <w:r>
        <w:rPr>
          <w:spacing w:val="-12"/>
          <w:w w:val="115"/>
        </w:rPr>
        <w:t> </w:t>
      </w:r>
      <w:r>
        <w:rPr>
          <w:w w:val="115"/>
        </w:rPr>
        <w:t>la</w:t>
      </w:r>
      <w:r>
        <w:rPr>
          <w:spacing w:val="-12"/>
          <w:w w:val="115"/>
        </w:rPr>
        <w:t> </w:t>
      </w:r>
      <w:r>
        <w:rPr>
          <w:w w:val="115"/>
        </w:rPr>
        <w:t>depresión</w:t>
      </w:r>
      <w:r>
        <w:rPr>
          <w:spacing w:val="-13"/>
          <w:w w:val="115"/>
        </w:rPr>
        <w:t> </w:t>
      </w:r>
      <w:r>
        <w:rPr>
          <w:w w:val="115"/>
        </w:rPr>
        <w:t>consecuente</w:t>
      </w:r>
      <w:r>
        <w:rPr>
          <w:spacing w:val="-13"/>
          <w:w w:val="115"/>
        </w:rPr>
        <w:t> </w:t>
      </w:r>
      <w:r>
        <w:rPr>
          <w:w w:val="115"/>
        </w:rPr>
        <w:t>de</w:t>
      </w:r>
      <w:r>
        <w:rPr>
          <w:spacing w:val="-12"/>
          <w:w w:val="115"/>
        </w:rPr>
        <w:t> </w:t>
      </w:r>
      <w:r>
        <w:rPr>
          <w:w w:val="115"/>
        </w:rPr>
        <w:t>los</w:t>
      </w:r>
      <w:r>
        <w:rPr>
          <w:spacing w:val="-11"/>
          <w:w w:val="115"/>
        </w:rPr>
        <w:t> </w:t>
      </w:r>
      <w:r>
        <w:rPr>
          <w:w w:val="115"/>
        </w:rPr>
        <w:t>mercados</w:t>
      </w:r>
      <w:r>
        <w:rPr>
          <w:spacing w:val="-12"/>
          <w:w w:val="115"/>
        </w:rPr>
        <w:t> </w:t>
      </w:r>
      <w:r>
        <w:rPr>
          <w:w w:val="115"/>
        </w:rPr>
        <w:t>laborales; la desconfianza en la inversión del empleo; los aspectos políticos que muchas veces obligan a la contracción del mercado laboral y</w:t>
      </w:r>
      <w:r>
        <w:rPr>
          <w:spacing w:val="-30"/>
          <w:w w:val="115"/>
        </w:rPr>
        <w:t> </w:t>
      </w:r>
      <w:r>
        <w:rPr>
          <w:w w:val="115"/>
        </w:rPr>
        <w:t>otros.</w:t>
      </w:r>
    </w:p>
    <w:p>
      <w:pPr>
        <w:pStyle w:val="BodyText"/>
        <w:spacing w:line="319" w:lineRule="auto"/>
        <w:ind w:left="117" w:right="110" w:firstLine="567"/>
        <w:jc w:val="right"/>
      </w:pPr>
      <w:r>
        <w:rPr>
          <w:w w:val="115"/>
        </w:rPr>
        <w:t>Si en aras de una cierta capacitación para el trabajo, o una</w:t>
      </w:r>
      <w:r>
        <w:rPr>
          <w:spacing w:val="9"/>
          <w:w w:val="115"/>
        </w:rPr>
        <w:t> </w:t>
      </w:r>
      <w:r>
        <w:rPr>
          <w:w w:val="115"/>
        </w:rPr>
        <w:t>cantidad</w:t>
      </w:r>
      <w:r>
        <w:rPr>
          <w:spacing w:val="4"/>
          <w:w w:val="115"/>
        </w:rPr>
        <w:t> </w:t>
      </w:r>
      <w:r>
        <w:rPr>
          <w:w w:val="115"/>
        </w:rPr>
        <w:t>de</w:t>
      </w:r>
      <w:r>
        <w:rPr>
          <w:w w:val="112"/>
        </w:rPr>
        <w:t> </w:t>
      </w:r>
      <w:r>
        <w:rPr>
          <w:w w:val="115"/>
        </w:rPr>
        <w:t>conocimientos, habilidades o capacidades aisladas fijas en la mira</w:t>
      </w:r>
      <w:r>
        <w:rPr>
          <w:spacing w:val="34"/>
          <w:w w:val="115"/>
        </w:rPr>
        <w:t> </w:t>
      </w:r>
      <w:r>
        <w:rPr>
          <w:w w:val="115"/>
        </w:rPr>
        <w:t>de</w:t>
      </w:r>
      <w:r>
        <w:rPr>
          <w:spacing w:val="14"/>
          <w:w w:val="115"/>
        </w:rPr>
        <w:t> </w:t>
      </w:r>
      <w:r>
        <w:rPr>
          <w:w w:val="115"/>
        </w:rPr>
        <w:t>adqui-</w:t>
      </w:r>
      <w:r>
        <w:rPr>
          <w:w w:val="97"/>
        </w:rPr>
        <w:t> </w:t>
      </w:r>
      <w:r>
        <w:rPr>
          <w:w w:val="115"/>
        </w:rPr>
        <w:t>sición de la </w:t>
      </w:r>
      <w:r>
        <w:rPr>
          <w:spacing w:val="2"/>
          <w:w w:val="115"/>
        </w:rPr>
        <w:t>riqueza material, descuidamos </w:t>
      </w:r>
      <w:r>
        <w:rPr>
          <w:w w:val="115"/>
        </w:rPr>
        <w:t>el </w:t>
      </w:r>
      <w:r>
        <w:rPr>
          <w:spacing w:val="2"/>
          <w:w w:val="115"/>
        </w:rPr>
        <w:t>aspecto </w:t>
      </w:r>
      <w:r>
        <w:rPr>
          <w:w w:val="115"/>
        </w:rPr>
        <w:t>del</w:t>
      </w:r>
      <w:r>
        <w:rPr>
          <w:spacing w:val="26"/>
          <w:w w:val="115"/>
        </w:rPr>
        <w:t> </w:t>
      </w:r>
      <w:r>
        <w:rPr>
          <w:spacing w:val="2"/>
          <w:w w:val="115"/>
        </w:rPr>
        <w:t>desarrollo</w:t>
      </w:r>
      <w:r>
        <w:rPr>
          <w:spacing w:val="14"/>
          <w:w w:val="115"/>
        </w:rPr>
        <w:t> </w:t>
      </w:r>
      <w:r>
        <w:rPr>
          <w:spacing w:val="3"/>
          <w:w w:val="115"/>
        </w:rPr>
        <w:t>social,</w:t>
      </w:r>
      <w:r>
        <w:rPr>
          <w:spacing w:val="3"/>
          <w:w w:val="115"/>
        </w:rPr>
        <w:t> </w:t>
      </w:r>
      <w:r>
        <w:rPr>
          <w:w w:val="115"/>
        </w:rPr>
        <w:t>culminamos</w:t>
      </w:r>
      <w:r>
        <w:rPr>
          <w:spacing w:val="-9"/>
          <w:w w:val="115"/>
        </w:rPr>
        <w:t> </w:t>
      </w:r>
      <w:r>
        <w:rPr>
          <w:w w:val="115"/>
        </w:rPr>
        <w:t>en</w:t>
      </w:r>
      <w:r>
        <w:rPr>
          <w:spacing w:val="-10"/>
          <w:w w:val="115"/>
        </w:rPr>
        <w:t> </w:t>
      </w:r>
      <w:r>
        <w:rPr>
          <w:w w:val="115"/>
        </w:rPr>
        <w:t>regalar</w:t>
      </w:r>
      <w:r>
        <w:rPr>
          <w:spacing w:val="-10"/>
          <w:w w:val="115"/>
        </w:rPr>
        <w:t> </w:t>
      </w:r>
      <w:r>
        <w:rPr>
          <w:w w:val="115"/>
        </w:rPr>
        <w:t>el</w:t>
      </w:r>
      <w:r>
        <w:rPr>
          <w:spacing w:val="-10"/>
          <w:w w:val="115"/>
        </w:rPr>
        <w:t> </w:t>
      </w:r>
      <w:r>
        <w:rPr>
          <w:w w:val="115"/>
        </w:rPr>
        <w:t>desarrollo</w:t>
      </w:r>
      <w:r>
        <w:rPr>
          <w:spacing w:val="-10"/>
          <w:w w:val="115"/>
        </w:rPr>
        <w:t> </w:t>
      </w:r>
      <w:r>
        <w:rPr>
          <w:w w:val="115"/>
        </w:rPr>
        <w:t>armonioso</w:t>
      </w:r>
      <w:r>
        <w:rPr>
          <w:spacing w:val="-10"/>
          <w:w w:val="115"/>
        </w:rPr>
        <w:t> </w:t>
      </w:r>
      <w:r>
        <w:rPr>
          <w:w w:val="115"/>
        </w:rPr>
        <w:t>del</w:t>
      </w:r>
      <w:r>
        <w:rPr>
          <w:spacing w:val="-10"/>
          <w:w w:val="115"/>
        </w:rPr>
        <w:t> </w:t>
      </w:r>
      <w:r>
        <w:rPr>
          <w:w w:val="115"/>
        </w:rPr>
        <w:t>individuo</w:t>
      </w:r>
      <w:r>
        <w:rPr>
          <w:spacing w:val="-10"/>
          <w:w w:val="115"/>
        </w:rPr>
        <w:t> </w:t>
      </w:r>
      <w:r>
        <w:rPr>
          <w:w w:val="115"/>
        </w:rPr>
        <w:t>que</w:t>
      </w:r>
      <w:r>
        <w:rPr>
          <w:spacing w:val="-10"/>
          <w:w w:val="115"/>
        </w:rPr>
        <w:t> </w:t>
      </w:r>
      <w:r>
        <w:rPr>
          <w:w w:val="115"/>
        </w:rPr>
        <w:t>debe</w:t>
      </w:r>
      <w:r>
        <w:rPr>
          <w:spacing w:val="-10"/>
          <w:w w:val="115"/>
        </w:rPr>
        <w:t> </w:t>
      </w:r>
      <w:r>
        <w:rPr>
          <w:w w:val="115"/>
        </w:rPr>
        <w:t>provo-</w:t>
      </w:r>
      <w:r>
        <w:rPr>
          <w:w w:val="97"/>
        </w:rPr>
        <w:t> </w:t>
      </w:r>
      <w:r>
        <w:rPr>
          <w:w w:val="115"/>
        </w:rPr>
        <w:t>car</w:t>
      </w:r>
      <w:r>
        <w:rPr>
          <w:spacing w:val="-25"/>
          <w:w w:val="115"/>
        </w:rPr>
        <w:t> </w:t>
      </w:r>
      <w:r>
        <w:rPr>
          <w:w w:val="115"/>
        </w:rPr>
        <w:t>la</w:t>
      </w:r>
      <w:r>
        <w:rPr>
          <w:spacing w:val="-25"/>
          <w:w w:val="115"/>
        </w:rPr>
        <w:t> </w:t>
      </w:r>
      <w:r>
        <w:rPr>
          <w:w w:val="115"/>
        </w:rPr>
        <w:t>educación</w:t>
      </w:r>
      <w:r>
        <w:rPr>
          <w:spacing w:val="-26"/>
          <w:w w:val="115"/>
        </w:rPr>
        <w:t> </w:t>
      </w:r>
      <w:r>
        <w:rPr>
          <w:w w:val="115"/>
        </w:rPr>
        <w:t>y</w:t>
      </w:r>
      <w:r>
        <w:rPr>
          <w:spacing w:val="-25"/>
          <w:w w:val="115"/>
        </w:rPr>
        <w:t> </w:t>
      </w:r>
      <w:r>
        <w:rPr>
          <w:w w:val="115"/>
        </w:rPr>
        <w:t>la</w:t>
      </w:r>
      <w:r>
        <w:rPr>
          <w:spacing w:val="-25"/>
          <w:w w:val="115"/>
        </w:rPr>
        <w:t> </w:t>
      </w:r>
      <w:r>
        <w:rPr>
          <w:w w:val="115"/>
        </w:rPr>
        <w:t>visualización</w:t>
      </w:r>
      <w:r>
        <w:rPr>
          <w:spacing w:val="-25"/>
          <w:w w:val="115"/>
        </w:rPr>
        <w:t> </w:t>
      </w:r>
      <w:r>
        <w:rPr>
          <w:w w:val="115"/>
        </w:rPr>
        <w:t>de</w:t>
      </w:r>
      <w:r>
        <w:rPr>
          <w:spacing w:val="-25"/>
          <w:w w:val="115"/>
        </w:rPr>
        <w:t> </w:t>
      </w:r>
      <w:r>
        <w:rPr>
          <w:w w:val="115"/>
        </w:rPr>
        <w:t>las</w:t>
      </w:r>
      <w:r>
        <w:rPr>
          <w:spacing w:val="-25"/>
          <w:w w:val="115"/>
        </w:rPr>
        <w:t> </w:t>
      </w:r>
      <w:r>
        <w:rPr>
          <w:w w:val="115"/>
        </w:rPr>
        <w:t>necesidades</w:t>
      </w:r>
      <w:r>
        <w:rPr>
          <w:spacing w:val="-24"/>
          <w:w w:val="115"/>
        </w:rPr>
        <w:t> </w:t>
      </w:r>
      <w:r>
        <w:rPr>
          <w:w w:val="115"/>
        </w:rPr>
        <w:t>concretas</w:t>
      </w:r>
      <w:r>
        <w:rPr>
          <w:spacing w:val="-24"/>
          <w:w w:val="115"/>
        </w:rPr>
        <w:t> </w:t>
      </w:r>
      <w:r>
        <w:rPr>
          <w:w w:val="115"/>
        </w:rPr>
        <w:t>de</w:t>
      </w:r>
      <w:r>
        <w:rPr>
          <w:spacing w:val="-25"/>
          <w:w w:val="115"/>
        </w:rPr>
        <w:t> </w:t>
      </w:r>
      <w:r>
        <w:rPr>
          <w:w w:val="115"/>
        </w:rPr>
        <w:t>cada</w:t>
      </w:r>
      <w:r>
        <w:rPr>
          <w:spacing w:val="-25"/>
          <w:w w:val="115"/>
        </w:rPr>
        <w:t> </w:t>
      </w:r>
      <w:r>
        <w:rPr>
          <w:w w:val="115"/>
        </w:rPr>
        <w:t>realidad.</w:t>
      </w:r>
    </w:p>
    <w:p>
      <w:pPr>
        <w:pStyle w:val="BodyText"/>
        <w:spacing w:line="319" w:lineRule="auto"/>
        <w:ind w:left="117" w:right="114" w:firstLine="567"/>
        <w:jc w:val="both"/>
      </w:pPr>
      <w:r>
        <w:rPr>
          <w:w w:val="110"/>
        </w:rPr>
        <w:t>Si bien la educación mostró evidencias empíricas de correlación entre ésta y el crecimiento económico, también se observa que la práctica de la teo- </w:t>
      </w:r>
      <w:r>
        <w:rPr>
          <w:spacing w:val="43"/>
          <w:w w:val="110"/>
        </w:rPr>
        <w:t> </w:t>
      </w:r>
      <w:r>
        <w:rPr>
          <w:w w:val="110"/>
        </w:rPr>
        <w:t>ría del capital humano  en ciertos países no ha funcionado, Mongolia  y Cuba, </w:t>
      </w:r>
      <w:r>
        <w:rPr>
          <w:spacing w:val="43"/>
          <w:w w:val="110"/>
        </w:rPr>
        <w:t> </w:t>
      </w:r>
      <w:r>
        <w:rPr>
          <w:w w:val="110"/>
        </w:rPr>
        <w:t>por ejemplo, ocupan el lugar 151 y 50, respectivamente, en el ingreso per cápi- ta; cuando sus tasas de alfabetización son notoriamente elevadas con respecto    a México, que ocupa el lugar 18 en el ingreso per cápita. Bowles (1977) cree que parte de la explicación se debe a que la metodología para medir el impacto de  </w:t>
      </w:r>
      <w:r>
        <w:rPr>
          <w:spacing w:val="43"/>
          <w:w w:val="110"/>
        </w:rPr>
        <w:t> </w:t>
      </w:r>
      <w:r>
        <w:rPr>
          <w:w w:val="110"/>
        </w:rPr>
        <w:t>la educación en las sociedades atiende sólo a impactos cuantitativos. Weiler (1978) atribuye la contradicción al descuido de los factores estructurales, en      la medición del impacto de la educación en la economía. Samolff (1994), por      su parte, sostiene que el fracaso de estas teorías en algunos países obedece       </w:t>
      </w:r>
      <w:r>
        <w:rPr>
          <w:spacing w:val="43"/>
          <w:w w:val="110"/>
        </w:rPr>
        <w:t> </w:t>
      </w:r>
      <w:r>
        <w:rPr>
          <w:w w:val="110"/>
        </w:rPr>
        <w:t>al aislamiento que se realiza de la educación con respecto al crecimiento eco- nómico (Citados en Flores Crespo, 2005: 50-55). Es obvio que el crecimiento económico determina las oportunidades educativas en cada sociedad, sin ol- vidar también, la dificultad de convergencia de metas cuando la  motivación entre crecimiento económico y educación suele ser distinta. Por una parte está</w:t>
      </w:r>
      <w:r>
        <w:rPr>
          <w:spacing w:val="43"/>
          <w:w w:val="110"/>
        </w:rPr>
        <w:t> </w:t>
      </w:r>
      <w:r>
        <w:rPr>
          <w:w w:val="110"/>
        </w:rPr>
        <w:t>la</w:t>
      </w:r>
      <w:r>
        <w:rPr>
          <w:spacing w:val="13"/>
          <w:w w:val="110"/>
        </w:rPr>
        <w:t> </w:t>
      </w:r>
      <w:r>
        <w:rPr>
          <w:w w:val="110"/>
        </w:rPr>
        <w:t>lógica</w:t>
      </w:r>
      <w:r>
        <w:rPr>
          <w:spacing w:val="13"/>
          <w:w w:val="110"/>
        </w:rPr>
        <w:t> </w:t>
      </w:r>
      <w:r>
        <w:rPr>
          <w:w w:val="110"/>
        </w:rPr>
        <w:t>del</w:t>
      </w:r>
      <w:r>
        <w:rPr>
          <w:spacing w:val="13"/>
          <w:w w:val="110"/>
        </w:rPr>
        <w:t> </w:t>
      </w:r>
      <w:r>
        <w:rPr>
          <w:w w:val="110"/>
        </w:rPr>
        <w:t>capital</w:t>
      </w:r>
      <w:r>
        <w:rPr>
          <w:spacing w:val="13"/>
          <w:w w:val="110"/>
        </w:rPr>
        <w:t> </w:t>
      </w:r>
      <w:r>
        <w:rPr>
          <w:w w:val="110"/>
        </w:rPr>
        <w:t>y</w:t>
      </w:r>
      <w:r>
        <w:rPr>
          <w:spacing w:val="18"/>
          <w:w w:val="110"/>
        </w:rPr>
        <w:t> </w:t>
      </w:r>
      <w:r>
        <w:rPr>
          <w:w w:val="110"/>
        </w:rPr>
        <w:t>por</w:t>
      </w:r>
      <w:r>
        <w:rPr>
          <w:spacing w:val="17"/>
          <w:w w:val="110"/>
        </w:rPr>
        <w:t> </w:t>
      </w:r>
      <w:r>
        <w:rPr>
          <w:w w:val="110"/>
        </w:rPr>
        <w:t>otra</w:t>
      </w:r>
      <w:r>
        <w:rPr>
          <w:spacing w:val="17"/>
          <w:w w:val="110"/>
        </w:rPr>
        <w:t> </w:t>
      </w:r>
      <w:r>
        <w:rPr>
          <w:w w:val="110"/>
        </w:rPr>
        <w:t>la</w:t>
      </w:r>
      <w:r>
        <w:rPr>
          <w:spacing w:val="18"/>
          <w:w w:val="110"/>
        </w:rPr>
        <w:t> </w:t>
      </w:r>
      <w:r>
        <w:rPr>
          <w:w w:val="110"/>
        </w:rPr>
        <w:t>de</w:t>
      </w:r>
      <w:r>
        <w:rPr>
          <w:spacing w:val="18"/>
          <w:w w:val="110"/>
        </w:rPr>
        <w:t> </w:t>
      </w:r>
      <w:r>
        <w:rPr>
          <w:w w:val="110"/>
        </w:rPr>
        <w:t>la</w:t>
      </w:r>
      <w:r>
        <w:rPr>
          <w:spacing w:val="18"/>
          <w:w w:val="110"/>
        </w:rPr>
        <w:t> </w:t>
      </w:r>
      <w:r>
        <w:rPr>
          <w:w w:val="110"/>
        </w:rPr>
        <w:t>educación.</w:t>
      </w:r>
    </w:p>
    <w:p>
      <w:pPr>
        <w:pStyle w:val="BodyText"/>
      </w:pPr>
    </w:p>
    <w:p>
      <w:pPr>
        <w:pStyle w:val="BodyText"/>
        <w:spacing w:before="9"/>
        <w:rPr>
          <w:sz w:val="14"/>
        </w:rPr>
      </w:pPr>
    </w:p>
    <w:p>
      <w:pPr>
        <w:pStyle w:val="Heading2"/>
      </w:pPr>
      <w:r>
        <w:rPr>
          <w:w w:val="105"/>
        </w:rPr>
        <w:t>La tasa de  retorno</w:t>
      </w:r>
    </w:p>
    <w:p>
      <w:pPr>
        <w:pStyle w:val="BodyText"/>
        <w:rPr>
          <w:b/>
        </w:rPr>
      </w:pPr>
    </w:p>
    <w:p>
      <w:pPr>
        <w:pStyle w:val="BodyText"/>
        <w:rPr>
          <w:b/>
        </w:rPr>
      </w:pPr>
    </w:p>
    <w:p>
      <w:pPr>
        <w:pStyle w:val="BodyText"/>
        <w:rPr>
          <w:b/>
        </w:rPr>
      </w:pPr>
    </w:p>
    <w:p>
      <w:pPr>
        <w:pStyle w:val="BodyText"/>
        <w:spacing w:line="319" w:lineRule="auto"/>
        <w:ind w:left="117" w:right="113"/>
        <w:jc w:val="both"/>
      </w:pPr>
      <w:r>
        <w:rPr>
          <w:w w:val="110"/>
        </w:rPr>
        <w:t>Otra categoría que se maneja en el </w:t>
      </w:r>
      <w:r>
        <w:rPr>
          <w:w w:val="110"/>
          <w:sz w:val="16"/>
        </w:rPr>
        <w:t>BM </w:t>
      </w:r>
      <w:r>
        <w:rPr>
          <w:w w:val="110"/>
        </w:rPr>
        <w:t>como argumento para focalizar la educación básica —donde se adquiere la mejor conveniencia— es la tasa de retorno. Corresponde a este tema debatir sobre la inversión en el conocimien-</w:t>
      </w:r>
      <w:r>
        <w:rPr>
          <w:spacing w:val="43"/>
          <w:w w:val="110"/>
        </w:rPr>
        <w:t> </w:t>
      </w:r>
      <w:r>
        <w:rPr>
          <w:w w:val="110"/>
        </w:rPr>
        <w:t>to para el capital humano, si la inversión es eficiente o no, o si los costos son amortizados durante el período en el cual la inversión paga retornos.  Este  punto tiende a  ser  relegado  a  un  segundo  orden  por  la  </w:t>
      </w:r>
      <w:r>
        <w:rPr>
          <w:w w:val="110"/>
          <w:sz w:val="16"/>
        </w:rPr>
        <w:t>OCDE</w:t>
      </w:r>
      <w:r>
        <w:rPr>
          <w:w w:val="110"/>
        </w:rPr>
        <w:t>,  que  enfatiza  la  necesidad  de  un  sistema  confiable  de  información  sobre  la  valoración</w:t>
      </w:r>
      <w:r>
        <w:rPr>
          <w:spacing w:val="-12"/>
          <w:w w:val="110"/>
        </w:rPr>
        <w:t> </w:t>
      </w:r>
      <w:r>
        <w:rPr>
          <w:w w:val="110"/>
        </w:rPr>
        <w:t>del</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rPr>
          <w:rFonts w:ascii="Times New Roman"/>
          <w:sz w:val="20"/>
        </w:rPr>
      </w:pPr>
    </w:p>
    <w:p>
      <w:pPr>
        <w:pStyle w:val="BodyText"/>
        <w:spacing w:before="10"/>
        <w:rPr>
          <w:rFonts w:ascii="Times New Roman"/>
          <w:sz w:val="17"/>
        </w:rPr>
      </w:pPr>
    </w:p>
    <w:p>
      <w:pPr>
        <w:pStyle w:val="BodyText"/>
        <w:spacing w:line="319" w:lineRule="auto"/>
        <w:ind w:left="117" w:right="194"/>
        <w:jc w:val="both"/>
      </w:pPr>
      <w:r>
        <w:rPr>
          <w:w w:val="115"/>
        </w:rPr>
        <w:t>capital humano; sin embargo, para algunos investigadores la relación entre</w:t>
      </w:r>
      <w:r>
        <w:rPr>
          <w:spacing w:val="-32"/>
          <w:w w:val="115"/>
        </w:rPr>
        <w:t> </w:t>
      </w:r>
      <w:r>
        <w:rPr>
          <w:w w:val="115"/>
        </w:rPr>
        <w:t>la inversión en el capital humano y su rentabilidad, el debate en torno a la tasa de</w:t>
      </w:r>
      <w:r>
        <w:rPr>
          <w:spacing w:val="-7"/>
          <w:w w:val="115"/>
        </w:rPr>
        <w:t> </w:t>
      </w:r>
      <w:r>
        <w:rPr>
          <w:w w:val="115"/>
        </w:rPr>
        <w:t>retorno</w:t>
      </w:r>
      <w:r>
        <w:rPr>
          <w:spacing w:val="-7"/>
          <w:w w:val="115"/>
        </w:rPr>
        <w:t> </w:t>
      </w:r>
      <w:r>
        <w:rPr>
          <w:w w:val="115"/>
        </w:rPr>
        <w:t>derivada</w:t>
      </w:r>
      <w:r>
        <w:rPr>
          <w:spacing w:val="-6"/>
          <w:w w:val="115"/>
        </w:rPr>
        <w:t> </w:t>
      </w:r>
      <w:r>
        <w:rPr>
          <w:w w:val="115"/>
        </w:rPr>
        <w:t>de</w:t>
      </w:r>
      <w:r>
        <w:rPr>
          <w:spacing w:val="-7"/>
          <w:w w:val="115"/>
        </w:rPr>
        <w:t> </w:t>
      </w:r>
      <w:r>
        <w:rPr>
          <w:w w:val="115"/>
        </w:rPr>
        <w:t>la</w:t>
      </w:r>
      <w:r>
        <w:rPr>
          <w:spacing w:val="-7"/>
          <w:w w:val="115"/>
        </w:rPr>
        <w:t> </w:t>
      </w:r>
      <w:r>
        <w:rPr>
          <w:w w:val="115"/>
        </w:rPr>
        <w:t>inversión</w:t>
      </w:r>
      <w:r>
        <w:rPr>
          <w:spacing w:val="-6"/>
          <w:w w:val="115"/>
        </w:rPr>
        <w:t> </w:t>
      </w:r>
      <w:r>
        <w:rPr>
          <w:w w:val="115"/>
        </w:rPr>
        <w:t>para</w:t>
      </w:r>
      <w:r>
        <w:rPr>
          <w:spacing w:val="-7"/>
          <w:w w:val="115"/>
        </w:rPr>
        <w:t> </w:t>
      </w:r>
      <w:r>
        <w:rPr>
          <w:w w:val="115"/>
        </w:rPr>
        <w:t>la</w:t>
      </w:r>
      <w:r>
        <w:rPr>
          <w:spacing w:val="-7"/>
          <w:w w:val="115"/>
        </w:rPr>
        <w:t> </w:t>
      </w:r>
      <w:r>
        <w:rPr>
          <w:w w:val="115"/>
        </w:rPr>
        <w:t>adquisición</w:t>
      </w:r>
      <w:r>
        <w:rPr>
          <w:spacing w:val="-7"/>
          <w:w w:val="115"/>
        </w:rPr>
        <w:t> </w:t>
      </w:r>
      <w:r>
        <w:rPr>
          <w:w w:val="115"/>
        </w:rPr>
        <w:t>del</w:t>
      </w:r>
      <w:r>
        <w:rPr>
          <w:spacing w:val="-7"/>
          <w:w w:val="115"/>
        </w:rPr>
        <w:t> </w:t>
      </w:r>
      <w:r>
        <w:rPr>
          <w:w w:val="115"/>
        </w:rPr>
        <w:t>conocimiento</w:t>
      </w:r>
      <w:r>
        <w:rPr>
          <w:spacing w:val="-7"/>
          <w:w w:val="115"/>
        </w:rPr>
        <w:t> </w:t>
      </w:r>
      <w:r>
        <w:rPr>
          <w:w w:val="115"/>
        </w:rPr>
        <w:t>en</w:t>
      </w:r>
      <w:r>
        <w:rPr>
          <w:spacing w:val="-7"/>
          <w:w w:val="115"/>
        </w:rPr>
        <w:t> </w:t>
      </w:r>
      <w:r>
        <w:rPr>
          <w:w w:val="115"/>
        </w:rPr>
        <w:t>la formación del capital humano ha ocupado un punto</w:t>
      </w:r>
      <w:r>
        <w:rPr>
          <w:spacing w:val="5"/>
          <w:w w:val="115"/>
        </w:rPr>
        <w:t> </w:t>
      </w:r>
      <w:r>
        <w:rPr>
          <w:w w:val="115"/>
        </w:rPr>
        <w:t>central.</w:t>
      </w:r>
    </w:p>
    <w:p>
      <w:pPr>
        <w:pStyle w:val="BodyText"/>
        <w:spacing w:line="319" w:lineRule="auto"/>
        <w:ind w:left="117" w:right="195" w:firstLine="567"/>
        <w:jc w:val="both"/>
      </w:pPr>
      <w:r>
        <w:rPr>
          <w:w w:val="115"/>
        </w:rPr>
        <w:t>La tasa de retorno se define como “la diferencia entre el producto y los salarios sobre los acervos netos del capital o alguna variable que indique la inversión realizada en un período de tiempo determinado” (Ruiz, 1998: 18).</w:t>
      </w:r>
    </w:p>
    <w:p>
      <w:pPr>
        <w:pStyle w:val="BodyText"/>
        <w:spacing w:line="210" w:lineRule="exact"/>
        <w:ind w:left="684" w:right="49"/>
      </w:pPr>
      <w:r>
        <w:rPr>
          <w:w w:val="115"/>
        </w:rPr>
        <w:t>Cruz Velarde (1979); Berham, (1983); Camera/Chávez/Gómez (1985);</w:t>
      </w:r>
    </w:p>
    <w:p>
      <w:pPr>
        <w:pStyle w:val="BodyText"/>
        <w:spacing w:before="69"/>
        <w:ind w:left="117"/>
        <w:jc w:val="both"/>
      </w:pPr>
      <w:r>
        <w:rPr>
          <w:w w:val="110"/>
        </w:rPr>
        <w:t>Psacharopolous/Woodhall  (1986);  Muñoz  Izquierdo  (1987);   Psacharopolous</w:t>
      </w:r>
    </w:p>
    <w:p>
      <w:pPr>
        <w:pStyle w:val="BodyText"/>
        <w:spacing w:line="319" w:lineRule="auto" w:before="69"/>
        <w:ind w:left="117" w:right="194"/>
        <w:jc w:val="both"/>
      </w:pPr>
      <w:r>
        <w:rPr>
          <w:w w:val="115"/>
        </w:rPr>
        <w:t>(1989);</w:t>
      </w:r>
      <w:r>
        <w:rPr>
          <w:spacing w:val="-16"/>
          <w:w w:val="115"/>
        </w:rPr>
        <w:t> </w:t>
      </w:r>
      <w:r>
        <w:rPr>
          <w:w w:val="115"/>
        </w:rPr>
        <w:t>Winkler</w:t>
      </w:r>
      <w:r>
        <w:rPr>
          <w:spacing w:val="-17"/>
          <w:w w:val="115"/>
        </w:rPr>
        <w:t> </w:t>
      </w:r>
      <w:r>
        <w:rPr>
          <w:w w:val="115"/>
        </w:rPr>
        <w:t>(1994),</w:t>
      </w:r>
      <w:r>
        <w:rPr>
          <w:spacing w:val="-16"/>
          <w:w w:val="115"/>
        </w:rPr>
        <w:t> </w:t>
      </w:r>
      <w:r>
        <w:rPr>
          <w:w w:val="115"/>
        </w:rPr>
        <w:t>(citados</w:t>
      </w:r>
      <w:r>
        <w:rPr>
          <w:spacing w:val="-16"/>
          <w:w w:val="115"/>
        </w:rPr>
        <w:t> </w:t>
      </w:r>
      <w:r>
        <w:rPr>
          <w:w w:val="115"/>
        </w:rPr>
        <w:t>en</w:t>
      </w:r>
      <w:r>
        <w:rPr>
          <w:spacing w:val="-17"/>
          <w:w w:val="115"/>
        </w:rPr>
        <w:t> </w:t>
      </w:r>
      <w:r>
        <w:rPr>
          <w:w w:val="115"/>
        </w:rPr>
        <w:t>Ruiz,</w:t>
      </w:r>
      <w:r>
        <w:rPr>
          <w:spacing w:val="-17"/>
          <w:w w:val="115"/>
        </w:rPr>
        <w:t> </w:t>
      </w:r>
      <w:r>
        <w:rPr>
          <w:w w:val="115"/>
        </w:rPr>
        <w:t>1998:</w:t>
      </w:r>
      <w:r>
        <w:rPr>
          <w:spacing w:val="-17"/>
          <w:w w:val="115"/>
        </w:rPr>
        <w:t> </w:t>
      </w:r>
      <w:r>
        <w:rPr>
          <w:w w:val="115"/>
        </w:rPr>
        <w:t>18)</w:t>
      </w:r>
      <w:r>
        <w:rPr>
          <w:spacing w:val="-17"/>
          <w:w w:val="115"/>
        </w:rPr>
        <w:t> </w:t>
      </w:r>
      <w:r>
        <w:rPr>
          <w:w w:val="115"/>
        </w:rPr>
        <w:t>coinciden</w:t>
      </w:r>
      <w:r>
        <w:rPr>
          <w:spacing w:val="-17"/>
          <w:w w:val="115"/>
        </w:rPr>
        <w:t> </w:t>
      </w:r>
      <w:r>
        <w:rPr>
          <w:w w:val="115"/>
        </w:rPr>
        <w:t>en</w:t>
      </w:r>
      <w:r>
        <w:rPr>
          <w:spacing w:val="-17"/>
          <w:w w:val="115"/>
        </w:rPr>
        <w:t> </w:t>
      </w:r>
      <w:r>
        <w:rPr>
          <w:w w:val="115"/>
        </w:rPr>
        <w:t>señalar</w:t>
      </w:r>
      <w:r>
        <w:rPr>
          <w:spacing w:val="-17"/>
          <w:w w:val="115"/>
        </w:rPr>
        <w:t> </w:t>
      </w:r>
      <w:r>
        <w:rPr>
          <w:w w:val="115"/>
        </w:rPr>
        <w:t>que</w:t>
      </w:r>
      <w:r>
        <w:rPr>
          <w:spacing w:val="-17"/>
          <w:w w:val="115"/>
        </w:rPr>
        <w:t> </w:t>
      </w:r>
      <w:r>
        <w:rPr>
          <w:w w:val="115"/>
        </w:rPr>
        <w:t>la tasa de retorno compara los costos, sean privados o sociales de la educación, con los beneficios que surgen en el futuro a causa de la inversión realizada para la adquisición de cierta</w:t>
      </w:r>
      <w:r>
        <w:rPr>
          <w:spacing w:val="-17"/>
          <w:w w:val="115"/>
        </w:rPr>
        <w:t> </w:t>
      </w:r>
      <w:r>
        <w:rPr>
          <w:w w:val="115"/>
        </w:rPr>
        <w:t>educación.</w:t>
      </w:r>
    </w:p>
    <w:p>
      <w:pPr>
        <w:pStyle w:val="BodyText"/>
        <w:spacing w:line="319" w:lineRule="auto"/>
        <w:ind w:left="117" w:right="193" w:firstLine="567"/>
        <w:jc w:val="both"/>
      </w:pPr>
      <w:r>
        <w:rPr>
          <w:w w:val="115"/>
        </w:rPr>
        <w:t>Clemente Ruiz (1998: 18-22) menciona que los costos de la educación son estimados a través del tiempo que un individuo o la sociedad en su con- junto</w:t>
      </w:r>
      <w:r>
        <w:rPr>
          <w:spacing w:val="-3"/>
          <w:w w:val="115"/>
        </w:rPr>
        <w:t> </w:t>
      </w:r>
      <w:r>
        <w:rPr>
          <w:w w:val="115"/>
        </w:rPr>
        <w:t>hubieran</w:t>
      </w:r>
      <w:r>
        <w:rPr>
          <w:spacing w:val="-3"/>
          <w:w w:val="115"/>
        </w:rPr>
        <w:t> </w:t>
      </w:r>
      <w:r>
        <w:rPr>
          <w:w w:val="115"/>
        </w:rPr>
        <w:t>podido</w:t>
      </w:r>
      <w:r>
        <w:rPr>
          <w:spacing w:val="-4"/>
          <w:w w:val="115"/>
        </w:rPr>
        <w:t> </w:t>
      </w:r>
      <w:r>
        <w:rPr>
          <w:w w:val="115"/>
        </w:rPr>
        <w:t>dedicarse</w:t>
      </w:r>
      <w:r>
        <w:rPr>
          <w:spacing w:val="-3"/>
          <w:w w:val="115"/>
        </w:rPr>
        <w:t> </w:t>
      </w:r>
      <w:r>
        <w:rPr>
          <w:w w:val="115"/>
        </w:rPr>
        <w:t>a</w:t>
      </w:r>
      <w:r>
        <w:rPr>
          <w:spacing w:val="-3"/>
          <w:w w:val="115"/>
        </w:rPr>
        <w:t> </w:t>
      </w:r>
      <w:r>
        <w:rPr>
          <w:w w:val="115"/>
        </w:rPr>
        <w:t>actividades</w:t>
      </w:r>
      <w:r>
        <w:rPr>
          <w:spacing w:val="-3"/>
          <w:w w:val="115"/>
        </w:rPr>
        <w:t> </w:t>
      </w:r>
      <w:r>
        <w:rPr>
          <w:w w:val="115"/>
        </w:rPr>
        <w:t>que</w:t>
      </w:r>
      <w:r>
        <w:rPr>
          <w:spacing w:val="-4"/>
          <w:w w:val="115"/>
        </w:rPr>
        <w:t> </w:t>
      </w:r>
      <w:r>
        <w:rPr>
          <w:w w:val="115"/>
        </w:rPr>
        <w:t>involucran</w:t>
      </w:r>
      <w:r>
        <w:rPr>
          <w:spacing w:val="-3"/>
          <w:w w:val="115"/>
        </w:rPr>
        <w:t> </w:t>
      </w:r>
      <w:r>
        <w:rPr>
          <w:w w:val="115"/>
        </w:rPr>
        <w:t>un</w:t>
      </w:r>
      <w:r>
        <w:rPr>
          <w:spacing w:val="-3"/>
          <w:w w:val="115"/>
        </w:rPr>
        <w:t> </w:t>
      </w:r>
      <w:r>
        <w:rPr>
          <w:w w:val="115"/>
        </w:rPr>
        <w:t>salario</w:t>
      </w:r>
      <w:r>
        <w:rPr>
          <w:spacing w:val="-4"/>
          <w:w w:val="115"/>
        </w:rPr>
        <w:t> </w:t>
      </w:r>
      <w:r>
        <w:rPr>
          <w:w w:val="115"/>
        </w:rPr>
        <w:t>y</w:t>
      </w:r>
      <w:r>
        <w:rPr>
          <w:spacing w:val="-3"/>
          <w:w w:val="115"/>
        </w:rPr>
        <w:t> </w:t>
      </w:r>
      <w:r>
        <w:rPr>
          <w:w w:val="115"/>
        </w:rPr>
        <w:t>los costos</w:t>
      </w:r>
      <w:r>
        <w:rPr>
          <w:spacing w:val="-6"/>
          <w:w w:val="115"/>
        </w:rPr>
        <w:t> </w:t>
      </w:r>
      <w:r>
        <w:rPr>
          <w:w w:val="115"/>
        </w:rPr>
        <w:t>directos</w:t>
      </w:r>
      <w:r>
        <w:rPr>
          <w:spacing w:val="-6"/>
          <w:w w:val="115"/>
        </w:rPr>
        <w:t> </w:t>
      </w:r>
      <w:r>
        <w:rPr>
          <w:w w:val="115"/>
        </w:rPr>
        <w:t>sobre</w:t>
      </w:r>
      <w:r>
        <w:rPr>
          <w:spacing w:val="-5"/>
          <w:w w:val="115"/>
        </w:rPr>
        <w:t> </w:t>
      </w:r>
      <w:r>
        <w:rPr>
          <w:w w:val="115"/>
        </w:rPr>
        <w:t>los</w:t>
      </w:r>
      <w:r>
        <w:rPr>
          <w:spacing w:val="-5"/>
          <w:w w:val="115"/>
        </w:rPr>
        <w:t> </w:t>
      </w:r>
      <w:r>
        <w:rPr>
          <w:w w:val="115"/>
        </w:rPr>
        <w:t>mismos;</w:t>
      </w:r>
      <w:r>
        <w:rPr>
          <w:spacing w:val="-6"/>
          <w:w w:val="115"/>
        </w:rPr>
        <w:t> </w:t>
      </w:r>
      <w:r>
        <w:rPr>
          <w:w w:val="115"/>
        </w:rPr>
        <w:t>por</w:t>
      </w:r>
      <w:r>
        <w:rPr>
          <w:spacing w:val="-6"/>
          <w:w w:val="115"/>
        </w:rPr>
        <w:t> </w:t>
      </w:r>
      <w:r>
        <w:rPr>
          <w:w w:val="115"/>
        </w:rPr>
        <w:t>ejemplo,</w:t>
      </w:r>
      <w:r>
        <w:rPr>
          <w:spacing w:val="-6"/>
          <w:w w:val="115"/>
        </w:rPr>
        <w:t> </w:t>
      </w:r>
      <w:r>
        <w:rPr>
          <w:w w:val="115"/>
        </w:rPr>
        <w:t>material</w:t>
      </w:r>
      <w:r>
        <w:rPr>
          <w:spacing w:val="-6"/>
          <w:w w:val="115"/>
        </w:rPr>
        <w:t> </w:t>
      </w:r>
      <w:r>
        <w:rPr>
          <w:w w:val="115"/>
        </w:rPr>
        <w:t>de</w:t>
      </w:r>
      <w:r>
        <w:rPr>
          <w:spacing w:val="-5"/>
          <w:w w:val="115"/>
        </w:rPr>
        <w:t> </w:t>
      </w:r>
      <w:r>
        <w:rPr>
          <w:w w:val="115"/>
        </w:rPr>
        <w:t>estudio,</w:t>
      </w:r>
      <w:r>
        <w:rPr>
          <w:spacing w:val="-6"/>
          <w:w w:val="115"/>
        </w:rPr>
        <w:t> </w:t>
      </w:r>
      <w:r>
        <w:rPr>
          <w:w w:val="115"/>
        </w:rPr>
        <w:t>viáticos</w:t>
      </w:r>
      <w:r>
        <w:rPr>
          <w:w w:val="115"/>
          <w:position w:val="6"/>
          <w:sz w:val="10"/>
        </w:rPr>
        <w:t>7</w:t>
      </w:r>
      <w:r>
        <w:rPr>
          <w:spacing w:val="14"/>
          <w:w w:val="115"/>
          <w:position w:val="6"/>
          <w:sz w:val="10"/>
        </w:rPr>
        <w:t> </w:t>
      </w:r>
      <w:r>
        <w:rPr>
          <w:w w:val="115"/>
        </w:rPr>
        <w:t>y transportes.</w:t>
      </w:r>
      <w:r>
        <w:rPr>
          <w:spacing w:val="-16"/>
          <w:w w:val="115"/>
        </w:rPr>
        <w:t> </w:t>
      </w:r>
      <w:r>
        <w:rPr>
          <w:w w:val="115"/>
        </w:rPr>
        <w:t>Menciona</w:t>
      </w:r>
      <w:r>
        <w:rPr>
          <w:spacing w:val="-13"/>
          <w:w w:val="115"/>
        </w:rPr>
        <w:t> </w:t>
      </w:r>
      <w:r>
        <w:rPr>
          <w:w w:val="115"/>
        </w:rPr>
        <w:t>tasas</w:t>
      </w:r>
      <w:r>
        <w:rPr>
          <w:spacing w:val="-15"/>
          <w:w w:val="115"/>
        </w:rPr>
        <w:t> </w:t>
      </w:r>
      <w:r>
        <w:rPr>
          <w:w w:val="115"/>
        </w:rPr>
        <w:t>de</w:t>
      </w:r>
      <w:r>
        <w:rPr>
          <w:spacing w:val="-14"/>
          <w:w w:val="115"/>
        </w:rPr>
        <w:t> </w:t>
      </w:r>
      <w:r>
        <w:rPr>
          <w:w w:val="115"/>
        </w:rPr>
        <w:t>retorno</w:t>
      </w:r>
      <w:r>
        <w:rPr>
          <w:spacing w:val="-14"/>
          <w:w w:val="115"/>
        </w:rPr>
        <w:t> </w:t>
      </w:r>
      <w:r>
        <w:rPr>
          <w:w w:val="115"/>
        </w:rPr>
        <w:t>privadas,</w:t>
      </w:r>
      <w:r>
        <w:rPr>
          <w:spacing w:val="-15"/>
          <w:w w:val="115"/>
        </w:rPr>
        <w:t> </w:t>
      </w:r>
      <w:r>
        <w:rPr>
          <w:w w:val="115"/>
        </w:rPr>
        <w:t>sociales</w:t>
      </w:r>
      <w:r>
        <w:rPr>
          <w:spacing w:val="-14"/>
          <w:w w:val="115"/>
        </w:rPr>
        <w:t> </w:t>
      </w:r>
      <w:r>
        <w:rPr>
          <w:w w:val="115"/>
        </w:rPr>
        <w:t>y</w:t>
      </w:r>
      <w:r>
        <w:rPr>
          <w:spacing w:val="-14"/>
          <w:w w:val="115"/>
        </w:rPr>
        <w:t> </w:t>
      </w:r>
      <w:r>
        <w:rPr>
          <w:w w:val="115"/>
        </w:rPr>
        <w:t>beneficios</w:t>
      </w:r>
      <w:r>
        <w:rPr>
          <w:spacing w:val="-13"/>
          <w:w w:val="115"/>
        </w:rPr>
        <w:t> </w:t>
      </w:r>
      <w:r>
        <w:rPr>
          <w:w w:val="115"/>
        </w:rPr>
        <w:t>directos e indirectos de la</w:t>
      </w:r>
      <w:r>
        <w:rPr>
          <w:spacing w:val="-13"/>
          <w:w w:val="115"/>
        </w:rPr>
        <w:t> </w:t>
      </w:r>
      <w:r>
        <w:rPr>
          <w:w w:val="115"/>
        </w:rPr>
        <w:t>educación.</w:t>
      </w:r>
    </w:p>
    <w:p>
      <w:pPr>
        <w:spacing w:line="307" w:lineRule="auto" w:before="148"/>
        <w:ind w:left="967" w:right="194" w:firstLine="0"/>
        <w:jc w:val="both"/>
        <w:rPr>
          <w:sz w:val="16"/>
        </w:rPr>
      </w:pPr>
      <w:r>
        <w:rPr>
          <w:w w:val="110"/>
          <w:sz w:val="16"/>
        </w:rPr>
        <w:t>Los beneficios, por otro lado son la suma de beneficios directos  (ingresos extras resultantes de la educación) e indirectos (la mayor productividad social y su impacto en el ingreso nacional y externalidades que no son capturadas  por los individuos, pero que sí tienen un impacto social, tal como mayor cohesión social, innovaciones tecnológicas, beneficios intergeneracionales,  etc.) (Ruiz, 1996:</w:t>
      </w:r>
      <w:r>
        <w:rPr>
          <w:spacing w:val="5"/>
          <w:w w:val="110"/>
          <w:sz w:val="16"/>
        </w:rPr>
        <w:t> </w:t>
      </w:r>
      <w:r>
        <w:rPr>
          <w:w w:val="110"/>
          <w:sz w:val="16"/>
        </w:rPr>
        <w:t>18).</w:t>
      </w:r>
    </w:p>
    <w:p>
      <w:pPr>
        <w:pStyle w:val="BodyText"/>
        <w:spacing w:before="3"/>
        <w:rPr>
          <w:sz w:val="16"/>
        </w:rPr>
      </w:pPr>
    </w:p>
    <w:p>
      <w:pPr>
        <w:pStyle w:val="BodyText"/>
        <w:spacing w:line="319" w:lineRule="auto"/>
        <w:ind w:left="117" w:right="194"/>
        <w:jc w:val="both"/>
      </w:pPr>
      <w:r>
        <w:rPr>
          <w:w w:val="110"/>
        </w:rPr>
        <w:t>Se habla de tasas de retorno privadas, para diferentes instituciones, niveles de educación, primario, secundario, universitario, y de tasas de retorno sociales privadas, locales, nacionales e internacionales; para etnias, tasas de retorno rurales, de género, religión, etcétera (Banco Mundial, 2001-2002: 71-73). El problema radica en resolver la pregunta sobre si las tasas de retorno en la educación son superiores a las del capital físico, sobre la diferencia entre las tasas de retorno privadas y las sociales; entre niveles educativos; y en torno a  </w:t>
      </w:r>
      <w:r>
        <w:rPr>
          <w:spacing w:val="43"/>
          <w:w w:val="110"/>
        </w:rPr>
        <w:t> </w:t>
      </w:r>
      <w:r>
        <w:rPr>
          <w:w w:val="110"/>
        </w:rPr>
        <w:t>si la universalidad de la educación ha generado una tendencia a la baja en las tasas  de</w:t>
      </w:r>
      <w:r>
        <w:rPr>
          <w:spacing w:val="12"/>
          <w:w w:val="110"/>
        </w:rPr>
        <w:t> </w:t>
      </w:r>
      <w:r>
        <w:rPr>
          <w:w w:val="110"/>
        </w:rPr>
        <w:t>retorno.</w:t>
      </w:r>
    </w:p>
    <w:p>
      <w:pPr>
        <w:pStyle w:val="BodyText"/>
        <w:rPr>
          <w:sz w:val="20"/>
        </w:rPr>
      </w:pPr>
    </w:p>
    <w:p>
      <w:pPr>
        <w:pStyle w:val="BodyText"/>
        <w:spacing w:before="3"/>
        <w:rPr>
          <w:sz w:val="15"/>
        </w:rPr>
      </w:pPr>
      <w:r>
        <w:rPr/>
        <w:pict>
          <v:line style="position:absolute;mso-position-horizontal-relative:page;mso-position-vertical-relative:paragraph;z-index:2296;mso-wrap-distance-left:0;mso-wrap-distance-right:0" from="70.866096pt,11.190934pt" to="164.409096pt,11.190934pt" stroked="true" strokeweight=".5pt" strokecolor="#000000">
            <w10:wrap type="topAndBottom"/>
          </v:line>
        </w:pict>
      </w:r>
    </w:p>
    <w:p>
      <w:pPr>
        <w:spacing w:line="192" w:lineRule="exact" w:before="4"/>
        <w:ind w:left="117" w:right="49" w:firstLine="0"/>
        <w:jc w:val="left"/>
        <w:rPr>
          <w:rFonts w:ascii="Palatino Linotype" w:hAnsi="Palatino Linotype"/>
          <w:sz w:val="16"/>
        </w:rPr>
      </w:pPr>
      <w:r>
        <w:rPr>
          <w:rFonts w:ascii="Palatino Linotype" w:hAnsi="Palatino Linotype"/>
          <w:w w:val="95"/>
          <w:position w:val="5"/>
          <w:sz w:val="9"/>
        </w:rPr>
        <w:t>7 </w:t>
      </w:r>
      <w:r>
        <w:rPr>
          <w:rFonts w:ascii="Palatino Linotype" w:hAnsi="Palatino Linotype"/>
          <w:w w:val="95"/>
          <w:sz w:val="16"/>
        </w:rPr>
        <w:t>En algunos presupuestos, el término viáticos se refiere al conjunto de previsiones para un viaje, por ejemplo: hospedaje y alimentación y no se incluyen los gastos del transporte.</w:t>
      </w:r>
    </w:p>
    <w:p>
      <w:pPr>
        <w:spacing w:after="0" w:line="192" w:lineRule="exact"/>
        <w:jc w:val="left"/>
        <w:rPr>
          <w:rFonts w:ascii="Palatino Linotype" w:hAnsi="Palatino Linotype"/>
          <w:sz w:val="16"/>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6"/>
        <w:rPr>
          <w:rFonts w:ascii="Times New Roman"/>
          <w:sz w:val="22"/>
        </w:rPr>
      </w:pPr>
    </w:p>
    <w:p>
      <w:pPr>
        <w:pStyle w:val="BodyText"/>
        <w:spacing w:line="319" w:lineRule="auto" w:before="77"/>
        <w:ind w:left="117" w:right="114" w:firstLine="567"/>
        <w:jc w:val="both"/>
      </w:pPr>
      <w:r>
        <w:rPr>
          <w:w w:val="115"/>
        </w:rPr>
        <w:t>La disponibilidad de los datos, que en su mayoría son regionales, como en el caso de </w:t>
      </w:r>
      <w:r>
        <w:rPr>
          <w:w w:val="115"/>
          <w:sz w:val="16"/>
        </w:rPr>
        <w:t>CEPAL</w:t>
      </w:r>
      <w:r>
        <w:rPr>
          <w:w w:val="115"/>
        </w:rPr>
        <w:t>, no permite establecer comparaciones, semejanzas y en</w:t>
      </w:r>
      <w:r>
        <w:rPr>
          <w:spacing w:val="-25"/>
          <w:w w:val="115"/>
        </w:rPr>
        <w:t> </w:t>
      </w:r>
      <w:r>
        <w:rPr>
          <w:w w:val="115"/>
        </w:rPr>
        <w:t>el mejor de los casos generalizaciones, aún cuando otros autores como Psacha- ropoulos y Woodhall (1986) (citados en Ruiz, 1998: 18-20) sostienen que es posible</w:t>
      </w:r>
      <w:r>
        <w:rPr>
          <w:spacing w:val="-5"/>
          <w:w w:val="115"/>
        </w:rPr>
        <w:t> </w:t>
      </w:r>
      <w:r>
        <w:rPr>
          <w:w w:val="115"/>
        </w:rPr>
        <w:t>calcular</w:t>
      </w:r>
      <w:r>
        <w:rPr>
          <w:spacing w:val="-5"/>
          <w:w w:val="115"/>
        </w:rPr>
        <w:t> </w:t>
      </w:r>
      <w:r>
        <w:rPr>
          <w:w w:val="115"/>
        </w:rPr>
        <w:t>tasas</w:t>
      </w:r>
      <w:r>
        <w:rPr>
          <w:spacing w:val="-5"/>
          <w:w w:val="115"/>
        </w:rPr>
        <w:t> </w:t>
      </w:r>
      <w:r>
        <w:rPr>
          <w:w w:val="115"/>
        </w:rPr>
        <w:t>de</w:t>
      </w:r>
      <w:r>
        <w:rPr>
          <w:spacing w:val="-5"/>
          <w:w w:val="115"/>
        </w:rPr>
        <w:t> </w:t>
      </w:r>
      <w:r>
        <w:rPr>
          <w:w w:val="115"/>
        </w:rPr>
        <w:t>retorno</w:t>
      </w:r>
      <w:r>
        <w:rPr>
          <w:spacing w:val="-5"/>
          <w:w w:val="115"/>
        </w:rPr>
        <w:t> </w:t>
      </w:r>
      <w:r>
        <w:rPr>
          <w:w w:val="115"/>
        </w:rPr>
        <w:t>sociales</w:t>
      </w:r>
      <w:r>
        <w:rPr>
          <w:spacing w:val="-5"/>
          <w:w w:val="115"/>
        </w:rPr>
        <w:t> </w:t>
      </w:r>
      <w:r>
        <w:rPr>
          <w:w w:val="115"/>
        </w:rPr>
        <w:t>para</w:t>
      </w:r>
      <w:r>
        <w:rPr>
          <w:spacing w:val="-5"/>
          <w:w w:val="115"/>
        </w:rPr>
        <w:t> </w:t>
      </w:r>
      <w:r>
        <w:rPr>
          <w:w w:val="115"/>
        </w:rPr>
        <w:t>diferentes</w:t>
      </w:r>
      <w:r>
        <w:rPr>
          <w:spacing w:val="-5"/>
          <w:w w:val="115"/>
        </w:rPr>
        <w:t> </w:t>
      </w:r>
      <w:r>
        <w:rPr>
          <w:w w:val="115"/>
        </w:rPr>
        <w:t>países,</w:t>
      </w:r>
      <w:r>
        <w:rPr>
          <w:spacing w:val="-5"/>
          <w:w w:val="115"/>
        </w:rPr>
        <w:t> </w:t>
      </w:r>
      <w:r>
        <w:rPr>
          <w:w w:val="115"/>
        </w:rPr>
        <w:t>localidades</w:t>
      </w:r>
      <w:r>
        <w:rPr>
          <w:spacing w:val="-3"/>
          <w:w w:val="115"/>
        </w:rPr>
        <w:t> </w:t>
      </w:r>
      <w:r>
        <w:rPr>
          <w:w w:val="115"/>
        </w:rPr>
        <w:t>o regiones y el </w:t>
      </w:r>
      <w:r>
        <w:rPr>
          <w:w w:val="115"/>
          <w:sz w:val="16"/>
        </w:rPr>
        <w:t>BM </w:t>
      </w:r>
      <w:r>
        <w:rPr>
          <w:w w:val="115"/>
        </w:rPr>
        <w:t>habla de la posibilidad de las tasas de retorno sociales en el contexto de la globalización y en dependencia del conocimiento cuantitativo (2001-2002: 71-83). Pero tampoco han podido calcular si es mayor la tasa de retorno de la educación que la del capital</w:t>
      </w:r>
      <w:r>
        <w:rPr>
          <w:spacing w:val="10"/>
          <w:w w:val="115"/>
        </w:rPr>
        <w:t> </w:t>
      </w:r>
      <w:r>
        <w:rPr>
          <w:w w:val="115"/>
        </w:rPr>
        <w:t>físico.</w:t>
      </w:r>
    </w:p>
    <w:p>
      <w:pPr>
        <w:pStyle w:val="BodyText"/>
        <w:spacing w:line="319" w:lineRule="auto"/>
        <w:ind w:left="117" w:right="113" w:firstLine="567"/>
        <w:jc w:val="both"/>
      </w:pPr>
      <w:r>
        <w:rPr>
          <w:w w:val="115"/>
        </w:rPr>
        <w:t>Para</w:t>
      </w:r>
      <w:r>
        <w:rPr>
          <w:spacing w:val="-5"/>
          <w:w w:val="115"/>
        </w:rPr>
        <w:t> </w:t>
      </w:r>
      <w:r>
        <w:rPr>
          <w:w w:val="115"/>
        </w:rPr>
        <w:t>este</w:t>
      </w:r>
      <w:r>
        <w:rPr>
          <w:spacing w:val="-5"/>
          <w:w w:val="115"/>
        </w:rPr>
        <w:t> </w:t>
      </w:r>
      <w:r>
        <w:rPr>
          <w:w w:val="115"/>
        </w:rPr>
        <w:t>enfoque</w:t>
      </w:r>
      <w:r>
        <w:rPr>
          <w:spacing w:val="-5"/>
          <w:w w:val="115"/>
        </w:rPr>
        <w:t> </w:t>
      </w:r>
      <w:r>
        <w:rPr>
          <w:w w:val="115"/>
        </w:rPr>
        <w:t>existe</w:t>
      </w:r>
      <w:r>
        <w:rPr>
          <w:spacing w:val="-5"/>
          <w:w w:val="115"/>
        </w:rPr>
        <w:t> </w:t>
      </w:r>
      <w:r>
        <w:rPr>
          <w:w w:val="115"/>
        </w:rPr>
        <w:t>también</w:t>
      </w:r>
      <w:r>
        <w:rPr>
          <w:spacing w:val="-5"/>
          <w:w w:val="115"/>
        </w:rPr>
        <w:t> </w:t>
      </w:r>
      <w:r>
        <w:rPr>
          <w:w w:val="115"/>
        </w:rPr>
        <w:t>un</w:t>
      </w:r>
      <w:r>
        <w:rPr>
          <w:spacing w:val="-5"/>
          <w:w w:val="115"/>
        </w:rPr>
        <w:t> </w:t>
      </w:r>
      <w:r>
        <w:rPr>
          <w:w w:val="115"/>
        </w:rPr>
        <w:t>grave</w:t>
      </w:r>
      <w:r>
        <w:rPr>
          <w:spacing w:val="-5"/>
          <w:w w:val="115"/>
        </w:rPr>
        <w:t> </w:t>
      </w:r>
      <w:r>
        <w:rPr>
          <w:w w:val="115"/>
        </w:rPr>
        <w:t>problema</w:t>
      </w:r>
      <w:r>
        <w:rPr>
          <w:spacing w:val="-5"/>
          <w:w w:val="115"/>
        </w:rPr>
        <w:t> </w:t>
      </w:r>
      <w:r>
        <w:rPr>
          <w:w w:val="115"/>
        </w:rPr>
        <w:t>con</w:t>
      </w:r>
      <w:r>
        <w:rPr>
          <w:spacing w:val="-5"/>
          <w:w w:val="115"/>
        </w:rPr>
        <w:t> </w:t>
      </w:r>
      <w:r>
        <w:rPr>
          <w:w w:val="115"/>
        </w:rPr>
        <w:t>respecto</w:t>
      </w:r>
      <w:r>
        <w:rPr>
          <w:spacing w:val="-5"/>
          <w:w w:val="115"/>
        </w:rPr>
        <w:t> </w:t>
      </w:r>
      <w:r>
        <w:rPr>
          <w:w w:val="115"/>
        </w:rPr>
        <w:t>a</w:t>
      </w:r>
      <w:r>
        <w:rPr>
          <w:spacing w:val="-5"/>
          <w:w w:val="115"/>
        </w:rPr>
        <w:t> </w:t>
      </w:r>
      <w:r>
        <w:rPr>
          <w:w w:val="115"/>
        </w:rPr>
        <w:t>en- fatizar la medición de tasas de retorno y la calidad total del capital humano que la evidencia empírica ha destacado: polarización del conocimiento y un negativo</w:t>
      </w:r>
      <w:r>
        <w:rPr>
          <w:spacing w:val="-12"/>
          <w:w w:val="115"/>
        </w:rPr>
        <w:t> </w:t>
      </w:r>
      <w:r>
        <w:rPr>
          <w:w w:val="115"/>
        </w:rPr>
        <w:t>impacto</w:t>
      </w:r>
      <w:r>
        <w:rPr>
          <w:spacing w:val="-12"/>
          <w:w w:val="115"/>
        </w:rPr>
        <w:t> </w:t>
      </w:r>
      <w:r>
        <w:rPr>
          <w:w w:val="115"/>
        </w:rPr>
        <w:t>en</w:t>
      </w:r>
      <w:r>
        <w:rPr>
          <w:spacing w:val="-12"/>
          <w:w w:val="115"/>
        </w:rPr>
        <w:t> </w:t>
      </w:r>
      <w:r>
        <w:rPr>
          <w:w w:val="115"/>
        </w:rPr>
        <w:t>la</w:t>
      </w:r>
      <w:r>
        <w:rPr>
          <w:spacing w:val="-12"/>
          <w:w w:val="115"/>
        </w:rPr>
        <w:t> </w:t>
      </w:r>
      <w:r>
        <w:rPr>
          <w:w w:val="115"/>
        </w:rPr>
        <w:t>nutrición,</w:t>
      </w:r>
      <w:r>
        <w:rPr>
          <w:spacing w:val="-12"/>
          <w:w w:val="115"/>
        </w:rPr>
        <w:t> </w:t>
      </w:r>
      <w:r>
        <w:rPr>
          <w:w w:val="115"/>
        </w:rPr>
        <w:t>calidad</w:t>
      </w:r>
      <w:r>
        <w:rPr>
          <w:spacing w:val="-13"/>
          <w:w w:val="115"/>
        </w:rPr>
        <w:t> </w:t>
      </w:r>
      <w:r>
        <w:rPr>
          <w:w w:val="115"/>
        </w:rPr>
        <w:t>de</w:t>
      </w:r>
      <w:r>
        <w:rPr>
          <w:spacing w:val="-12"/>
          <w:w w:val="115"/>
        </w:rPr>
        <w:t> </w:t>
      </w:r>
      <w:r>
        <w:rPr>
          <w:w w:val="115"/>
        </w:rPr>
        <w:t>vida,</w:t>
      </w:r>
      <w:r>
        <w:rPr>
          <w:spacing w:val="-12"/>
          <w:w w:val="115"/>
        </w:rPr>
        <w:t> </w:t>
      </w:r>
      <w:r>
        <w:rPr>
          <w:w w:val="115"/>
        </w:rPr>
        <w:t>bienestar</w:t>
      </w:r>
      <w:r>
        <w:rPr>
          <w:spacing w:val="-12"/>
          <w:w w:val="115"/>
        </w:rPr>
        <w:t> </w:t>
      </w:r>
      <w:r>
        <w:rPr>
          <w:w w:val="115"/>
        </w:rPr>
        <w:t>social,</w:t>
      </w:r>
      <w:r>
        <w:rPr>
          <w:spacing w:val="-13"/>
          <w:w w:val="115"/>
        </w:rPr>
        <w:t> </w:t>
      </w:r>
      <w:r>
        <w:rPr>
          <w:w w:val="115"/>
        </w:rPr>
        <w:t>distribución del ingreso. Situación que problematiza más el cálculo de la tasa de retorno   y la posible generalización o estandarización de la información que reiteran como necesidad los </w:t>
      </w:r>
      <w:r>
        <w:rPr>
          <w:i/>
          <w:w w:val="115"/>
        </w:rPr>
        <w:t>Informes </w:t>
      </w:r>
      <w:r>
        <w:rPr>
          <w:w w:val="115"/>
        </w:rPr>
        <w:t>de la </w:t>
      </w:r>
      <w:r>
        <w:rPr>
          <w:w w:val="115"/>
          <w:sz w:val="16"/>
        </w:rPr>
        <w:t>OCDE</w:t>
      </w:r>
      <w:r>
        <w:rPr>
          <w:w w:val="115"/>
        </w:rPr>
        <w:t>, </w:t>
      </w:r>
      <w:r>
        <w:rPr>
          <w:w w:val="115"/>
          <w:sz w:val="16"/>
        </w:rPr>
        <w:t>CEPAL </w:t>
      </w:r>
      <w:r>
        <w:rPr>
          <w:w w:val="115"/>
        </w:rPr>
        <w:t>y el</w:t>
      </w:r>
      <w:r>
        <w:rPr>
          <w:spacing w:val="37"/>
          <w:w w:val="115"/>
        </w:rPr>
        <w:t> </w:t>
      </w:r>
      <w:r>
        <w:rPr>
          <w:w w:val="115"/>
          <w:sz w:val="16"/>
        </w:rPr>
        <w:t>BM</w:t>
      </w:r>
      <w:r>
        <w:rPr>
          <w:w w:val="115"/>
        </w:rPr>
        <w:t>.</w:t>
      </w:r>
    </w:p>
    <w:p>
      <w:pPr>
        <w:pStyle w:val="BodyText"/>
        <w:spacing w:line="319" w:lineRule="auto"/>
        <w:ind w:left="117" w:right="114" w:firstLine="567"/>
        <w:jc w:val="both"/>
      </w:pPr>
      <w:r>
        <w:rPr>
          <w:w w:val="115"/>
        </w:rPr>
        <w:t>Una metodología de investigación y/o estudios econométricos en tan diversas circunstancias, no podría establecer una relación causal entre varia- bles únicas para una región, pero quizá para una localidad o nación podrían establecerse</w:t>
      </w:r>
      <w:r>
        <w:rPr>
          <w:spacing w:val="-14"/>
          <w:w w:val="115"/>
        </w:rPr>
        <w:t> </w:t>
      </w:r>
      <w:r>
        <w:rPr>
          <w:w w:val="115"/>
        </w:rPr>
        <w:t>asociaciones</w:t>
      </w:r>
      <w:r>
        <w:rPr>
          <w:spacing w:val="-13"/>
          <w:w w:val="115"/>
        </w:rPr>
        <w:t> </w:t>
      </w:r>
      <w:r>
        <w:rPr>
          <w:w w:val="115"/>
        </w:rPr>
        <w:t>entre</w:t>
      </w:r>
      <w:r>
        <w:rPr>
          <w:spacing w:val="-13"/>
          <w:w w:val="115"/>
        </w:rPr>
        <w:t> </w:t>
      </w:r>
      <w:r>
        <w:rPr>
          <w:w w:val="115"/>
        </w:rPr>
        <w:t>variables,</w:t>
      </w:r>
      <w:r>
        <w:rPr>
          <w:spacing w:val="-12"/>
          <w:w w:val="115"/>
        </w:rPr>
        <w:t> </w:t>
      </w:r>
      <w:r>
        <w:rPr>
          <w:w w:val="115"/>
        </w:rPr>
        <w:t>descubrirse</w:t>
      </w:r>
      <w:r>
        <w:rPr>
          <w:spacing w:val="-14"/>
          <w:w w:val="115"/>
        </w:rPr>
        <w:t> </w:t>
      </w:r>
      <w:r>
        <w:rPr>
          <w:w w:val="115"/>
        </w:rPr>
        <w:t>varios</w:t>
      </w:r>
      <w:r>
        <w:rPr>
          <w:spacing w:val="-13"/>
          <w:w w:val="115"/>
        </w:rPr>
        <w:t> </w:t>
      </w:r>
      <w:r>
        <w:rPr>
          <w:w w:val="115"/>
        </w:rPr>
        <w:t>elementos</w:t>
      </w:r>
      <w:r>
        <w:rPr>
          <w:spacing w:val="-13"/>
          <w:w w:val="115"/>
        </w:rPr>
        <w:t> </w:t>
      </w:r>
      <w:r>
        <w:rPr>
          <w:w w:val="115"/>
        </w:rPr>
        <w:t>o</w:t>
      </w:r>
      <w:r>
        <w:rPr>
          <w:spacing w:val="-13"/>
          <w:w w:val="115"/>
        </w:rPr>
        <w:t> </w:t>
      </w:r>
      <w:r>
        <w:rPr>
          <w:w w:val="115"/>
        </w:rPr>
        <w:t>pro- piedades del capital humano como su tasa de retorno y sus vínculos con el </w:t>
      </w:r>
      <w:r>
        <w:rPr>
          <w:w w:val="110"/>
        </w:rPr>
        <w:t>crecimiento </w:t>
      </w:r>
      <w:r>
        <w:rPr>
          <w:spacing w:val="19"/>
          <w:w w:val="110"/>
        </w:rPr>
        <w:t> </w:t>
      </w:r>
      <w:r>
        <w:rPr>
          <w:w w:val="110"/>
        </w:rPr>
        <w:t>económico.</w:t>
      </w:r>
    </w:p>
    <w:p>
      <w:pPr>
        <w:pStyle w:val="BodyText"/>
        <w:spacing w:line="319" w:lineRule="auto"/>
        <w:ind w:left="117" w:right="113" w:firstLine="566"/>
        <w:jc w:val="both"/>
      </w:pPr>
      <w:r>
        <w:rPr>
          <w:w w:val="110"/>
        </w:rPr>
        <w:t>La </w:t>
      </w:r>
      <w:r>
        <w:rPr>
          <w:w w:val="110"/>
          <w:sz w:val="16"/>
        </w:rPr>
        <w:t>OCDE </w:t>
      </w:r>
      <w:r>
        <w:rPr>
          <w:w w:val="110"/>
        </w:rPr>
        <w:t>(1998), </w:t>
      </w:r>
      <w:r>
        <w:rPr>
          <w:w w:val="110"/>
          <w:sz w:val="16"/>
        </w:rPr>
        <w:t>CEPAL </w:t>
      </w:r>
      <w:r>
        <w:rPr>
          <w:w w:val="110"/>
        </w:rPr>
        <w:t>(1993), </w:t>
      </w:r>
      <w:r>
        <w:rPr>
          <w:w w:val="110"/>
          <w:sz w:val="16"/>
        </w:rPr>
        <w:t>BM </w:t>
      </w:r>
      <w:r>
        <w:rPr>
          <w:w w:val="110"/>
        </w:rPr>
        <w:t>(1993)  y  otros organismos  señalan que existe consenso en cuanto a la importancia de la educación, en su relación con el crecimiento económico; pero no se ha llegado a conclusiones definitivas debido a los problemas de medición del capital humano, de la educación y de  </w:t>
      </w:r>
      <w:r>
        <w:rPr>
          <w:spacing w:val="43"/>
          <w:w w:val="110"/>
        </w:rPr>
        <w:t> </w:t>
      </w:r>
      <w:r>
        <w:rPr>
          <w:w w:val="110"/>
        </w:rPr>
        <w:t>las  tasas  de</w:t>
      </w:r>
      <w:r>
        <w:rPr>
          <w:spacing w:val="-13"/>
          <w:w w:val="110"/>
        </w:rPr>
        <w:t> </w:t>
      </w:r>
      <w:r>
        <w:rPr>
          <w:w w:val="110"/>
        </w:rPr>
        <w:t>retorno.</w:t>
      </w:r>
    </w:p>
    <w:p>
      <w:pPr>
        <w:pStyle w:val="BodyText"/>
        <w:spacing w:line="319" w:lineRule="auto"/>
        <w:ind w:left="117" w:right="114" w:firstLine="567"/>
        <w:jc w:val="both"/>
      </w:pPr>
      <w:r>
        <w:rPr>
          <w:w w:val="115"/>
        </w:rPr>
        <w:t>Indudablemente estos problemas no son la única razón, ya que en este caso,</w:t>
      </w:r>
      <w:r>
        <w:rPr>
          <w:spacing w:val="-11"/>
          <w:w w:val="115"/>
        </w:rPr>
        <w:t> </w:t>
      </w:r>
      <w:r>
        <w:rPr>
          <w:w w:val="115"/>
        </w:rPr>
        <w:t>conviene</w:t>
      </w:r>
      <w:r>
        <w:rPr>
          <w:spacing w:val="-11"/>
          <w:w w:val="115"/>
        </w:rPr>
        <w:t> </w:t>
      </w:r>
      <w:r>
        <w:rPr>
          <w:w w:val="115"/>
        </w:rPr>
        <w:t>introducir</w:t>
      </w:r>
      <w:r>
        <w:rPr>
          <w:spacing w:val="-10"/>
          <w:w w:val="115"/>
        </w:rPr>
        <w:t> </w:t>
      </w:r>
      <w:r>
        <w:rPr>
          <w:w w:val="115"/>
        </w:rPr>
        <w:t>la</w:t>
      </w:r>
      <w:r>
        <w:rPr>
          <w:spacing w:val="-10"/>
          <w:w w:val="115"/>
        </w:rPr>
        <w:t> </w:t>
      </w:r>
      <w:r>
        <w:rPr>
          <w:w w:val="115"/>
        </w:rPr>
        <w:t>reflexión</w:t>
      </w:r>
      <w:r>
        <w:rPr>
          <w:spacing w:val="-11"/>
          <w:w w:val="115"/>
        </w:rPr>
        <w:t> </w:t>
      </w:r>
      <w:r>
        <w:rPr>
          <w:w w:val="115"/>
        </w:rPr>
        <w:t>sobre</w:t>
      </w:r>
      <w:r>
        <w:rPr>
          <w:spacing w:val="-11"/>
          <w:w w:val="115"/>
        </w:rPr>
        <w:t> </w:t>
      </w:r>
      <w:r>
        <w:rPr>
          <w:w w:val="115"/>
        </w:rPr>
        <w:t>la</w:t>
      </w:r>
      <w:r>
        <w:rPr>
          <w:spacing w:val="-10"/>
          <w:w w:val="115"/>
        </w:rPr>
        <w:t> </w:t>
      </w:r>
      <w:r>
        <w:rPr>
          <w:w w:val="115"/>
        </w:rPr>
        <w:t>medición</w:t>
      </w:r>
      <w:r>
        <w:rPr>
          <w:spacing w:val="-11"/>
          <w:w w:val="115"/>
        </w:rPr>
        <w:t> </w:t>
      </w:r>
      <w:r>
        <w:rPr>
          <w:w w:val="115"/>
        </w:rPr>
        <w:t>del</w:t>
      </w:r>
      <w:r>
        <w:rPr>
          <w:spacing w:val="-11"/>
          <w:w w:val="115"/>
        </w:rPr>
        <w:t> </w:t>
      </w:r>
      <w:r>
        <w:rPr>
          <w:w w:val="115"/>
        </w:rPr>
        <w:t>aspecto</w:t>
      </w:r>
      <w:r>
        <w:rPr>
          <w:spacing w:val="-11"/>
          <w:w w:val="115"/>
        </w:rPr>
        <w:t> </w:t>
      </w:r>
      <w:r>
        <w:rPr>
          <w:w w:val="115"/>
        </w:rPr>
        <w:t>cualitativo que</w:t>
      </w:r>
      <w:r>
        <w:rPr>
          <w:spacing w:val="-7"/>
          <w:w w:val="115"/>
        </w:rPr>
        <w:t> </w:t>
      </w:r>
      <w:r>
        <w:rPr>
          <w:w w:val="115"/>
        </w:rPr>
        <w:t>puede</w:t>
      </w:r>
      <w:r>
        <w:rPr>
          <w:spacing w:val="-7"/>
          <w:w w:val="115"/>
        </w:rPr>
        <w:t> </w:t>
      </w:r>
      <w:r>
        <w:rPr>
          <w:w w:val="115"/>
        </w:rPr>
        <w:t>ofrecer</w:t>
      </w:r>
      <w:r>
        <w:rPr>
          <w:spacing w:val="-7"/>
          <w:w w:val="115"/>
        </w:rPr>
        <w:t> </w:t>
      </w:r>
      <w:r>
        <w:rPr>
          <w:w w:val="115"/>
        </w:rPr>
        <w:t>la</w:t>
      </w:r>
      <w:r>
        <w:rPr>
          <w:spacing w:val="-6"/>
          <w:w w:val="115"/>
        </w:rPr>
        <w:t> </w:t>
      </w:r>
      <w:r>
        <w:rPr>
          <w:w w:val="115"/>
        </w:rPr>
        <w:t>educación;</w:t>
      </w:r>
      <w:r>
        <w:rPr>
          <w:spacing w:val="-7"/>
          <w:w w:val="115"/>
        </w:rPr>
        <w:t> </w:t>
      </w:r>
      <w:r>
        <w:rPr>
          <w:w w:val="115"/>
        </w:rPr>
        <w:t>porque</w:t>
      </w:r>
      <w:r>
        <w:rPr>
          <w:spacing w:val="-7"/>
          <w:w w:val="115"/>
        </w:rPr>
        <w:t> </w:t>
      </w:r>
      <w:r>
        <w:rPr>
          <w:w w:val="115"/>
        </w:rPr>
        <w:t>si</w:t>
      </w:r>
      <w:r>
        <w:rPr>
          <w:spacing w:val="-7"/>
          <w:w w:val="115"/>
        </w:rPr>
        <w:t> </w:t>
      </w:r>
      <w:r>
        <w:rPr>
          <w:w w:val="115"/>
        </w:rPr>
        <w:t>se</w:t>
      </w:r>
      <w:r>
        <w:rPr>
          <w:spacing w:val="-6"/>
          <w:w w:val="115"/>
        </w:rPr>
        <w:t> </w:t>
      </w:r>
      <w:r>
        <w:rPr>
          <w:w w:val="115"/>
        </w:rPr>
        <w:t>busca</w:t>
      </w:r>
      <w:r>
        <w:rPr>
          <w:spacing w:val="-6"/>
          <w:w w:val="115"/>
        </w:rPr>
        <w:t> </w:t>
      </w:r>
      <w:r>
        <w:rPr>
          <w:w w:val="115"/>
        </w:rPr>
        <w:t>la</w:t>
      </w:r>
      <w:r>
        <w:rPr>
          <w:spacing w:val="-6"/>
          <w:w w:val="115"/>
        </w:rPr>
        <w:t> </w:t>
      </w:r>
      <w:r>
        <w:rPr>
          <w:w w:val="115"/>
        </w:rPr>
        <w:t>educación</w:t>
      </w:r>
      <w:r>
        <w:rPr>
          <w:spacing w:val="-7"/>
          <w:w w:val="115"/>
        </w:rPr>
        <w:t> </w:t>
      </w:r>
      <w:r>
        <w:rPr>
          <w:w w:val="115"/>
        </w:rPr>
        <w:t>como</w:t>
      </w:r>
      <w:r>
        <w:rPr>
          <w:spacing w:val="-7"/>
          <w:w w:val="115"/>
        </w:rPr>
        <w:t> </w:t>
      </w:r>
      <w:r>
        <w:rPr>
          <w:w w:val="115"/>
        </w:rPr>
        <w:t>fin</w:t>
      </w:r>
      <w:r>
        <w:rPr>
          <w:spacing w:val="-7"/>
          <w:w w:val="115"/>
        </w:rPr>
        <w:t> </w:t>
      </w:r>
      <w:r>
        <w:rPr>
          <w:w w:val="115"/>
        </w:rPr>
        <w:t>para el crecimiento económico se estaría focalizando sólo una cara de la sociedad humana, la faceta cuantitativa de la educación y la</w:t>
      </w:r>
      <w:r>
        <w:rPr>
          <w:spacing w:val="4"/>
          <w:w w:val="115"/>
        </w:rPr>
        <w:t> </w:t>
      </w:r>
      <w:r>
        <w:rPr>
          <w:w w:val="115"/>
        </w:rPr>
        <w:t>sociedad.</w:t>
      </w:r>
    </w:p>
    <w:p>
      <w:pPr>
        <w:pStyle w:val="BodyText"/>
        <w:spacing w:line="319" w:lineRule="auto"/>
        <w:ind w:left="117" w:right="114" w:firstLine="567"/>
        <w:jc w:val="both"/>
      </w:pPr>
      <w:r>
        <w:rPr>
          <w:w w:val="115"/>
        </w:rPr>
        <w:t>En</w:t>
      </w:r>
      <w:r>
        <w:rPr>
          <w:spacing w:val="-9"/>
          <w:w w:val="115"/>
        </w:rPr>
        <w:t> </w:t>
      </w:r>
      <w:r>
        <w:rPr>
          <w:w w:val="115"/>
        </w:rPr>
        <w:t>este</w:t>
      </w:r>
      <w:r>
        <w:rPr>
          <w:spacing w:val="-9"/>
          <w:w w:val="115"/>
        </w:rPr>
        <w:t> </w:t>
      </w:r>
      <w:r>
        <w:rPr>
          <w:w w:val="115"/>
        </w:rPr>
        <w:t>sentido,</w:t>
      </w:r>
      <w:r>
        <w:rPr>
          <w:spacing w:val="-9"/>
          <w:w w:val="115"/>
        </w:rPr>
        <w:t> </w:t>
      </w:r>
      <w:r>
        <w:rPr>
          <w:w w:val="115"/>
        </w:rPr>
        <w:t>otra</w:t>
      </w:r>
      <w:r>
        <w:rPr>
          <w:spacing w:val="-9"/>
          <w:w w:val="115"/>
        </w:rPr>
        <w:t> </w:t>
      </w:r>
      <w:r>
        <w:rPr>
          <w:w w:val="115"/>
        </w:rPr>
        <w:t>crítica</w:t>
      </w:r>
      <w:r>
        <w:rPr>
          <w:spacing w:val="-9"/>
          <w:w w:val="115"/>
        </w:rPr>
        <w:t> </w:t>
      </w:r>
      <w:r>
        <w:rPr>
          <w:w w:val="115"/>
        </w:rPr>
        <w:t>señalada</w:t>
      </w:r>
      <w:r>
        <w:rPr>
          <w:spacing w:val="-9"/>
          <w:w w:val="115"/>
        </w:rPr>
        <w:t> </w:t>
      </w:r>
      <w:r>
        <w:rPr>
          <w:w w:val="115"/>
        </w:rPr>
        <w:t>por</w:t>
      </w:r>
      <w:r>
        <w:rPr>
          <w:spacing w:val="-9"/>
          <w:w w:val="115"/>
        </w:rPr>
        <w:t> </w:t>
      </w:r>
      <w:r>
        <w:rPr>
          <w:w w:val="115"/>
        </w:rPr>
        <w:t>Coclough,</w:t>
      </w:r>
      <w:r>
        <w:rPr>
          <w:spacing w:val="-8"/>
          <w:w w:val="115"/>
        </w:rPr>
        <w:t> </w:t>
      </w:r>
      <w:r>
        <w:rPr>
          <w:w w:val="115"/>
        </w:rPr>
        <w:t>1996</w:t>
      </w:r>
      <w:r>
        <w:rPr>
          <w:spacing w:val="-9"/>
          <w:w w:val="115"/>
        </w:rPr>
        <w:t> </w:t>
      </w:r>
      <w:r>
        <w:rPr>
          <w:w w:val="115"/>
        </w:rPr>
        <w:t>(citado</w:t>
      </w:r>
      <w:r>
        <w:rPr>
          <w:spacing w:val="-8"/>
          <w:w w:val="115"/>
        </w:rPr>
        <w:t> </w:t>
      </w:r>
      <w:r>
        <w:rPr>
          <w:w w:val="115"/>
        </w:rPr>
        <w:t>en</w:t>
      </w:r>
      <w:r>
        <w:rPr>
          <w:spacing w:val="-9"/>
          <w:w w:val="115"/>
        </w:rPr>
        <w:t> </w:t>
      </w:r>
      <w:r>
        <w:rPr>
          <w:w w:val="115"/>
        </w:rPr>
        <w:t>Flo- res Crespo, 2005) sostiene la imposibilidad de esta metodología para medir los beneficios cualitativos que genera la educación “es obvio que el impacto de la educación no puede medirse solamente a través de los salarios de los trabajadores”</w:t>
      </w:r>
      <w:r>
        <w:rPr>
          <w:spacing w:val="-23"/>
          <w:w w:val="115"/>
        </w:rPr>
        <w:t> </w:t>
      </w:r>
      <w:r>
        <w:rPr>
          <w:w w:val="115"/>
        </w:rPr>
        <w:t>(Flores</w:t>
      </w:r>
      <w:r>
        <w:rPr>
          <w:spacing w:val="-21"/>
          <w:w w:val="115"/>
        </w:rPr>
        <w:t> </w:t>
      </w:r>
      <w:r>
        <w:rPr>
          <w:w w:val="115"/>
        </w:rPr>
        <w:t>Crespo,</w:t>
      </w:r>
      <w:r>
        <w:rPr>
          <w:spacing w:val="-21"/>
          <w:w w:val="115"/>
        </w:rPr>
        <w:t> </w:t>
      </w:r>
      <w:r>
        <w:rPr>
          <w:w w:val="115"/>
        </w:rPr>
        <w:t>2005:</w:t>
      </w:r>
      <w:r>
        <w:rPr>
          <w:spacing w:val="-21"/>
          <w:w w:val="115"/>
        </w:rPr>
        <w:t> </w:t>
      </w:r>
      <w:r>
        <w:rPr>
          <w:w w:val="115"/>
        </w:rPr>
        <w:t>49).</w:t>
      </w:r>
      <w:r>
        <w:rPr>
          <w:spacing w:val="-21"/>
          <w:w w:val="115"/>
        </w:rPr>
        <w:t> </w:t>
      </w:r>
      <w:r>
        <w:rPr>
          <w:w w:val="115"/>
        </w:rPr>
        <w:t>Esta</w:t>
      </w:r>
      <w:r>
        <w:rPr>
          <w:spacing w:val="-21"/>
          <w:w w:val="115"/>
        </w:rPr>
        <w:t> </w:t>
      </w:r>
      <w:r>
        <w:rPr>
          <w:w w:val="115"/>
        </w:rPr>
        <w:t>investigación</w:t>
      </w:r>
      <w:r>
        <w:rPr>
          <w:spacing w:val="-21"/>
          <w:w w:val="115"/>
        </w:rPr>
        <w:t> </w:t>
      </w:r>
      <w:r>
        <w:rPr>
          <w:w w:val="115"/>
        </w:rPr>
        <w:t>sostiene</w:t>
      </w:r>
      <w:r>
        <w:rPr>
          <w:spacing w:val="-21"/>
          <w:w w:val="115"/>
        </w:rPr>
        <w:t> </w:t>
      </w:r>
      <w:r>
        <w:rPr>
          <w:w w:val="115"/>
        </w:rPr>
        <w:t>que</w:t>
      </w:r>
      <w:r>
        <w:rPr>
          <w:spacing w:val="-21"/>
          <w:w w:val="115"/>
        </w:rPr>
        <w:t> </w:t>
      </w:r>
      <w:r>
        <w:rPr>
          <w:w w:val="115"/>
        </w:rPr>
        <w:t>el</w:t>
      </w:r>
      <w:r>
        <w:rPr>
          <w:spacing w:val="-21"/>
          <w:w w:val="115"/>
        </w:rPr>
        <w:t> </w:t>
      </w:r>
      <w:r>
        <w:rPr>
          <w:w w:val="115"/>
        </w:rPr>
        <w:t>total de ciertas variables cualitativas que acompañan a la educación; como   </w:t>
      </w:r>
      <w:r>
        <w:rPr>
          <w:spacing w:val="1"/>
          <w:w w:val="115"/>
        </w:rPr>
        <w:t> </w:t>
      </w:r>
      <w:r>
        <w:rPr>
          <w:w w:val="115"/>
        </w:rPr>
        <w:t>salud,</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0"/>
        </w:rPr>
        <w:t>democracia, reducción de la pobreza, prevención de crimen y uso de drogas, medio ambiente y participación laboral, representan un gran porcentaje de impacto sobre el crecimiento de la economía nacional. Situación que disminu- </w:t>
      </w:r>
      <w:r>
        <w:rPr>
          <w:spacing w:val="43"/>
          <w:w w:val="110"/>
        </w:rPr>
        <w:t> </w:t>
      </w:r>
      <w:r>
        <w:rPr>
          <w:w w:val="110"/>
        </w:rPr>
        <w:t>ye la visión cuantitativa como indicador de la educación sobre el crecimiento económico y el desarrollo  </w:t>
      </w:r>
      <w:r>
        <w:rPr>
          <w:spacing w:val="22"/>
          <w:w w:val="110"/>
        </w:rPr>
        <w:t> </w:t>
      </w:r>
      <w:r>
        <w:rPr>
          <w:w w:val="110"/>
        </w:rPr>
        <w:t>social.</w:t>
      </w:r>
    </w:p>
    <w:p>
      <w:pPr>
        <w:pStyle w:val="BodyText"/>
        <w:spacing w:line="319" w:lineRule="auto"/>
        <w:ind w:left="117" w:right="194" w:firstLine="567"/>
        <w:jc w:val="right"/>
      </w:pPr>
      <w:r>
        <w:rPr>
          <w:w w:val="115"/>
        </w:rPr>
        <w:t>La educación como un servicio, derecho y libertad que</w:t>
      </w:r>
      <w:r>
        <w:rPr>
          <w:spacing w:val="38"/>
          <w:w w:val="115"/>
        </w:rPr>
        <w:t> </w:t>
      </w:r>
      <w:r>
        <w:rPr>
          <w:w w:val="115"/>
        </w:rPr>
        <w:t>cada</w:t>
      </w:r>
      <w:r>
        <w:rPr>
          <w:spacing w:val="9"/>
          <w:w w:val="115"/>
        </w:rPr>
        <w:t> </w:t>
      </w:r>
      <w:r>
        <w:rPr>
          <w:w w:val="115"/>
        </w:rPr>
        <w:t>individuo</w:t>
      </w:r>
      <w:r>
        <w:rPr>
          <w:spacing w:val="-1"/>
          <w:w w:val="112"/>
        </w:rPr>
        <w:t> </w:t>
      </w:r>
      <w:r>
        <w:rPr>
          <w:w w:val="115"/>
        </w:rPr>
        <w:t>posee puede ser examinada en sus resultados por el desarrollo social</w:t>
      </w:r>
      <w:r>
        <w:rPr>
          <w:spacing w:val="43"/>
          <w:w w:val="115"/>
        </w:rPr>
        <w:t> </w:t>
      </w:r>
      <w:r>
        <w:rPr>
          <w:w w:val="115"/>
        </w:rPr>
        <w:t>y</w:t>
      </w:r>
      <w:r>
        <w:rPr>
          <w:spacing w:val="12"/>
          <w:w w:val="115"/>
        </w:rPr>
        <w:t> </w:t>
      </w:r>
      <w:r>
        <w:rPr>
          <w:w w:val="115"/>
        </w:rPr>
        <w:t>exa-</w:t>
      </w:r>
      <w:r>
        <w:rPr>
          <w:w w:val="97"/>
        </w:rPr>
        <w:t> </w:t>
      </w:r>
      <w:r>
        <w:rPr>
          <w:w w:val="115"/>
        </w:rPr>
        <w:t>minada</w:t>
      </w:r>
      <w:r>
        <w:rPr>
          <w:spacing w:val="15"/>
          <w:w w:val="115"/>
        </w:rPr>
        <w:t> </w:t>
      </w:r>
      <w:r>
        <w:rPr>
          <w:w w:val="115"/>
        </w:rPr>
        <w:t>desde</w:t>
      </w:r>
      <w:r>
        <w:rPr>
          <w:spacing w:val="15"/>
          <w:w w:val="115"/>
        </w:rPr>
        <w:t> </w:t>
      </w:r>
      <w:r>
        <w:rPr>
          <w:w w:val="115"/>
        </w:rPr>
        <w:t>múltiples</w:t>
      </w:r>
      <w:r>
        <w:rPr>
          <w:spacing w:val="15"/>
          <w:w w:val="115"/>
        </w:rPr>
        <w:t> </w:t>
      </w:r>
      <w:r>
        <w:rPr>
          <w:w w:val="115"/>
        </w:rPr>
        <w:t>facetas.</w:t>
      </w:r>
      <w:r>
        <w:rPr>
          <w:spacing w:val="15"/>
          <w:w w:val="115"/>
        </w:rPr>
        <w:t> </w:t>
      </w:r>
      <w:r>
        <w:rPr>
          <w:w w:val="115"/>
        </w:rPr>
        <w:t>Ya</w:t>
      </w:r>
      <w:r>
        <w:rPr>
          <w:spacing w:val="15"/>
          <w:w w:val="115"/>
        </w:rPr>
        <w:t> </w:t>
      </w:r>
      <w:r>
        <w:rPr>
          <w:w w:val="115"/>
        </w:rPr>
        <w:t>el</w:t>
      </w:r>
      <w:r>
        <w:rPr>
          <w:spacing w:val="16"/>
          <w:w w:val="115"/>
        </w:rPr>
        <w:t> </w:t>
      </w:r>
      <w:r>
        <w:rPr>
          <w:w w:val="115"/>
        </w:rPr>
        <w:t>Banco</w:t>
      </w:r>
      <w:r>
        <w:rPr>
          <w:spacing w:val="16"/>
          <w:w w:val="115"/>
        </w:rPr>
        <w:t> </w:t>
      </w:r>
      <w:r>
        <w:rPr>
          <w:w w:val="115"/>
        </w:rPr>
        <w:t>Mundial</w:t>
      </w:r>
      <w:r>
        <w:rPr>
          <w:spacing w:val="16"/>
          <w:w w:val="115"/>
        </w:rPr>
        <w:t> </w:t>
      </w:r>
      <w:r>
        <w:rPr>
          <w:w w:val="115"/>
        </w:rPr>
        <w:t>en</w:t>
      </w:r>
      <w:r>
        <w:rPr>
          <w:spacing w:val="15"/>
          <w:w w:val="115"/>
        </w:rPr>
        <w:t> </w:t>
      </w:r>
      <w:r>
        <w:rPr>
          <w:w w:val="115"/>
        </w:rPr>
        <w:t>su</w:t>
      </w:r>
      <w:r>
        <w:rPr>
          <w:spacing w:val="15"/>
          <w:w w:val="115"/>
        </w:rPr>
        <w:t> </w:t>
      </w:r>
      <w:r>
        <w:rPr>
          <w:w w:val="115"/>
        </w:rPr>
        <w:t>informe</w:t>
      </w:r>
      <w:r>
        <w:rPr>
          <w:spacing w:val="16"/>
          <w:w w:val="115"/>
        </w:rPr>
        <w:t> </w:t>
      </w:r>
      <w:r>
        <w:rPr>
          <w:w w:val="115"/>
        </w:rPr>
        <w:t>del</w:t>
      </w:r>
      <w:r>
        <w:rPr>
          <w:spacing w:val="15"/>
          <w:w w:val="115"/>
        </w:rPr>
        <w:t> </w:t>
      </w:r>
      <w:r>
        <w:rPr>
          <w:w w:val="115"/>
        </w:rPr>
        <w:t>año</w:t>
      </w:r>
      <w:r>
        <w:rPr>
          <w:w w:val="112"/>
        </w:rPr>
        <w:t> </w:t>
      </w:r>
      <w:r>
        <w:rPr>
          <w:w w:val="115"/>
        </w:rPr>
        <w:t>2000, sostiene en la conceptualización sobre el nuevo desarrollo que</w:t>
      </w:r>
      <w:r>
        <w:rPr>
          <w:spacing w:val="8"/>
          <w:w w:val="115"/>
        </w:rPr>
        <w:t> </w:t>
      </w:r>
      <w:r>
        <w:rPr>
          <w:w w:val="115"/>
        </w:rPr>
        <w:t>éste</w:t>
      </w:r>
      <w:r>
        <w:rPr>
          <w:spacing w:val="5"/>
          <w:w w:val="115"/>
        </w:rPr>
        <w:t> </w:t>
      </w:r>
      <w:r>
        <w:rPr>
          <w:w w:val="115"/>
        </w:rPr>
        <w:t>no</w:t>
      </w:r>
      <w:r>
        <w:rPr>
          <w:spacing w:val="-1"/>
          <w:w w:val="113"/>
        </w:rPr>
        <w:t> </w:t>
      </w:r>
      <w:r>
        <w:rPr>
          <w:w w:val="115"/>
        </w:rPr>
        <w:t>es lo mismo que el crecimiento económico. Que el crecimiento</w:t>
      </w:r>
      <w:r>
        <w:rPr>
          <w:spacing w:val="42"/>
          <w:w w:val="115"/>
        </w:rPr>
        <w:t> </w:t>
      </w:r>
      <w:r>
        <w:rPr>
          <w:w w:val="115"/>
        </w:rPr>
        <w:t>económico</w:t>
      </w:r>
      <w:r>
        <w:rPr>
          <w:spacing w:val="4"/>
          <w:w w:val="115"/>
        </w:rPr>
        <w:t> </w:t>
      </w:r>
      <w:r>
        <w:rPr>
          <w:w w:val="115"/>
        </w:rPr>
        <w:t>no</w:t>
      </w:r>
      <w:r>
        <w:rPr>
          <w:spacing w:val="-1"/>
          <w:w w:val="113"/>
        </w:rPr>
        <w:t> </w:t>
      </w:r>
      <w:r>
        <w:rPr>
          <w:w w:val="115"/>
        </w:rPr>
        <w:t>es determinante de un desarrollo social, siendo apenas un elemento</w:t>
      </w:r>
      <w:r>
        <w:rPr>
          <w:spacing w:val="14"/>
          <w:w w:val="115"/>
        </w:rPr>
        <w:t> </w:t>
      </w:r>
      <w:r>
        <w:rPr>
          <w:w w:val="115"/>
        </w:rPr>
        <w:t>del</w:t>
      </w:r>
      <w:r>
        <w:rPr>
          <w:spacing w:val="5"/>
          <w:w w:val="115"/>
        </w:rPr>
        <w:t> </w:t>
      </w:r>
      <w:r>
        <w:rPr>
          <w:w w:val="115"/>
        </w:rPr>
        <w:t>mis-</w:t>
      </w:r>
      <w:r>
        <w:rPr>
          <w:w w:val="97"/>
        </w:rPr>
        <w:t> </w:t>
      </w:r>
      <w:r>
        <w:rPr>
          <w:w w:val="115"/>
        </w:rPr>
        <w:t>mo,</w:t>
      </w:r>
      <w:r>
        <w:rPr>
          <w:spacing w:val="-5"/>
          <w:w w:val="115"/>
        </w:rPr>
        <w:t> </w:t>
      </w:r>
      <w:r>
        <w:rPr>
          <w:w w:val="115"/>
        </w:rPr>
        <w:t>entre</w:t>
      </w:r>
      <w:r>
        <w:rPr>
          <w:spacing w:val="-5"/>
          <w:w w:val="115"/>
        </w:rPr>
        <w:t> </w:t>
      </w:r>
      <w:r>
        <w:rPr>
          <w:w w:val="115"/>
        </w:rPr>
        <w:t>otros</w:t>
      </w:r>
      <w:r>
        <w:rPr>
          <w:spacing w:val="-5"/>
          <w:w w:val="115"/>
        </w:rPr>
        <w:t> </w:t>
      </w:r>
      <w:r>
        <w:rPr>
          <w:w w:val="115"/>
        </w:rPr>
        <w:t>indicadores</w:t>
      </w:r>
      <w:r>
        <w:rPr>
          <w:spacing w:val="-5"/>
          <w:w w:val="115"/>
        </w:rPr>
        <w:t> </w:t>
      </w:r>
      <w:r>
        <w:rPr>
          <w:w w:val="115"/>
        </w:rPr>
        <w:t>como</w:t>
      </w:r>
      <w:r>
        <w:rPr>
          <w:spacing w:val="-5"/>
          <w:w w:val="115"/>
        </w:rPr>
        <w:t> </w:t>
      </w:r>
      <w:r>
        <w:rPr>
          <w:w w:val="115"/>
        </w:rPr>
        <w:t>son:</w:t>
      </w:r>
      <w:r>
        <w:rPr>
          <w:spacing w:val="-5"/>
          <w:w w:val="115"/>
        </w:rPr>
        <w:t> </w:t>
      </w:r>
      <w:r>
        <w:rPr>
          <w:w w:val="115"/>
        </w:rPr>
        <w:t>estabilidad</w:t>
      </w:r>
      <w:r>
        <w:rPr>
          <w:spacing w:val="-5"/>
          <w:w w:val="115"/>
        </w:rPr>
        <w:t> </w:t>
      </w:r>
      <w:r>
        <w:rPr>
          <w:w w:val="115"/>
        </w:rPr>
        <w:t>política,</w:t>
      </w:r>
      <w:r>
        <w:rPr>
          <w:spacing w:val="-5"/>
          <w:w w:val="115"/>
        </w:rPr>
        <w:t> </w:t>
      </w:r>
      <w:r>
        <w:rPr>
          <w:w w:val="115"/>
        </w:rPr>
        <w:t>esperanza</w:t>
      </w:r>
      <w:r>
        <w:rPr>
          <w:spacing w:val="-5"/>
          <w:w w:val="115"/>
        </w:rPr>
        <w:t> </w:t>
      </w:r>
      <w:r>
        <w:rPr>
          <w:w w:val="115"/>
        </w:rPr>
        <w:t>de</w:t>
      </w:r>
      <w:r>
        <w:rPr>
          <w:spacing w:val="-5"/>
          <w:w w:val="115"/>
        </w:rPr>
        <w:t> </w:t>
      </w:r>
      <w:r>
        <w:rPr>
          <w:w w:val="115"/>
        </w:rPr>
        <w:t>vida,</w:t>
      </w:r>
      <w:r>
        <w:rPr>
          <w:spacing w:val="-1"/>
          <w:w w:val="113"/>
        </w:rPr>
        <w:t> </w:t>
      </w:r>
      <w:r>
        <w:rPr>
          <w:w w:val="115"/>
        </w:rPr>
        <w:t>mortandad infantil y la igualdad entre los sexos (Banco Mundial,</w:t>
      </w:r>
      <w:r>
        <w:rPr>
          <w:spacing w:val="43"/>
          <w:w w:val="115"/>
        </w:rPr>
        <w:t> </w:t>
      </w:r>
      <w:r>
        <w:rPr>
          <w:w w:val="115"/>
        </w:rPr>
        <w:t>2000:</w:t>
      </w:r>
      <w:r>
        <w:rPr>
          <w:spacing w:val="8"/>
          <w:w w:val="115"/>
        </w:rPr>
        <w:t> </w:t>
      </w:r>
      <w:r>
        <w:rPr>
          <w:w w:val="115"/>
        </w:rPr>
        <w:t>19).</w:t>
      </w:r>
      <w:r>
        <w:rPr>
          <w:spacing w:val="-1"/>
          <w:w w:val="106"/>
        </w:rPr>
        <w:t> </w:t>
      </w:r>
      <w:r>
        <w:rPr>
          <w:w w:val="115"/>
        </w:rPr>
        <w:t>Amartya Sen, por su parte, sostiene que la educación es un medio para</w:t>
      </w:r>
      <w:r>
        <w:rPr>
          <w:spacing w:val="-3"/>
          <w:w w:val="115"/>
        </w:rPr>
        <w:t> </w:t>
      </w:r>
      <w:r>
        <w:rPr>
          <w:w w:val="115"/>
        </w:rPr>
        <w:t>el cre-</w:t>
      </w:r>
      <w:r>
        <w:rPr>
          <w:w w:val="97"/>
        </w:rPr>
        <w:t> </w:t>
      </w:r>
      <w:r>
        <w:rPr>
          <w:w w:val="115"/>
        </w:rPr>
        <w:t>cimiento</w:t>
      </w:r>
      <w:r>
        <w:rPr>
          <w:spacing w:val="-18"/>
          <w:w w:val="115"/>
        </w:rPr>
        <w:t> </w:t>
      </w:r>
      <w:r>
        <w:rPr>
          <w:w w:val="115"/>
        </w:rPr>
        <w:t>económico,</w:t>
      </w:r>
      <w:r>
        <w:rPr>
          <w:spacing w:val="-17"/>
          <w:w w:val="115"/>
        </w:rPr>
        <w:t> </w:t>
      </w:r>
      <w:r>
        <w:rPr>
          <w:w w:val="115"/>
        </w:rPr>
        <w:t>y</w:t>
      </w:r>
      <w:r>
        <w:rPr>
          <w:spacing w:val="-17"/>
          <w:w w:val="115"/>
        </w:rPr>
        <w:t> </w:t>
      </w:r>
      <w:r>
        <w:rPr>
          <w:w w:val="115"/>
        </w:rPr>
        <w:t>éste,</w:t>
      </w:r>
      <w:r>
        <w:rPr>
          <w:spacing w:val="-17"/>
          <w:w w:val="115"/>
        </w:rPr>
        <w:t> </w:t>
      </w:r>
      <w:r>
        <w:rPr>
          <w:w w:val="115"/>
        </w:rPr>
        <w:t>el</w:t>
      </w:r>
      <w:r>
        <w:rPr>
          <w:spacing w:val="-17"/>
          <w:w w:val="115"/>
        </w:rPr>
        <w:t> </w:t>
      </w:r>
      <w:r>
        <w:rPr>
          <w:w w:val="115"/>
        </w:rPr>
        <w:t>camino</w:t>
      </w:r>
      <w:r>
        <w:rPr>
          <w:spacing w:val="-17"/>
          <w:w w:val="115"/>
        </w:rPr>
        <w:t> </w:t>
      </w:r>
      <w:r>
        <w:rPr>
          <w:w w:val="115"/>
        </w:rPr>
        <w:t>para</w:t>
      </w:r>
      <w:r>
        <w:rPr>
          <w:spacing w:val="-17"/>
          <w:w w:val="115"/>
        </w:rPr>
        <w:t> </w:t>
      </w:r>
      <w:r>
        <w:rPr>
          <w:w w:val="115"/>
        </w:rPr>
        <w:t>el</w:t>
      </w:r>
      <w:r>
        <w:rPr>
          <w:spacing w:val="-17"/>
          <w:w w:val="115"/>
        </w:rPr>
        <w:t> </w:t>
      </w:r>
      <w:r>
        <w:rPr>
          <w:w w:val="115"/>
        </w:rPr>
        <w:t>bienestar</w:t>
      </w:r>
      <w:r>
        <w:rPr>
          <w:spacing w:val="-16"/>
          <w:w w:val="115"/>
        </w:rPr>
        <w:t> </w:t>
      </w:r>
      <w:r>
        <w:rPr>
          <w:w w:val="115"/>
        </w:rPr>
        <w:t>social</w:t>
      </w:r>
      <w:r>
        <w:rPr>
          <w:spacing w:val="-17"/>
          <w:w w:val="115"/>
        </w:rPr>
        <w:t> </w:t>
      </w:r>
      <w:r>
        <w:rPr>
          <w:w w:val="115"/>
        </w:rPr>
        <w:t>(1985:</w:t>
      </w:r>
      <w:r>
        <w:rPr>
          <w:spacing w:val="-16"/>
          <w:w w:val="115"/>
        </w:rPr>
        <w:t> </w:t>
      </w:r>
      <w:r>
        <w:rPr>
          <w:w w:val="115"/>
        </w:rPr>
        <w:t>941-944).</w:t>
      </w:r>
      <w:r>
        <w:rPr>
          <w:spacing w:val="-1"/>
          <w:w w:val="107"/>
        </w:rPr>
        <w:t> </w:t>
      </w:r>
      <w:r>
        <w:rPr>
          <w:w w:val="115"/>
        </w:rPr>
        <w:t>Flores Crespo sostiene que existe otro tipo de bienes que</w:t>
      </w:r>
      <w:r>
        <w:rPr>
          <w:spacing w:val="8"/>
          <w:w w:val="115"/>
        </w:rPr>
        <w:t> </w:t>
      </w:r>
      <w:r>
        <w:rPr>
          <w:w w:val="115"/>
        </w:rPr>
        <w:t>sirven</w:t>
      </w:r>
      <w:r>
        <w:rPr>
          <w:spacing w:val="14"/>
          <w:w w:val="115"/>
        </w:rPr>
        <w:t> </w:t>
      </w:r>
      <w:r>
        <w:rPr>
          <w:w w:val="115"/>
        </w:rPr>
        <w:t>para</w:t>
      </w:r>
      <w:r>
        <w:rPr>
          <w:w w:val="111"/>
        </w:rPr>
        <w:t> </w:t>
      </w:r>
      <w:r>
        <w:rPr>
          <w:w w:val="115"/>
        </w:rPr>
        <w:t>promover</w:t>
      </w:r>
      <w:r>
        <w:rPr>
          <w:spacing w:val="-17"/>
          <w:w w:val="115"/>
        </w:rPr>
        <w:t> </w:t>
      </w:r>
      <w:r>
        <w:rPr>
          <w:w w:val="115"/>
        </w:rPr>
        <w:t>el</w:t>
      </w:r>
      <w:r>
        <w:rPr>
          <w:spacing w:val="-17"/>
          <w:w w:val="115"/>
        </w:rPr>
        <w:t> </w:t>
      </w:r>
      <w:r>
        <w:rPr>
          <w:w w:val="115"/>
        </w:rPr>
        <w:t>desarrollo</w:t>
      </w:r>
      <w:r>
        <w:rPr>
          <w:spacing w:val="-17"/>
          <w:w w:val="115"/>
        </w:rPr>
        <w:t> </w:t>
      </w:r>
      <w:r>
        <w:rPr>
          <w:w w:val="115"/>
        </w:rPr>
        <w:t>humano:</w:t>
      </w:r>
      <w:r>
        <w:rPr>
          <w:spacing w:val="-17"/>
          <w:w w:val="115"/>
        </w:rPr>
        <w:t> </w:t>
      </w:r>
      <w:r>
        <w:rPr>
          <w:w w:val="115"/>
        </w:rPr>
        <w:t>“voluntad</w:t>
      </w:r>
      <w:r>
        <w:rPr>
          <w:spacing w:val="-16"/>
          <w:w w:val="115"/>
        </w:rPr>
        <w:t> </w:t>
      </w:r>
      <w:r>
        <w:rPr>
          <w:w w:val="115"/>
        </w:rPr>
        <w:t>política</w:t>
      </w:r>
      <w:r>
        <w:rPr>
          <w:spacing w:val="-17"/>
          <w:w w:val="115"/>
        </w:rPr>
        <w:t> </w:t>
      </w:r>
      <w:r>
        <w:rPr>
          <w:w w:val="115"/>
        </w:rPr>
        <w:t>de</w:t>
      </w:r>
      <w:r>
        <w:rPr>
          <w:spacing w:val="-17"/>
          <w:w w:val="115"/>
        </w:rPr>
        <w:t> </w:t>
      </w:r>
      <w:r>
        <w:rPr>
          <w:w w:val="115"/>
        </w:rPr>
        <w:t>los</w:t>
      </w:r>
      <w:r>
        <w:rPr>
          <w:spacing w:val="-16"/>
          <w:w w:val="115"/>
        </w:rPr>
        <w:t> </w:t>
      </w:r>
      <w:r>
        <w:rPr>
          <w:w w:val="115"/>
        </w:rPr>
        <w:t>gobernantes,</w:t>
      </w:r>
      <w:r>
        <w:rPr>
          <w:spacing w:val="-16"/>
          <w:w w:val="115"/>
        </w:rPr>
        <w:t> </w:t>
      </w:r>
      <w:r>
        <w:rPr>
          <w:w w:val="115"/>
        </w:rPr>
        <w:t>cambio</w:t>
      </w:r>
      <w:r>
        <w:rPr>
          <w:w w:val="112"/>
        </w:rPr>
        <w:t> </w:t>
      </w:r>
      <w:r>
        <w:rPr>
          <w:w w:val="115"/>
        </w:rPr>
        <w:t>institucional,</w:t>
      </w:r>
      <w:r>
        <w:rPr>
          <w:spacing w:val="24"/>
          <w:w w:val="115"/>
        </w:rPr>
        <w:t> </w:t>
      </w:r>
      <w:r>
        <w:rPr>
          <w:w w:val="115"/>
        </w:rPr>
        <w:t>consolidación</w:t>
      </w:r>
      <w:r>
        <w:rPr>
          <w:spacing w:val="-12"/>
          <w:w w:val="115"/>
        </w:rPr>
        <w:t> </w:t>
      </w:r>
      <w:r>
        <w:rPr>
          <w:w w:val="115"/>
        </w:rPr>
        <w:t>de</w:t>
      </w:r>
      <w:r>
        <w:rPr>
          <w:spacing w:val="-11"/>
          <w:w w:val="115"/>
        </w:rPr>
        <w:t> </w:t>
      </w:r>
      <w:r>
        <w:rPr>
          <w:w w:val="115"/>
        </w:rPr>
        <w:t>la</w:t>
      </w:r>
      <w:r>
        <w:rPr>
          <w:spacing w:val="-11"/>
          <w:w w:val="115"/>
        </w:rPr>
        <w:t> </w:t>
      </w:r>
      <w:r>
        <w:rPr>
          <w:w w:val="115"/>
        </w:rPr>
        <w:t>democracia,</w:t>
      </w:r>
      <w:r>
        <w:rPr>
          <w:spacing w:val="-12"/>
          <w:w w:val="115"/>
        </w:rPr>
        <w:t> </w:t>
      </w:r>
      <w:r>
        <w:rPr>
          <w:w w:val="115"/>
        </w:rPr>
        <w:t>distribución</w:t>
      </w:r>
      <w:r>
        <w:rPr>
          <w:spacing w:val="-12"/>
          <w:w w:val="115"/>
        </w:rPr>
        <w:t> </w:t>
      </w:r>
      <w:r>
        <w:rPr>
          <w:w w:val="115"/>
        </w:rPr>
        <w:t>justa</w:t>
      </w:r>
      <w:r>
        <w:rPr>
          <w:spacing w:val="-11"/>
          <w:w w:val="115"/>
        </w:rPr>
        <w:t> </w:t>
      </w:r>
      <w:r>
        <w:rPr>
          <w:w w:val="115"/>
        </w:rPr>
        <w:t>y</w:t>
      </w:r>
      <w:r>
        <w:rPr>
          <w:spacing w:val="-11"/>
          <w:w w:val="115"/>
        </w:rPr>
        <w:t> </w:t>
      </w:r>
      <w:r>
        <w:rPr>
          <w:w w:val="115"/>
        </w:rPr>
        <w:t>transparen-</w:t>
      </w:r>
      <w:r>
        <w:rPr>
          <w:w w:val="97"/>
        </w:rPr>
        <w:t> </w:t>
      </w:r>
      <w:r>
        <w:rPr>
          <w:w w:val="115"/>
        </w:rPr>
        <w:t>te de los fondos públicos, mejoramiento de los servicios de salud y</w:t>
      </w:r>
      <w:r>
        <w:rPr>
          <w:spacing w:val="-28"/>
          <w:w w:val="115"/>
        </w:rPr>
        <w:t> </w:t>
      </w:r>
      <w:r>
        <w:rPr>
          <w:w w:val="115"/>
        </w:rPr>
        <w:t>educación,</w:t>
      </w:r>
    </w:p>
    <w:p>
      <w:pPr>
        <w:pStyle w:val="BodyText"/>
        <w:spacing w:line="210" w:lineRule="exact"/>
        <w:ind w:left="117"/>
        <w:jc w:val="both"/>
      </w:pPr>
      <w:r>
        <w:rPr>
          <w:w w:val="110"/>
        </w:rPr>
        <w:t>la crítica a la acción pública” (Flores Crespo, 2005:    57).</w:t>
      </w:r>
    </w:p>
    <w:p>
      <w:pPr>
        <w:pStyle w:val="BodyText"/>
        <w:spacing w:line="319" w:lineRule="auto" w:before="69"/>
        <w:ind w:left="117" w:right="194" w:firstLine="567"/>
        <w:jc w:val="both"/>
      </w:pPr>
      <w:r>
        <w:rPr>
          <w:w w:val="115"/>
        </w:rPr>
        <w:t>Al no tomar en consideración los anteriores argumentos, coexisten in- formaciones diversas sobre la calidad de vida de algunas regiones, debido a que</w:t>
      </w:r>
      <w:r>
        <w:rPr>
          <w:spacing w:val="-18"/>
          <w:w w:val="115"/>
        </w:rPr>
        <w:t> </w:t>
      </w:r>
      <w:r>
        <w:rPr>
          <w:w w:val="115"/>
        </w:rPr>
        <w:t>según</w:t>
      </w:r>
      <w:r>
        <w:rPr>
          <w:spacing w:val="-19"/>
          <w:w w:val="115"/>
        </w:rPr>
        <w:t> </w:t>
      </w:r>
      <w:r>
        <w:rPr>
          <w:w w:val="115"/>
        </w:rPr>
        <w:t>una</w:t>
      </w:r>
      <w:r>
        <w:rPr>
          <w:spacing w:val="-19"/>
          <w:w w:val="115"/>
        </w:rPr>
        <w:t> </w:t>
      </w:r>
      <w:r>
        <w:rPr>
          <w:w w:val="115"/>
        </w:rPr>
        <w:t>óptica,</w:t>
      </w:r>
      <w:r>
        <w:rPr>
          <w:spacing w:val="-20"/>
          <w:w w:val="115"/>
        </w:rPr>
        <w:t> </w:t>
      </w:r>
      <w:r>
        <w:rPr>
          <w:w w:val="115"/>
        </w:rPr>
        <w:t>elevar</w:t>
      </w:r>
      <w:r>
        <w:rPr>
          <w:spacing w:val="-20"/>
          <w:w w:val="115"/>
        </w:rPr>
        <w:t> </w:t>
      </w:r>
      <w:r>
        <w:rPr>
          <w:w w:val="115"/>
        </w:rPr>
        <w:t>la</w:t>
      </w:r>
      <w:r>
        <w:rPr>
          <w:spacing w:val="-19"/>
          <w:w w:val="115"/>
        </w:rPr>
        <w:t> </w:t>
      </w:r>
      <w:r>
        <w:rPr>
          <w:w w:val="115"/>
        </w:rPr>
        <w:t>calidad</w:t>
      </w:r>
      <w:r>
        <w:rPr>
          <w:spacing w:val="-20"/>
          <w:w w:val="115"/>
        </w:rPr>
        <w:t> </w:t>
      </w:r>
      <w:r>
        <w:rPr>
          <w:w w:val="115"/>
        </w:rPr>
        <w:t>de</w:t>
      </w:r>
      <w:r>
        <w:rPr>
          <w:spacing w:val="-19"/>
          <w:w w:val="115"/>
        </w:rPr>
        <w:t> </w:t>
      </w:r>
      <w:r>
        <w:rPr>
          <w:w w:val="115"/>
        </w:rPr>
        <w:t>vida</w:t>
      </w:r>
      <w:r>
        <w:rPr>
          <w:spacing w:val="-19"/>
          <w:w w:val="115"/>
        </w:rPr>
        <w:t> </w:t>
      </w:r>
      <w:r>
        <w:rPr>
          <w:w w:val="115"/>
        </w:rPr>
        <w:t>depende</w:t>
      </w:r>
      <w:r>
        <w:rPr>
          <w:spacing w:val="-20"/>
          <w:w w:val="115"/>
        </w:rPr>
        <w:t> </w:t>
      </w:r>
      <w:r>
        <w:rPr>
          <w:w w:val="115"/>
        </w:rPr>
        <w:t>de</w:t>
      </w:r>
      <w:r>
        <w:rPr>
          <w:spacing w:val="-19"/>
          <w:w w:val="115"/>
        </w:rPr>
        <w:t> </w:t>
      </w:r>
      <w:r>
        <w:rPr>
          <w:w w:val="115"/>
        </w:rPr>
        <w:t>elevar</w:t>
      </w:r>
      <w:r>
        <w:rPr>
          <w:spacing w:val="-20"/>
          <w:w w:val="115"/>
        </w:rPr>
        <w:t> </w:t>
      </w:r>
      <w:r>
        <w:rPr>
          <w:w w:val="115"/>
        </w:rPr>
        <w:t>el</w:t>
      </w:r>
      <w:r>
        <w:rPr>
          <w:spacing w:val="-19"/>
          <w:w w:val="115"/>
        </w:rPr>
        <w:t> </w:t>
      </w:r>
      <w:r>
        <w:rPr>
          <w:w w:val="115"/>
        </w:rPr>
        <w:t>crecimiento económico,</w:t>
      </w:r>
      <w:r>
        <w:rPr>
          <w:spacing w:val="-7"/>
          <w:w w:val="115"/>
        </w:rPr>
        <w:t> </w:t>
      </w:r>
      <w:r>
        <w:rPr>
          <w:w w:val="115"/>
        </w:rPr>
        <w:t>basado</w:t>
      </w:r>
      <w:r>
        <w:rPr>
          <w:spacing w:val="-6"/>
          <w:w w:val="115"/>
        </w:rPr>
        <w:t> </w:t>
      </w:r>
      <w:r>
        <w:rPr>
          <w:w w:val="115"/>
        </w:rPr>
        <w:t>en</w:t>
      </w:r>
      <w:r>
        <w:rPr>
          <w:spacing w:val="-6"/>
          <w:w w:val="115"/>
        </w:rPr>
        <w:t> </w:t>
      </w:r>
      <w:r>
        <w:rPr>
          <w:w w:val="115"/>
        </w:rPr>
        <w:t>indicadores</w:t>
      </w:r>
      <w:r>
        <w:rPr>
          <w:spacing w:val="-6"/>
          <w:w w:val="115"/>
        </w:rPr>
        <w:t> </w:t>
      </w:r>
      <w:r>
        <w:rPr>
          <w:w w:val="115"/>
        </w:rPr>
        <w:t>macroeconómicos</w:t>
      </w:r>
      <w:r>
        <w:rPr>
          <w:spacing w:val="-7"/>
          <w:w w:val="115"/>
        </w:rPr>
        <w:t> </w:t>
      </w:r>
      <w:r>
        <w:rPr>
          <w:w w:val="115"/>
        </w:rPr>
        <w:t>positivos</w:t>
      </w:r>
      <w:r>
        <w:rPr>
          <w:spacing w:val="-7"/>
          <w:w w:val="115"/>
        </w:rPr>
        <w:t> </w:t>
      </w:r>
      <w:r>
        <w:rPr>
          <w:w w:val="115"/>
        </w:rPr>
        <w:t>con</w:t>
      </w:r>
      <w:r>
        <w:rPr>
          <w:spacing w:val="-6"/>
          <w:w w:val="115"/>
        </w:rPr>
        <w:t> </w:t>
      </w:r>
      <w:r>
        <w:rPr>
          <w:w w:val="115"/>
        </w:rPr>
        <w:t>respecto</w:t>
      </w:r>
      <w:r>
        <w:rPr>
          <w:spacing w:val="-6"/>
          <w:w w:val="115"/>
        </w:rPr>
        <w:t> </w:t>
      </w:r>
      <w:r>
        <w:rPr>
          <w:w w:val="115"/>
        </w:rPr>
        <w:t>a un</w:t>
      </w:r>
      <w:r>
        <w:rPr>
          <w:spacing w:val="-5"/>
          <w:w w:val="115"/>
        </w:rPr>
        <w:t> </w:t>
      </w:r>
      <w:r>
        <w:rPr>
          <w:w w:val="115"/>
        </w:rPr>
        <w:t>pasado.</w:t>
      </w:r>
      <w:r>
        <w:rPr>
          <w:spacing w:val="-6"/>
          <w:w w:val="115"/>
        </w:rPr>
        <w:t> </w:t>
      </w:r>
      <w:r>
        <w:rPr>
          <w:w w:val="115"/>
        </w:rPr>
        <w:t>Pero</w:t>
      </w:r>
      <w:r>
        <w:rPr>
          <w:spacing w:val="-5"/>
          <w:w w:val="115"/>
        </w:rPr>
        <w:t> </w:t>
      </w:r>
      <w:r>
        <w:rPr>
          <w:w w:val="115"/>
        </w:rPr>
        <w:t>para</w:t>
      </w:r>
      <w:r>
        <w:rPr>
          <w:spacing w:val="-6"/>
          <w:w w:val="115"/>
        </w:rPr>
        <w:t> </w:t>
      </w:r>
      <w:r>
        <w:rPr>
          <w:w w:val="115"/>
        </w:rPr>
        <w:t>otra</w:t>
      </w:r>
      <w:r>
        <w:rPr>
          <w:spacing w:val="-6"/>
          <w:w w:val="115"/>
        </w:rPr>
        <w:t> </w:t>
      </w:r>
      <w:r>
        <w:rPr>
          <w:w w:val="115"/>
        </w:rPr>
        <w:t>visión,</w:t>
      </w:r>
      <w:r>
        <w:rPr>
          <w:spacing w:val="-6"/>
          <w:w w:val="115"/>
        </w:rPr>
        <w:t> </w:t>
      </w:r>
      <w:r>
        <w:rPr>
          <w:w w:val="115"/>
        </w:rPr>
        <w:t>elevar</w:t>
      </w:r>
      <w:r>
        <w:rPr>
          <w:spacing w:val="-6"/>
          <w:w w:val="115"/>
        </w:rPr>
        <w:t> </w:t>
      </w:r>
      <w:r>
        <w:rPr>
          <w:w w:val="115"/>
        </w:rPr>
        <w:t>estos</w:t>
      </w:r>
      <w:r>
        <w:rPr>
          <w:spacing w:val="-6"/>
          <w:w w:val="115"/>
        </w:rPr>
        <w:t> </w:t>
      </w:r>
      <w:r>
        <w:rPr>
          <w:w w:val="115"/>
        </w:rPr>
        <w:t>indicadores</w:t>
      </w:r>
      <w:r>
        <w:rPr>
          <w:spacing w:val="-5"/>
          <w:w w:val="115"/>
        </w:rPr>
        <w:t> </w:t>
      </w:r>
      <w:r>
        <w:rPr>
          <w:w w:val="115"/>
        </w:rPr>
        <w:t>no</w:t>
      </w:r>
      <w:r>
        <w:rPr>
          <w:spacing w:val="-5"/>
          <w:w w:val="115"/>
        </w:rPr>
        <w:t> </w:t>
      </w:r>
      <w:r>
        <w:rPr>
          <w:w w:val="115"/>
        </w:rPr>
        <w:t>significa</w:t>
      </w:r>
      <w:r>
        <w:rPr>
          <w:spacing w:val="-5"/>
          <w:w w:val="115"/>
        </w:rPr>
        <w:t> </w:t>
      </w:r>
      <w:r>
        <w:rPr>
          <w:w w:val="115"/>
        </w:rPr>
        <w:t>necesa- riamente</w:t>
      </w:r>
      <w:r>
        <w:rPr>
          <w:spacing w:val="-14"/>
          <w:w w:val="115"/>
        </w:rPr>
        <w:t> </w:t>
      </w:r>
      <w:r>
        <w:rPr>
          <w:w w:val="115"/>
        </w:rPr>
        <w:t>elevar</w:t>
      </w:r>
      <w:r>
        <w:rPr>
          <w:spacing w:val="-14"/>
          <w:w w:val="115"/>
        </w:rPr>
        <w:t> </w:t>
      </w:r>
      <w:r>
        <w:rPr>
          <w:w w:val="115"/>
        </w:rPr>
        <w:t>el</w:t>
      </w:r>
      <w:r>
        <w:rPr>
          <w:spacing w:val="-14"/>
          <w:w w:val="115"/>
        </w:rPr>
        <w:t> </w:t>
      </w:r>
      <w:r>
        <w:rPr>
          <w:w w:val="115"/>
        </w:rPr>
        <w:t>nivel</w:t>
      </w:r>
      <w:r>
        <w:rPr>
          <w:spacing w:val="-14"/>
          <w:w w:val="115"/>
        </w:rPr>
        <w:t> </w:t>
      </w:r>
      <w:r>
        <w:rPr>
          <w:w w:val="115"/>
        </w:rPr>
        <w:t>de</w:t>
      </w:r>
      <w:r>
        <w:rPr>
          <w:spacing w:val="-14"/>
          <w:w w:val="115"/>
        </w:rPr>
        <w:t> </w:t>
      </w:r>
      <w:r>
        <w:rPr>
          <w:w w:val="115"/>
        </w:rPr>
        <w:t>vida</w:t>
      </w:r>
      <w:r>
        <w:rPr>
          <w:spacing w:val="-14"/>
          <w:w w:val="115"/>
        </w:rPr>
        <w:t> </w:t>
      </w:r>
      <w:r>
        <w:rPr>
          <w:w w:val="115"/>
        </w:rPr>
        <w:t>de</w:t>
      </w:r>
      <w:r>
        <w:rPr>
          <w:spacing w:val="-14"/>
          <w:w w:val="115"/>
        </w:rPr>
        <w:t> </w:t>
      </w:r>
      <w:r>
        <w:rPr>
          <w:w w:val="115"/>
        </w:rPr>
        <w:t>una</w:t>
      </w:r>
      <w:r>
        <w:rPr>
          <w:spacing w:val="-14"/>
          <w:w w:val="115"/>
        </w:rPr>
        <w:t> </w:t>
      </w:r>
      <w:r>
        <w:rPr>
          <w:w w:val="115"/>
        </w:rPr>
        <w:t>población,</w:t>
      </w:r>
      <w:r>
        <w:rPr>
          <w:spacing w:val="-15"/>
          <w:w w:val="115"/>
        </w:rPr>
        <w:t> </w:t>
      </w:r>
      <w:r>
        <w:rPr>
          <w:w w:val="115"/>
        </w:rPr>
        <w:t>circunstancia</w:t>
      </w:r>
      <w:r>
        <w:rPr>
          <w:spacing w:val="-15"/>
          <w:w w:val="115"/>
        </w:rPr>
        <w:t> </w:t>
      </w:r>
      <w:r>
        <w:rPr>
          <w:w w:val="115"/>
        </w:rPr>
        <w:t>que</w:t>
      </w:r>
      <w:r>
        <w:rPr>
          <w:spacing w:val="-14"/>
          <w:w w:val="115"/>
        </w:rPr>
        <w:t> </w:t>
      </w:r>
      <w:r>
        <w:rPr>
          <w:w w:val="115"/>
        </w:rPr>
        <w:t>hace</w:t>
      </w:r>
      <w:r>
        <w:rPr>
          <w:spacing w:val="-14"/>
          <w:w w:val="115"/>
        </w:rPr>
        <w:t> </w:t>
      </w:r>
      <w:r>
        <w:rPr>
          <w:w w:val="115"/>
        </w:rPr>
        <w:t>difícil medir las tasas de retorno sociales</w:t>
      </w:r>
      <w:r>
        <w:rPr>
          <w:spacing w:val="-13"/>
          <w:w w:val="115"/>
        </w:rPr>
        <w:t> </w:t>
      </w:r>
      <w:r>
        <w:rPr>
          <w:w w:val="115"/>
        </w:rPr>
        <w:t>positivas.</w:t>
      </w:r>
    </w:p>
    <w:p>
      <w:pPr>
        <w:pStyle w:val="BodyText"/>
        <w:spacing w:line="319" w:lineRule="auto"/>
        <w:ind w:left="117" w:right="192" w:firstLine="567"/>
        <w:jc w:val="both"/>
      </w:pPr>
      <w:r>
        <w:rPr>
          <w:w w:val="115"/>
        </w:rPr>
        <w:t>Si bien para algunos organismos es importante estandarizar datos y medidas</w:t>
      </w:r>
      <w:r>
        <w:rPr>
          <w:spacing w:val="-8"/>
          <w:w w:val="115"/>
        </w:rPr>
        <w:t> </w:t>
      </w:r>
      <w:r>
        <w:rPr>
          <w:w w:val="115"/>
        </w:rPr>
        <w:t>de</w:t>
      </w:r>
      <w:r>
        <w:rPr>
          <w:spacing w:val="-8"/>
          <w:w w:val="115"/>
        </w:rPr>
        <w:t> </w:t>
      </w:r>
      <w:r>
        <w:rPr>
          <w:w w:val="115"/>
        </w:rPr>
        <w:t>tasas</w:t>
      </w:r>
      <w:r>
        <w:rPr>
          <w:spacing w:val="-8"/>
          <w:w w:val="115"/>
        </w:rPr>
        <w:t> </w:t>
      </w:r>
      <w:r>
        <w:rPr>
          <w:w w:val="115"/>
        </w:rPr>
        <w:t>de</w:t>
      </w:r>
      <w:r>
        <w:rPr>
          <w:spacing w:val="-8"/>
          <w:w w:val="115"/>
        </w:rPr>
        <w:t> </w:t>
      </w:r>
      <w:r>
        <w:rPr>
          <w:w w:val="115"/>
        </w:rPr>
        <w:t>retorno,</w:t>
      </w:r>
      <w:r>
        <w:rPr>
          <w:spacing w:val="-8"/>
          <w:w w:val="115"/>
        </w:rPr>
        <w:t> </w:t>
      </w:r>
      <w:r>
        <w:rPr>
          <w:w w:val="115"/>
        </w:rPr>
        <w:t>para</w:t>
      </w:r>
      <w:r>
        <w:rPr>
          <w:spacing w:val="-8"/>
          <w:w w:val="115"/>
        </w:rPr>
        <w:t> </w:t>
      </w:r>
      <w:r>
        <w:rPr>
          <w:w w:val="115"/>
        </w:rPr>
        <w:t>otros</w:t>
      </w:r>
      <w:r>
        <w:rPr>
          <w:spacing w:val="-8"/>
          <w:w w:val="115"/>
        </w:rPr>
        <w:t> </w:t>
      </w:r>
      <w:r>
        <w:rPr>
          <w:w w:val="115"/>
        </w:rPr>
        <w:t>este</w:t>
      </w:r>
      <w:r>
        <w:rPr>
          <w:spacing w:val="-8"/>
          <w:w w:val="115"/>
        </w:rPr>
        <w:t> </w:t>
      </w:r>
      <w:r>
        <w:rPr>
          <w:w w:val="115"/>
        </w:rPr>
        <w:t>instrumento</w:t>
      </w:r>
      <w:r>
        <w:rPr>
          <w:spacing w:val="-7"/>
          <w:w w:val="115"/>
        </w:rPr>
        <w:t> </w:t>
      </w:r>
      <w:r>
        <w:rPr>
          <w:w w:val="115"/>
        </w:rPr>
        <w:t>es</w:t>
      </w:r>
      <w:r>
        <w:rPr>
          <w:spacing w:val="-8"/>
          <w:w w:val="115"/>
        </w:rPr>
        <w:t> </w:t>
      </w:r>
      <w:r>
        <w:rPr>
          <w:w w:val="115"/>
        </w:rPr>
        <w:t>incompleto.</w:t>
      </w:r>
      <w:r>
        <w:rPr>
          <w:spacing w:val="-7"/>
          <w:w w:val="115"/>
        </w:rPr>
        <w:t> </w:t>
      </w:r>
      <w:r>
        <w:rPr>
          <w:w w:val="115"/>
        </w:rPr>
        <w:t>Sería pertinente, entonces, diseñar tasas de retorno que examinen la educación encaminada al crecimiento económico sin marginar las variables cualitativas que impactan en el desarrollo</w:t>
      </w:r>
      <w:r>
        <w:rPr>
          <w:spacing w:val="-31"/>
          <w:w w:val="115"/>
        </w:rPr>
        <w:t> </w:t>
      </w:r>
      <w:r>
        <w:rPr>
          <w:w w:val="115"/>
        </w:rPr>
        <w:t>humano.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8"/>
        <w:rPr>
          <w:rFonts w:ascii="Times New Roman"/>
          <w:sz w:val="23"/>
        </w:rPr>
      </w:pPr>
    </w:p>
    <w:p>
      <w:pPr>
        <w:pStyle w:val="Heading2"/>
        <w:spacing w:before="76"/>
      </w:pPr>
      <w:r>
        <w:rPr>
          <w:w w:val="110"/>
        </w:rPr>
        <w:t>Funcionalidad técnica de la educación y enfoque de la mano de obra</w:t>
      </w:r>
    </w:p>
    <w:p>
      <w:pPr>
        <w:pStyle w:val="BodyText"/>
        <w:rPr>
          <w:b/>
        </w:rPr>
      </w:pPr>
    </w:p>
    <w:p>
      <w:pPr>
        <w:pStyle w:val="BodyText"/>
        <w:rPr>
          <w:b/>
        </w:rPr>
      </w:pPr>
    </w:p>
    <w:p>
      <w:pPr>
        <w:pStyle w:val="BodyText"/>
        <w:rPr>
          <w:b/>
        </w:rPr>
      </w:pPr>
    </w:p>
    <w:p>
      <w:pPr>
        <w:pStyle w:val="BodyText"/>
        <w:spacing w:line="319" w:lineRule="auto"/>
        <w:ind w:left="117" w:right="115"/>
        <w:jc w:val="both"/>
      </w:pPr>
      <w:r>
        <w:rPr>
          <w:w w:val="115"/>
        </w:rPr>
        <w:t>La</w:t>
      </w:r>
      <w:r>
        <w:rPr>
          <w:spacing w:val="-9"/>
          <w:w w:val="115"/>
        </w:rPr>
        <w:t> </w:t>
      </w:r>
      <w:r>
        <w:rPr>
          <w:w w:val="115"/>
        </w:rPr>
        <w:t>teoría</w:t>
      </w:r>
      <w:r>
        <w:rPr>
          <w:spacing w:val="-10"/>
          <w:w w:val="115"/>
        </w:rPr>
        <w:t> </w:t>
      </w:r>
      <w:r>
        <w:rPr>
          <w:w w:val="115"/>
        </w:rPr>
        <w:t>de</w:t>
      </w:r>
      <w:r>
        <w:rPr>
          <w:spacing w:val="-9"/>
          <w:w w:val="115"/>
        </w:rPr>
        <w:t> </w:t>
      </w:r>
      <w:r>
        <w:rPr>
          <w:w w:val="115"/>
        </w:rPr>
        <w:t>la</w:t>
      </w:r>
      <w:r>
        <w:rPr>
          <w:spacing w:val="-9"/>
          <w:w w:val="115"/>
        </w:rPr>
        <w:t> </w:t>
      </w:r>
      <w:r>
        <w:rPr>
          <w:w w:val="115"/>
        </w:rPr>
        <w:t>funcionalidad</w:t>
      </w:r>
      <w:r>
        <w:rPr>
          <w:spacing w:val="-9"/>
          <w:w w:val="115"/>
        </w:rPr>
        <w:t> </w:t>
      </w:r>
      <w:r>
        <w:rPr>
          <w:w w:val="115"/>
        </w:rPr>
        <w:t>técnica</w:t>
      </w:r>
      <w:r>
        <w:rPr>
          <w:spacing w:val="-10"/>
          <w:w w:val="115"/>
        </w:rPr>
        <w:t> </w:t>
      </w:r>
      <w:r>
        <w:rPr>
          <w:w w:val="115"/>
        </w:rPr>
        <w:t>de</w:t>
      </w:r>
      <w:r>
        <w:rPr>
          <w:spacing w:val="-9"/>
          <w:w w:val="115"/>
        </w:rPr>
        <w:t> </w:t>
      </w:r>
      <w:r>
        <w:rPr>
          <w:w w:val="115"/>
        </w:rPr>
        <w:t>la</w:t>
      </w:r>
      <w:r>
        <w:rPr>
          <w:spacing w:val="-9"/>
          <w:w w:val="115"/>
        </w:rPr>
        <w:t> </w:t>
      </w:r>
      <w:r>
        <w:rPr>
          <w:w w:val="115"/>
        </w:rPr>
        <w:t>educación</w:t>
      </w:r>
      <w:r>
        <w:rPr>
          <w:spacing w:val="-9"/>
          <w:w w:val="115"/>
        </w:rPr>
        <w:t> </w:t>
      </w:r>
      <w:r>
        <w:rPr>
          <w:w w:val="115"/>
        </w:rPr>
        <w:t>que</w:t>
      </w:r>
      <w:r>
        <w:rPr>
          <w:spacing w:val="-9"/>
          <w:w w:val="115"/>
        </w:rPr>
        <w:t> </w:t>
      </w:r>
      <w:r>
        <w:rPr>
          <w:w w:val="115"/>
        </w:rPr>
        <w:t>deriva</w:t>
      </w:r>
      <w:r>
        <w:rPr>
          <w:spacing w:val="-10"/>
          <w:w w:val="115"/>
        </w:rPr>
        <w:t> </w:t>
      </w:r>
      <w:r>
        <w:rPr>
          <w:w w:val="115"/>
        </w:rPr>
        <w:t>de</w:t>
      </w:r>
      <w:r>
        <w:rPr>
          <w:spacing w:val="-9"/>
          <w:w w:val="115"/>
        </w:rPr>
        <w:t> </w:t>
      </w:r>
      <w:r>
        <w:rPr>
          <w:w w:val="115"/>
        </w:rPr>
        <w:t>la</w:t>
      </w:r>
      <w:r>
        <w:rPr>
          <w:spacing w:val="-9"/>
          <w:w w:val="115"/>
        </w:rPr>
        <w:t> </w:t>
      </w:r>
      <w:r>
        <w:rPr>
          <w:w w:val="115"/>
        </w:rPr>
        <w:t>teoría</w:t>
      </w:r>
      <w:r>
        <w:rPr>
          <w:spacing w:val="-9"/>
          <w:w w:val="115"/>
        </w:rPr>
        <w:t> </w:t>
      </w:r>
      <w:r>
        <w:rPr>
          <w:spacing w:val="-2"/>
          <w:w w:val="115"/>
        </w:rPr>
        <w:t>del </w:t>
      </w:r>
      <w:r>
        <w:rPr>
          <w:w w:val="115"/>
        </w:rPr>
        <w:t>capital humano (Muñoz, 1990: 1-5) supone una estrecha relación entre </w:t>
      </w:r>
      <w:r>
        <w:rPr>
          <w:spacing w:val="-2"/>
          <w:w w:val="115"/>
        </w:rPr>
        <w:t>cierta </w:t>
      </w:r>
      <w:r>
        <w:rPr>
          <w:w w:val="115"/>
        </w:rPr>
        <w:t>escolaridad</w:t>
      </w:r>
      <w:r>
        <w:rPr>
          <w:spacing w:val="-19"/>
          <w:w w:val="115"/>
        </w:rPr>
        <w:t> </w:t>
      </w:r>
      <w:r>
        <w:rPr>
          <w:w w:val="115"/>
        </w:rPr>
        <w:t>de</w:t>
      </w:r>
      <w:r>
        <w:rPr>
          <w:spacing w:val="-20"/>
          <w:w w:val="115"/>
        </w:rPr>
        <w:t> </w:t>
      </w:r>
      <w:r>
        <w:rPr>
          <w:w w:val="115"/>
        </w:rPr>
        <w:t>los</w:t>
      </w:r>
      <w:r>
        <w:rPr>
          <w:spacing w:val="-20"/>
          <w:w w:val="115"/>
        </w:rPr>
        <w:t> </w:t>
      </w:r>
      <w:r>
        <w:rPr>
          <w:w w:val="115"/>
        </w:rPr>
        <w:t>trabajadores,</w:t>
      </w:r>
      <w:r>
        <w:rPr>
          <w:spacing w:val="-21"/>
          <w:w w:val="115"/>
        </w:rPr>
        <w:t> </w:t>
      </w:r>
      <w:r>
        <w:rPr>
          <w:w w:val="115"/>
        </w:rPr>
        <w:t>ocupaciones</w:t>
      </w:r>
      <w:r>
        <w:rPr>
          <w:spacing w:val="-20"/>
          <w:w w:val="115"/>
        </w:rPr>
        <w:t> </w:t>
      </w:r>
      <w:r>
        <w:rPr>
          <w:w w:val="115"/>
        </w:rPr>
        <w:t>y</w:t>
      </w:r>
      <w:r>
        <w:rPr>
          <w:spacing w:val="-20"/>
          <w:w w:val="115"/>
        </w:rPr>
        <w:t> </w:t>
      </w:r>
      <w:r>
        <w:rPr>
          <w:w w:val="115"/>
        </w:rPr>
        <w:t>ciertos</w:t>
      </w:r>
      <w:r>
        <w:rPr>
          <w:spacing w:val="-20"/>
          <w:w w:val="115"/>
        </w:rPr>
        <w:t> </w:t>
      </w:r>
      <w:r>
        <w:rPr>
          <w:w w:val="115"/>
        </w:rPr>
        <w:t>niveles</w:t>
      </w:r>
      <w:r>
        <w:rPr>
          <w:spacing w:val="-20"/>
          <w:w w:val="115"/>
        </w:rPr>
        <w:t> </w:t>
      </w:r>
      <w:r>
        <w:rPr>
          <w:w w:val="115"/>
        </w:rPr>
        <w:t>de</w:t>
      </w:r>
      <w:r>
        <w:rPr>
          <w:spacing w:val="-20"/>
          <w:w w:val="115"/>
        </w:rPr>
        <w:t> </w:t>
      </w:r>
      <w:r>
        <w:rPr>
          <w:spacing w:val="-3"/>
          <w:w w:val="115"/>
        </w:rPr>
        <w:t>productividad. </w:t>
      </w:r>
      <w:r>
        <w:rPr>
          <w:w w:val="115"/>
        </w:rPr>
        <w:t>Establece</w:t>
      </w:r>
      <w:r>
        <w:rPr>
          <w:spacing w:val="-10"/>
          <w:w w:val="115"/>
        </w:rPr>
        <w:t> </w:t>
      </w:r>
      <w:r>
        <w:rPr>
          <w:w w:val="115"/>
        </w:rPr>
        <w:t>nexos</w:t>
      </w:r>
      <w:r>
        <w:rPr>
          <w:spacing w:val="-12"/>
          <w:w w:val="115"/>
        </w:rPr>
        <w:t> </w:t>
      </w:r>
      <w:r>
        <w:rPr>
          <w:w w:val="115"/>
        </w:rPr>
        <w:t>entre</w:t>
      </w:r>
      <w:r>
        <w:rPr>
          <w:spacing w:val="-12"/>
          <w:w w:val="115"/>
        </w:rPr>
        <w:t> </w:t>
      </w:r>
      <w:r>
        <w:rPr>
          <w:w w:val="115"/>
        </w:rPr>
        <w:t>la</w:t>
      </w:r>
      <w:r>
        <w:rPr>
          <w:spacing w:val="-11"/>
          <w:w w:val="115"/>
        </w:rPr>
        <w:t> </w:t>
      </w:r>
      <w:r>
        <w:rPr>
          <w:w w:val="115"/>
        </w:rPr>
        <w:t>escolaridad</w:t>
      </w:r>
      <w:r>
        <w:rPr>
          <w:spacing w:val="-12"/>
          <w:w w:val="115"/>
        </w:rPr>
        <w:t> </w:t>
      </w:r>
      <w:r>
        <w:rPr>
          <w:w w:val="115"/>
        </w:rPr>
        <w:t>del</w:t>
      </w:r>
      <w:r>
        <w:rPr>
          <w:spacing w:val="-12"/>
          <w:w w:val="115"/>
        </w:rPr>
        <w:t> </w:t>
      </w:r>
      <w:r>
        <w:rPr>
          <w:w w:val="115"/>
        </w:rPr>
        <w:t>capital</w:t>
      </w:r>
      <w:r>
        <w:rPr>
          <w:spacing w:val="-12"/>
          <w:w w:val="115"/>
        </w:rPr>
        <w:t> </w:t>
      </w:r>
      <w:r>
        <w:rPr>
          <w:w w:val="115"/>
        </w:rPr>
        <w:t>humano,</w:t>
      </w:r>
      <w:r>
        <w:rPr>
          <w:spacing w:val="-12"/>
          <w:w w:val="115"/>
        </w:rPr>
        <w:t> </w:t>
      </w:r>
      <w:r>
        <w:rPr>
          <w:w w:val="115"/>
        </w:rPr>
        <w:t>los</w:t>
      </w:r>
      <w:r>
        <w:rPr>
          <w:spacing w:val="-12"/>
          <w:w w:val="115"/>
        </w:rPr>
        <w:t> </w:t>
      </w:r>
      <w:r>
        <w:rPr>
          <w:w w:val="115"/>
        </w:rPr>
        <w:t>puestos</w:t>
      </w:r>
      <w:r>
        <w:rPr>
          <w:spacing w:val="-12"/>
          <w:w w:val="115"/>
        </w:rPr>
        <w:t> </w:t>
      </w:r>
      <w:r>
        <w:rPr>
          <w:w w:val="115"/>
        </w:rPr>
        <w:t>ocupacio- nales</w:t>
      </w:r>
      <w:r>
        <w:rPr>
          <w:spacing w:val="-13"/>
          <w:w w:val="115"/>
        </w:rPr>
        <w:t> </w:t>
      </w:r>
      <w:r>
        <w:rPr>
          <w:w w:val="115"/>
        </w:rPr>
        <w:t>y</w:t>
      </w:r>
      <w:r>
        <w:rPr>
          <w:spacing w:val="-13"/>
          <w:w w:val="115"/>
        </w:rPr>
        <w:t> </w:t>
      </w:r>
      <w:r>
        <w:rPr>
          <w:w w:val="115"/>
        </w:rPr>
        <w:t>el</w:t>
      </w:r>
      <w:r>
        <w:rPr>
          <w:spacing w:val="-13"/>
          <w:w w:val="115"/>
        </w:rPr>
        <w:t> </w:t>
      </w:r>
      <w:r>
        <w:rPr>
          <w:w w:val="115"/>
        </w:rPr>
        <w:t>crecimiento</w:t>
      </w:r>
      <w:r>
        <w:rPr>
          <w:spacing w:val="-13"/>
          <w:w w:val="115"/>
        </w:rPr>
        <w:t> </w:t>
      </w:r>
      <w:r>
        <w:rPr>
          <w:w w:val="115"/>
        </w:rPr>
        <w:t>de</w:t>
      </w:r>
      <w:r>
        <w:rPr>
          <w:spacing w:val="-13"/>
          <w:w w:val="115"/>
        </w:rPr>
        <w:t> </w:t>
      </w:r>
      <w:r>
        <w:rPr>
          <w:w w:val="115"/>
        </w:rPr>
        <w:t>la</w:t>
      </w:r>
      <w:r>
        <w:rPr>
          <w:spacing w:val="-13"/>
          <w:w w:val="115"/>
        </w:rPr>
        <w:t> </w:t>
      </w:r>
      <w:r>
        <w:rPr>
          <w:w w:val="115"/>
        </w:rPr>
        <w:t>economía;</w:t>
      </w:r>
      <w:r>
        <w:rPr>
          <w:spacing w:val="-13"/>
          <w:w w:val="115"/>
        </w:rPr>
        <w:t> </w:t>
      </w:r>
      <w:r>
        <w:rPr>
          <w:w w:val="115"/>
        </w:rPr>
        <w:t>conduciendo</w:t>
      </w:r>
      <w:r>
        <w:rPr>
          <w:spacing w:val="-13"/>
          <w:w w:val="115"/>
        </w:rPr>
        <w:t> </w:t>
      </w:r>
      <w:r>
        <w:rPr>
          <w:w w:val="115"/>
        </w:rPr>
        <w:t>a</w:t>
      </w:r>
      <w:r>
        <w:rPr>
          <w:spacing w:val="-13"/>
          <w:w w:val="115"/>
        </w:rPr>
        <w:t> </w:t>
      </w:r>
      <w:r>
        <w:rPr>
          <w:w w:val="115"/>
        </w:rPr>
        <w:t>la</w:t>
      </w:r>
      <w:r>
        <w:rPr>
          <w:spacing w:val="-13"/>
          <w:w w:val="115"/>
        </w:rPr>
        <w:t> </w:t>
      </w:r>
      <w:r>
        <w:rPr>
          <w:w w:val="115"/>
        </w:rPr>
        <w:t>marcada</w:t>
      </w:r>
      <w:r>
        <w:rPr>
          <w:spacing w:val="-13"/>
          <w:w w:val="115"/>
        </w:rPr>
        <w:t> </w:t>
      </w:r>
      <w:r>
        <w:rPr>
          <w:w w:val="115"/>
        </w:rPr>
        <w:t>preocupación por</w:t>
      </w:r>
      <w:r>
        <w:rPr>
          <w:spacing w:val="-5"/>
          <w:w w:val="115"/>
        </w:rPr>
        <w:t> </w:t>
      </w:r>
      <w:r>
        <w:rPr>
          <w:w w:val="115"/>
        </w:rPr>
        <w:t>el</w:t>
      </w:r>
      <w:r>
        <w:rPr>
          <w:spacing w:val="-5"/>
          <w:w w:val="115"/>
        </w:rPr>
        <w:t> </w:t>
      </w:r>
      <w:r>
        <w:rPr>
          <w:w w:val="115"/>
        </w:rPr>
        <w:t>incremento</w:t>
      </w:r>
      <w:r>
        <w:rPr>
          <w:spacing w:val="-4"/>
          <w:w w:val="115"/>
        </w:rPr>
        <w:t> </w:t>
      </w:r>
      <w:r>
        <w:rPr>
          <w:w w:val="115"/>
        </w:rPr>
        <w:t>educativo</w:t>
      </w:r>
      <w:r>
        <w:rPr>
          <w:spacing w:val="-5"/>
          <w:w w:val="115"/>
        </w:rPr>
        <w:t> </w:t>
      </w:r>
      <w:r>
        <w:rPr>
          <w:w w:val="115"/>
        </w:rPr>
        <w:t>de</w:t>
      </w:r>
      <w:r>
        <w:rPr>
          <w:spacing w:val="-5"/>
          <w:w w:val="115"/>
        </w:rPr>
        <w:t> </w:t>
      </w:r>
      <w:r>
        <w:rPr>
          <w:w w:val="115"/>
        </w:rPr>
        <w:t>la</w:t>
      </w:r>
      <w:r>
        <w:rPr>
          <w:spacing w:val="-5"/>
          <w:w w:val="115"/>
        </w:rPr>
        <w:t> </w:t>
      </w:r>
      <w:r>
        <w:rPr>
          <w:w w:val="115"/>
        </w:rPr>
        <w:t>población</w:t>
      </w:r>
      <w:r>
        <w:rPr>
          <w:spacing w:val="-5"/>
          <w:w w:val="115"/>
        </w:rPr>
        <w:t> </w:t>
      </w:r>
      <w:r>
        <w:rPr>
          <w:w w:val="115"/>
        </w:rPr>
        <w:t>en</w:t>
      </w:r>
      <w:r>
        <w:rPr>
          <w:spacing w:val="-5"/>
          <w:w w:val="115"/>
        </w:rPr>
        <w:t> </w:t>
      </w:r>
      <w:r>
        <w:rPr>
          <w:w w:val="115"/>
        </w:rPr>
        <w:t>las</w:t>
      </w:r>
      <w:r>
        <w:rPr>
          <w:spacing w:val="-4"/>
          <w:w w:val="115"/>
        </w:rPr>
        <w:t> </w:t>
      </w:r>
      <w:r>
        <w:rPr>
          <w:w w:val="115"/>
        </w:rPr>
        <w:t>naciones,</w:t>
      </w:r>
      <w:r>
        <w:rPr>
          <w:spacing w:val="-4"/>
          <w:w w:val="115"/>
        </w:rPr>
        <w:t> </w:t>
      </w:r>
      <w:r>
        <w:rPr>
          <w:w w:val="115"/>
        </w:rPr>
        <w:t>así</w:t>
      </w:r>
      <w:r>
        <w:rPr>
          <w:spacing w:val="-5"/>
          <w:w w:val="115"/>
        </w:rPr>
        <w:t> </w:t>
      </w:r>
      <w:r>
        <w:rPr>
          <w:w w:val="115"/>
        </w:rPr>
        <w:t>como</w:t>
      </w:r>
      <w:r>
        <w:rPr>
          <w:spacing w:val="-5"/>
          <w:w w:val="115"/>
        </w:rPr>
        <w:t> </w:t>
      </w:r>
      <w:r>
        <w:rPr>
          <w:w w:val="115"/>
        </w:rPr>
        <w:t>a</w:t>
      </w:r>
      <w:r>
        <w:rPr>
          <w:spacing w:val="-5"/>
          <w:w w:val="115"/>
        </w:rPr>
        <w:t> </w:t>
      </w:r>
      <w:r>
        <w:rPr>
          <w:w w:val="115"/>
        </w:rPr>
        <w:t>la</w:t>
      </w:r>
      <w:r>
        <w:rPr>
          <w:spacing w:val="-5"/>
          <w:w w:val="115"/>
        </w:rPr>
        <w:t> </w:t>
      </w:r>
      <w:r>
        <w:rPr>
          <w:w w:val="115"/>
        </w:rPr>
        <w:t>pla- neación</w:t>
      </w:r>
      <w:r>
        <w:rPr>
          <w:spacing w:val="-17"/>
          <w:w w:val="115"/>
        </w:rPr>
        <w:t> </w:t>
      </w:r>
      <w:r>
        <w:rPr>
          <w:w w:val="115"/>
        </w:rPr>
        <w:t>que</w:t>
      </w:r>
      <w:r>
        <w:rPr>
          <w:spacing w:val="-17"/>
          <w:w w:val="115"/>
        </w:rPr>
        <w:t> </w:t>
      </w:r>
      <w:r>
        <w:rPr>
          <w:w w:val="115"/>
        </w:rPr>
        <w:t>pueda</w:t>
      </w:r>
      <w:r>
        <w:rPr>
          <w:spacing w:val="-17"/>
          <w:w w:val="115"/>
        </w:rPr>
        <w:t> </w:t>
      </w:r>
      <w:r>
        <w:rPr>
          <w:w w:val="115"/>
        </w:rPr>
        <w:t>seguirse</w:t>
      </w:r>
      <w:r>
        <w:rPr>
          <w:spacing w:val="-17"/>
          <w:w w:val="115"/>
        </w:rPr>
        <w:t> </w:t>
      </w:r>
      <w:r>
        <w:rPr>
          <w:w w:val="115"/>
        </w:rPr>
        <w:t>en</w:t>
      </w:r>
      <w:r>
        <w:rPr>
          <w:spacing w:val="-17"/>
          <w:w w:val="115"/>
        </w:rPr>
        <w:t> </w:t>
      </w:r>
      <w:r>
        <w:rPr>
          <w:w w:val="115"/>
        </w:rPr>
        <w:t>pos</w:t>
      </w:r>
      <w:r>
        <w:rPr>
          <w:spacing w:val="-17"/>
          <w:w w:val="115"/>
        </w:rPr>
        <w:t> </w:t>
      </w:r>
      <w:r>
        <w:rPr>
          <w:w w:val="115"/>
        </w:rPr>
        <w:t>de</w:t>
      </w:r>
      <w:r>
        <w:rPr>
          <w:spacing w:val="-17"/>
          <w:w w:val="115"/>
        </w:rPr>
        <w:t> </w:t>
      </w:r>
      <w:r>
        <w:rPr>
          <w:w w:val="115"/>
        </w:rPr>
        <w:t>la</w:t>
      </w:r>
      <w:r>
        <w:rPr>
          <w:spacing w:val="-17"/>
          <w:w w:val="115"/>
        </w:rPr>
        <w:t> </w:t>
      </w:r>
      <w:r>
        <w:rPr>
          <w:w w:val="115"/>
        </w:rPr>
        <w:t>correlación</w:t>
      </w:r>
      <w:r>
        <w:rPr>
          <w:spacing w:val="-17"/>
          <w:w w:val="115"/>
        </w:rPr>
        <w:t> </w:t>
      </w:r>
      <w:r>
        <w:rPr>
          <w:w w:val="115"/>
        </w:rPr>
        <w:t>mencionada.</w:t>
      </w:r>
    </w:p>
    <w:p>
      <w:pPr>
        <w:pStyle w:val="BodyText"/>
        <w:spacing w:line="319" w:lineRule="auto"/>
        <w:ind w:left="117" w:right="113" w:firstLine="567"/>
        <w:jc w:val="both"/>
      </w:pPr>
      <w:r>
        <w:rPr>
          <w:w w:val="115"/>
        </w:rPr>
        <w:t>Se</w:t>
      </w:r>
      <w:r>
        <w:rPr>
          <w:spacing w:val="-17"/>
          <w:w w:val="115"/>
        </w:rPr>
        <w:t> </w:t>
      </w:r>
      <w:r>
        <w:rPr>
          <w:w w:val="115"/>
        </w:rPr>
        <w:t>sostiene</w:t>
      </w:r>
      <w:r>
        <w:rPr>
          <w:spacing w:val="-17"/>
          <w:w w:val="115"/>
        </w:rPr>
        <w:t> </w:t>
      </w:r>
      <w:r>
        <w:rPr>
          <w:w w:val="115"/>
        </w:rPr>
        <w:t>la</w:t>
      </w:r>
      <w:r>
        <w:rPr>
          <w:spacing w:val="-17"/>
          <w:w w:val="115"/>
        </w:rPr>
        <w:t> </w:t>
      </w:r>
      <w:r>
        <w:rPr>
          <w:w w:val="115"/>
        </w:rPr>
        <w:t>idea</w:t>
      </w:r>
      <w:r>
        <w:rPr>
          <w:spacing w:val="-17"/>
          <w:w w:val="115"/>
        </w:rPr>
        <w:t> </w:t>
      </w:r>
      <w:r>
        <w:rPr>
          <w:w w:val="115"/>
        </w:rPr>
        <w:t>de</w:t>
      </w:r>
      <w:r>
        <w:rPr>
          <w:spacing w:val="-17"/>
          <w:w w:val="115"/>
        </w:rPr>
        <w:t> </w:t>
      </w:r>
      <w:r>
        <w:rPr>
          <w:w w:val="115"/>
        </w:rPr>
        <w:t>que</w:t>
      </w:r>
      <w:r>
        <w:rPr>
          <w:spacing w:val="-17"/>
          <w:w w:val="115"/>
        </w:rPr>
        <w:t> </w:t>
      </w:r>
      <w:r>
        <w:rPr>
          <w:w w:val="115"/>
        </w:rPr>
        <w:t>las</w:t>
      </w:r>
      <w:r>
        <w:rPr>
          <w:spacing w:val="-17"/>
          <w:w w:val="115"/>
        </w:rPr>
        <w:t> </w:t>
      </w:r>
      <w:r>
        <w:rPr>
          <w:w w:val="115"/>
        </w:rPr>
        <w:t>empresas</w:t>
      </w:r>
      <w:r>
        <w:rPr>
          <w:spacing w:val="-18"/>
          <w:w w:val="115"/>
        </w:rPr>
        <w:t> </w:t>
      </w:r>
      <w:r>
        <w:rPr>
          <w:w w:val="115"/>
        </w:rPr>
        <w:t>del</w:t>
      </w:r>
      <w:r>
        <w:rPr>
          <w:spacing w:val="-17"/>
          <w:w w:val="115"/>
        </w:rPr>
        <w:t> </w:t>
      </w:r>
      <w:r>
        <w:rPr>
          <w:w w:val="115"/>
        </w:rPr>
        <w:t>aparato</w:t>
      </w:r>
      <w:r>
        <w:rPr>
          <w:spacing w:val="-17"/>
          <w:w w:val="115"/>
        </w:rPr>
        <w:t> </w:t>
      </w:r>
      <w:r>
        <w:rPr>
          <w:w w:val="115"/>
        </w:rPr>
        <w:t>productivo</w:t>
      </w:r>
      <w:r>
        <w:rPr>
          <w:spacing w:val="-17"/>
          <w:w w:val="115"/>
        </w:rPr>
        <w:t> </w:t>
      </w:r>
      <w:r>
        <w:rPr>
          <w:w w:val="115"/>
        </w:rPr>
        <w:t>enfrentan la</w:t>
      </w:r>
      <w:r>
        <w:rPr>
          <w:spacing w:val="-15"/>
          <w:w w:val="115"/>
        </w:rPr>
        <w:t> </w:t>
      </w:r>
      <w:r>
        <w:rPr>
          <w:w w:val="115"/>
        </w:rPr>
        <w:t>necesidad</w:t>
      </w:r>
      <w:r>
        <w:rPr>
          <w:spacing w:val="-14"/>
          <w:w w:val="115"/>
        </w:rPr>
        <w:t> </w:t>
      </w:r>
      <w:r>
        <w:rPr>
          <w:w w:val="115"/>
        </w:rPr>
        <w:t>de</w:t>
      </w:r>
      <w:r>
        <w:rPr>
          <w:spacing w:val="-15"/>
          <w:w w:val="115"/>
        </w:rPr>
        <w:t> </w:t>
      </w:r>
      <w:r>
        <w:rPr>
          <w:w w:val="115"/>
        </w:rPr>
        <w:t>estar</w:t>
      </w:r>
      <w:r>
        <w:rPr>
          <w:spacing w:val="-16"/>
          <w:w w:val="115"/>
        </w:rPr>
        <w:t> </w:t>
      </w:r>
      <w:r>
        <w:rPr>
          <w:w w:val="115"/>
        </w:rPr>
        <w:t>preparadas</w:t>
      </w:r>
      <w:r>
        <w:rPr>
          <w:spacing w:val="-15"/>
          <w:w w:val="115"/>
        </w:rPr>
        <w:t> </w:t>
      </w:r>
      <w:r>
        <w:rPr>
          <w:w w:val="115"/>
        </w:rPr>
        <w:t>con</w:t>
      </w:r>
      <w:r>
        <w:rPr>
          <w:spacing w:val="-15"/>
          <w:w w:val="115"/>
        </w:rPr>
        <w:t> </w:t>
      </w:r>
      <w:r>
        <w:rPr>
          <w:w w:val="115"/>
        </w:rPr>
        <w:t>recursos</w:t>
      </w:r>
      <w:r>
        <w:rPr>
          <w:spacing w:val="-15"/>
          <w:w w:val="115"/>
        </w:rPr>
        <w:t> </w:t>
      </w:r>
      <w:r>
        <w:rPr>
          <w:w w:val="115"/>
        </w:rPr>
        <w:t>humanos</w:t>
      </w:r>
      <w:r>
        <w:rPr>
          <w:spacing w:val="-15"/>
          <w:w w:val="115"/>
        </w:rPr>
        <w:t> </w:t>
      </w:r>
      <w:r>
        <w:rPr>
          <w:w w:val="115"/>
        </w:rPr>
        <w:t>capaces</w:t>
      </w:r>
      <w:r>
        <w:rPr>
          <w:spacing w:val="-15"/>
          <w:w w:val="115"/>
        </w:rPr>
        <w:t> </w:t>
      </w:r>
      <w:r>
        <w:rPr>
          <w:w w:val="115"/>
        </w:rPr>
        <w:t>de</w:t>
      </w:r>
      <w:r>
        <w:rPr>
          <w:spacing w:val="-15"/>
          <w:w w:val="115"/>
        </w:rPr>
        <w:t> </w:t>
      </w:r>
      <w:r>
        <w:rPr>
          <w:w w:val="115"/>
        </w:rPr>
        <w:t>incorporar la tecnología, ya sea de punta o simplemente más eficiente; como también para buscar innovaciones, alternativas, o mantener al menos la organización, producción y administración de las empresas en el mercado internacional.</w:t>
      </w:r>
      <w:r>
        <w:rPr>
          <w:spacing w:val="-24"/>
          <w:w w:val="115"/>
        </w:rPr>
        <w:t> </w:t>
      </w:r>
      <w:r>
        <w:rPr>
          <w:w w:val="115"/>
        </w:rPr>
        <w:t>Lo que esto induce a que la respuesta esté en hacer descansar en la educación la preparación del capital humano que opere la técnica y acreciente la ciencia; situación</w:t>
      </w:r>
      <w:r>
        <w:rPr>
          <w:spacing w:val="-10"/>
          <w:w w:val="115"/>
        </w:rPr>
        <w:t> </w:t>
      </w:r>
      <w:r>
        <w:rPr>
          <w:w w:val="115"/>
        </w:rPr>
        <w:t>que</w:t>
      </w:r>
      <w:r>
        <w:rPr>
          <w:spacing w:val="-10"/>
          <w:w w:val="115"/>
        </w:rPr>
        <w:t> </w:t>
      </w:r>
      <w:r>
        <w:rPr>
          <w:w w:val="115"/>
        </w:rPr>
        <w:t>encamina</w:t>
      </w:r>
      <w:r>
        <w:rPr>
          <w:spacing w:val="-11"/>
          <w:w w:val="115"/>
        </w:rPr>
        <w:t> </w:t>
      </w:r>
      <w:r>
        <w:rPr>
          <w:w w:val="115"/>
        </w:rPr>
        <w:t>al</w:t>
      </w:r>
      <w:r>
        <w:rPr>
          <w:spacing w:val="-10"/>
          <w:w w:val="115"/>
        </w:rPr>
        <w:t> </w:t>
      </w:r>
      <w:r>
        <w:rPr>
          <w:w w:val="115"/>
        </w:rPr>
        <w:t>paralelismo</w:t>
      </w:r>
      <w:r>
        <w:rPr>
          <w:spacing w:val="-11"/>
          <w:w w:val="115"/>
        </w:rPr>
        <w:t> </w:t>
      </w:r>
      <w:r>
        <w:rPr>
          <w:w w:val="115"/>
        </w:rPr>
        <w:t>entre</w:t>
      </w:r>
      <w:r>
        <w:rPr>
          <w:spacing w:val="-10"/>
          <w:w w:val="115"/>
        </w:rPr>
        <w:t> </w:t>
      </w:r>
      <w:r>
        <w:rPr>
          <w:w w:val="115"/>
        </w:rPr>
        <w:t>el</w:t>
      </w:r>
      <w:r>
        <w:rPr>
          <w:spacing w:val="-10"/>
          <w:w w:val="115"/>
        </w:rPr>
        <w:t> </w:t>
      </w:r>
      <w:r>
        <w:rPr>
          <w:w w:val="115"/>
        </w:rPr>
        <w:t>desarrollo</w:t>
      </w:r>
      <w:r>
        <w:rPr>
          <w:spacing w:val="-11"/>
          <w:w w:val="115"/>
        </w:rPr>
        <w:t> </w:t>
      </w:r>
      <w:r>
        <w:rPr>
          <w:w w:val="115"/>
        </w:rPr>
        <w:t>tecnológico</w:t>
      </w:r>
      <w:r>
        <w:rPr>
          <w:spacing w:val="-11"/>
          <w:w w:val="115"/>
        </w:rPr>
        <w:t> </w:t>
      </w:r>
      <w:r>
        <w:rPr>
          <w:w w:val="115"/>
        </w:rPr>
        <w:t>y</w:t>
      </w:r>
      <w:r>
        <w:rPr>
          <w:spacing w:val="-10"/>
          <w:w w:val="115"/>
        </w:rPr>
        <w:t> </w:t>
      </w:r>
      <w:r>
        <w:rPr>
          <w:w w:val="115"/>
        </w:rPr>
        <w:t>la</w:t>
      </w:r>
      <w:r>
        <w:rPr>
          <w:spacing w:val="-10"/>
          <w:w w:val="115"/>
        </w:rPr>
        <w:t> </w:t>
      </w:r>
      <w:r>
        <w:rPr>
          <w:w w:val="115"/>
        </w:rPr>
        <w:t>edu- cación como preparación de los recursos</w:t>
      </w:r>
      <w:r>
        <w:rPr>
          <w:spacing w:val="-24"/>
          <w:w w:val="115"/>
        </w:rPr>
        <w:t> </w:t>
      </w:r>
      <w:r>
        <w:rPr>
          <w:w w:val="115"/>
        </w:rPr>
        <w:t>humanos.</w:t>
      </w:r>
    </w:p>
    <w:p>
      <w:pPr>
        <w:pStyle w:val="BodyText"/>
        <w:spacing w:line="319" w:lineRule="auto"/>
        <w:ind w:left="117" w:right="114" w:firstLine="567"/>
        <w:jc w:val="both"/>
      </w:pPr>
      <w:r>
        <w:rPr>
          <w:w w:val="110"/>
        </w:rPr>
        <w:t>Para dichas teorías la nueva  significación de las  </w:t>
      </w:r>
      <w:r>
        <w:rPr>
          <w:w w:val="110"/>
          <w:sz w:val="16"/>
        </w:rPr>
        <w:t>IES  </w:t>
      </w:r>
      <w:r>
        <w:rPr>
          <w:w w:val="110"/>
        </w:rPr>
        <w:t>radica en fortalecer el vínculo entre las universidades y el aparato productivo. El propósito implí- cito es hacer de las </w:t>
      </w:r>
      <w:r>
        <w:rPr>
          <w:w w:val="110"/>
          <w:sz w:val="16"/>
        </w:rPr>
        <w:t>IES  </w:t>
      </w:r>
      <w:r>
        <w:rPr>
          <w:w w:val="110"/>
        </w:rPr>
        <w:t>el instrumento de la formación de los recursos huma-</w:t>
      </w:r>
      <w:r>
        <w:rPr>
          <w:spacing w:val="43"/>
          <w:w w:val="110"/>
        </w:rPr>
        <w:t> </w:t>
      </w:r>
      <w:r>
        <w:rPr>
          <w:w w:val="110"/>
        </w:rPr>
        <w:t>nos, aunque también existe un debate en torno a separar la educación de la capacitación, con la finalidad de lograr la mejor inversión, una óptima tasa de retorno y el perfil  </w:t>
      </w:r>
      <w:r>
        <w:rPr>
          <w:spacing w:val="5"/>
          <w:w w:val="110"/>
        </w:rPr>
        <w:t> </w:t>
      </w:r>
      <w:r>
        <w:rPr>
          <w:w w:val="110"/>
        </w:rPr>
        <w:t>deseado.</w:t>
      </w:r>
    </w:p>
    <w:p>
      <w:pPr>
        <w:pStyle w:val="BodyText"/>
        <w:spacing w:line="319" w:lineRule="auto"/>
        <w:ind w:left="117" w:right="114" w:firstLine="567"/>
        <w:jc w:val="both"/>
      </w:pPr>
      <w:r>
        <w:rPr>
          <w:w w:val="115"/>
        </w:rPr>
        <w:t>De ahí surge la tendencia en el sector privado de considerar que cier- tos programas cortos de capacitación y muy específicos —que no necesaria- mente son de educación superior— tienen una relación con la mejor tasa de retorno</w:t>
      </w:r>
      <w:r>
        <w:rPr>
          <w:spacing w:val="-16"/>
          <w:w w:val="115"/>
        </w:rPr>
        <w:t> </w:t>
      </w:r>
      <w:r>
        <w:rPr>
          <w:w w:val="115"/>
        </w:rPr>
        <w:t>(Lee,</w:t>
      </w:r>
      <w:r>
        <w:rPr>
          <w:spacing w:val="-16"/>
          <w:w w:val="115"/>
        </w:rPr>
        <w:t> </w:t>
      </w:r>
      <w:r>
        <w:rPr>
          <w:w w:val="115"/>
        </w:rPr>
        <w:t>1985;</w:t>
      </w:r>
      <w:r>
        <w:rPr>
          <w:spacing w:val="-16"/>
          <w:w w:val="115"/>
        </w:rPr>
        <w:t> </w:t>
      </w:r>
      <w:r>
        <w:rPr>
          <w:w w:val="115"/>
        </w:rPr>
        <w:t>Metcalf,</w:t>
      </w:r>
      <w:r>
        <w:rPr>
          <w:spacing w:val="-16"/>
          <w:w w:val="115"/>
        </w:rPr>
        <w:t> </w:t>
      </w:r>
      <w:r>
        <w:rPr>
          <w:w w:val="115"/>
        </w:rPr>
        <w:t>1985;</w:t>
      </w:r>
      <w:r>
        <w:rPr>
          <w:spacing w:val="-16"/>
          <w:w w:val="115"/>
        </w:rPr>
        <w:t> </w:t>
      </w:r>
      <w:r>
        <w:rPr>
          <w:w w:val="115"/>
        </w:rPr>
        <w:t>Psacharopoulos,</w:t>
      </w:r>
      <w:r>
        <w:rPr>
          <w:spacing w:val="-17"/>
          <w:w w:val="115"/>
        </w:rPr>
        <w:t> </w:t>
      </w:r>
      <w:r>
        <w:rPr>
          <w:w w:val="115"/>
        </w:rPr>
        <w:t>1985,</w:t>
      </w:r>
      <w:r>
        <w:rPr>
          <w:spacing w:val="-16"/>
          <w:w w:val="115"/>
        </w:rPr>
        <w:t> </w:t>
      </w:r>
      <w:r>
        <w:rPr>
          <w:w w:val="115"/>
        </w:rPr>
        <w:t>1987</w:t>
      </w:r>
      <w:r>
        <w:rPr>
          <w:spacing w:val="-16"/>
          <w:w w:val="115"/>
        </w:rPr>
        <w:t> </w:t>
      </w:r>
      <w:r>
        <w:rPr>
          <w:w w:val="115"/>
        </w:rPr>
        <w:t>Ocampo,</w:t>
      </w:r>
      <w:r>
        <w:rPr>
          <w:spacing w:val="-16"/>
          <w:w w:val="115"/>
        </w:rPr>
        <w:t> </w:t>
      </w:r>
      <w:r>
        <w:rPr>
          <w:w w:val="115"/>
        </w:rPr>
        <w:t>1996: 92).</w:t>
      </w:r>
      <w:r>
        <w:rPr>
          <w:spacing w:val="-10"/>
          <w:w w:val="115"/>
        </w:rPr>
        <w:t> </w:t>
      </w:r>
      <w:r>
        <w:rPr>
          <w:w w:val="115"/>
        </w:rPr>
        <w:t>Tesis</w:t>
      </w:r>
      <w:r>
        <w:rPr>
          <w:spacing w:val="-10"/>
          <w:w w:val="115"/>
        </w:rPr>
        <w:t> </w:t>
      </w:r>
      <w:r>
        <w:rPr>
          <w:w w:val="115"/>
        </w:rPr>
        <w:t>que</w:t>
      </w:r>
      <w:r>
        <w:rPr>
          <w:spacing w:val="-10"/>
          <w:w w:val="115"/>
        </w:rPr>
        <w:t> </w:t>
      </w:r>
      <w:r>
        <w:rPr>
          <w:w w:val="115"/>
        </w:rPr>
        <w:t>se</w:t>
      </w:r>
      <w:r>
        <w:rPr>
          <w:spacing w:val="-10"/>
          <w:w w:val="115"/>
        </w:rPr>
        <w:t> </w:t>
      </w:r>
      <w:r>
        <w:rPr>
          <w:w w:val="115"/>
        </w:rPr>
        <w:t>torna</w:t>
      </w:r>
      <w:r>
        <w:rPr>
          <w:spacing w:val="-11"/>
          <w:w w:val="115"/>
        </w:rPr>
        <w:t> </w:t>
      </w:r>
      <w:r>
        <w:rPr>
          <w:w w:val="115"/>
        </w:rPr>
        <w:t>importante</w:t>
      </w:r>
      <w:r>
        <w:rPr>
          <w:spacing w:val="-10"/>
          <w:w w:val="115"/>
        </w:rPr>
        <w:t> </w:t>
      </w:r>
      <w:r>
        <w:rPr>
          <w:w w:val="115"/>
        </w:rPr>
        <w:t>porque</w:t>
      </w:r>
      <w:r>
        <w:rPr>
          <w:spacing w:val="-11"/>
          <w:w w:val="115"/>
        </w:rPr>
        <w:t> </w:t>
      </w:r>
      <w:r>
        <w:rPr>
          <w:w w:val="115"/>
        </w:rPr>
        <w:t>implica</w:t>
      </w:r>
      <w:r>
        <w:rPr>
          <w:spacing w:val="-10"/>
          <w:w w:val="115"/>
        </w:rPr>
        <w:t> </w:t>
      </w:r>
      <w:r>
        <w:rPr>
          <w:w w:val="115"/>
        </w:rPr>
        <w:t>la</w:t>
      </w:r>
      <w:r>
        <w:rPr>
          <w:spacing w:val="-10"/>
          <w:w w:val="115"/>
        </w:rPr>
        <w:t> </w:t>
      </w:r>
      <w:r>
        <w:rPr>
          <w:w w:val="115"/>
        </w:rPr>
        <w:t>planeación</w:t>
      </w:r>
      <w:r>
        <w:rPr>
          <w:spacing w:val="-11"/>
          <w:w w:val="115"/>
        </w:rPr>
        <w:t> </w:t>
      </w:r>
      <w:r>
        <w:rPr>
          <w:w w:val="115"/>
        </w:rPr>
        <w:t>educativa</w:t>
      </w:r>
      <w:r>
        <w:rPr>
          <w:spacing w:val="-11"/>
          <w:w w:val="115"/>
        </w:rPr>
        <w:t> </w:t>
      </w:r>
      <w:r>
        <w:rPr>
          <w:w w:val="115"/>
        </w:rPr>
        <w:t>con perfiles</w:t>
      </w:r>
      <w:r>
        <w:rPr>
          <w:spacing w:val="-9"/>
          <w:w w:val="115"/>
        </w:rPr>
        <w:t> </w:t>
      </w:r>
      <w:r>
        <w:rPr>
          <w:w w:val="115"/>
        </w:rPr>
        <w:t>educativos</w:t>
      </w:r>
      <w:r>
        <w:rPr>
          <w:spacing w:val="-8"/>
          <w:w w:val="115"/>
        </w:rPr>
        <w:t> </w:t>
      </w:r>
      <w:r>
        <w:rPr>
          <w:w w:val="115"/>
        </w:rPr>
        <w:t>dirigidos</w:t>
      </w:r>
      <w:r>
        <w:rPr>
          <w:spacing w:val="-9"/>
          <w:w w:val="115"/>
        </w:rPr>
        <w:t> </w:t>
      </w:r>
      <w:r>
        <w:rPr>
          <w:w w:val="115"/>
        </w:rPr>
        <w:t>a</w:t>
      </w:r>
      <w:r>
        <w:rPr>
          <w:spacing w:val="-9"/>
          <w:w w:val="115"/>
        </w:rPr>
        <w:t> </w:t>
      </w:r>
      <w:r>
        <w:rPr>
          <w:w w:val="115"/>
        </w:rPr>
        <w:t>vislumbrar</w:t>
      </w:r>
      <w:r>
        <w:rPr>
          <w:spacing w:val="-7"/>
          <w:w w:val="115"/>
        </w:rPr>
        <w:t> </w:t>
      </w:r>
      <w:r>
        <w:rPr>
          <w:w w:val="115"/>
        </w:rPr>
        <w:t>de</w:t>
      </w:r>
      <w:r>
        <w:rPr>
          <w:spacing w:val="-9"/>
          <w:w w:val="115"/>
        </w:rPr>
        <w:t> </w:t>
      </w:r>
      <w:r>
        <w:rPr>
          <w:w w:val="115"/>
        </w:rPr>
        <w:t>modo</w:t>
      </w:r>
      <w:r>
        <w:rPr>
          <w:spacing w:val="-9"/>
          <w:w w:val="115"/>
        </w:rPr>
        <w:t> </w:t>
      </w:r>
      <w:r>
        <w:rPr>
          <w:w w:val="115"/>
        </w:rPr>
        <w:t>secundario</w:t>
      </w:r>
      <w:r>
        <w:rPr>
          <w:spacing w:val="-9"/>
          <w:w w:val="115"/>
        </w:rPr>
        <w:t> </w:t>
      </w:r>
      <w:r>
        <w:rPr>
          <w:w w:val="115"/>
        </w:rPr>
        <w:t>la</w:t>
      </w:r>
      <w:r>
        <w:rPr>
          <w:spacing w:val="-9"/>
          <w:w w:val="115"/>
        </w:rPr>
        <w:t> </w:t>
      </w:r>
      <w:r>
        <w:rPr>
          <w:w w:val="115"/>
        </w:rPr>
        <w:t>capacitación particular y específica que cada una de las empresas requiere de su fuerza laboral. “Recientes ejemplos incluyen la enfermería y los oficios vinculados con la industria automotriz, otros anteriores se refieren al derecho y a la con- taduría”</w:t>
      </w:r>
      <w:r>
        <w:rPr>
          <w:spacing w:val="-24"/>
          <w:w w:val="115"/>
        </w:rPr>
        <w:t> </w:t>
      </w:r>
      <w:r>
        <w:rPr>
          <w:w w:val="115"/>
        </w:rPr>
        <w:t>(Ocampo,</w:t>
      </w:r>
      <w:r>
        <w:rPr>
          <w:spacing w:val="-24"/>
          <w:w w:val="115"/>
        </w:rPr>
        <w:t> </w:t>
      </w:r>
      <w:r>
        <w:rPr>
          <w:w w:val="115"/>
        </w:rPr>
        <w:t>1996:</w:t>
      </w:r>
      <w:r>
        <w:rPr>
          <w:spacing w:val="-24"/>
          <w:w w:val="115"/>
        </w:rPr>
        <w:t> </w:t>
      </w:r>
      <w:r>
        <w:rPr>
          <w:w w:val="115"/>
        </w:rPr>
        <w:t>92).</w:t>
      </w:r>
    </w:p>
    <w:p>
      <w:pPr>
        <w:pStyle w:val="BodyText"/>
        <w:spacing w:line="319" w:lineRule="auto"/>
        <w:ind w:left="117" w:right="114" w:firstLine="567"/>
        <w:jc w:val="both"/>
      </w:pPr>
      <w:r>
        <w:rPr>
          <w:w w:val="110"/>
        </w:rPr>
        <w:t>La teoría de la funcionalidad técnica de la educación considera que tan- </w:t>
      </w:r>
      <w:r>
        <w:rPr>
          <w:spacing w:val="43"/>
          <w:w w:val="110"/>
        </w:rPr>
        <w:t> </w:t>
      </w:r>
      <w:r>
        <w:rPr>
          <w:w w:val="110"/>
        </w:rPr>
        <w:t>to</w:t>
      </w:r>
      <w:r>
        <w:rPr>
          <w:spacing w:val="32"/>
          <w:w w:val="110"/>
        </w:rPr>
        <w:t> </w:t>
      </w:r>
      <w:r>
        <w:rPr>
          <w:w w:val="110"/>
        </w:rPr>
        <w:t>el</w:t>
      </w:r>
      <w:r>
        <w:rPr>
          <w:spacing w:val="32"/>
          <w:w w:val="110"/>
        </w:rPr>
        <w:t> </w:t>
      </w:r>
      <w:r>
        <w:rPr>
          <w:w w:val="110"/>
        </w:rPr>
        <w:t>crecimiento</w:t>
      </w:r>
      <w:r>
        <w:rPr>
          <w:spacing w:val="30"/>
          <w:w w:val="110"/>
        </w:rPr>
        <w:t> </w:t>
      </w:r>
      <w:r>
        <w:rPr>
          <w:w w:val="110"/>
        </w:rPr>
        <w:t>económico</w:t>
      </w:r>
      <w:r>
        <w:rPr>
          <w:spacing w:val="32"/>
          <w:w w:val="110"/>
        </w:rPr>
        <w:t> </w:t>
      </w:r>
      <w:r>
        <w:rPr>
          <w:w w:val="110"/>
        </w:rPr>
        <w:t>como</w:t>
      </w:r>
      <w:r>
        <w:rPr>
          <w:spacing w:val="32"/>
          <w:w w:val="110"/>
        </w:rPr>
        <w:t> </w:t>
      </w:r>
      <w:r>
        <w:rPr>
          <w:w w:val="110"/>
        </w:rPr>
        <w:t>la</w:t>
      </w:r>
      <w:r>
        <w:rPr>
          <w:spacing w:val="32"/>
          <w:w w:val="110"/>
        </w:rPr>
        <w:t> </w:t>
      </w:r>
      <w:r>
        <w:rPr>
          <w:w w:val="110"/>
        </w:rPr>
        <w:t>rentabilidad</w:t>
      </w:r>
      <w:r>
        <w:rPr>
          <w:spacing w:val="32"/>
          <w:w w:val="110"/>
        </w:rPr>
        <w:t> </w:t>
      </w:r>
      <w:r>
        <w:rPr>
          <w:w w:val="110"/>
        </w:rPr>
        <w:t>de</w:t>
      </w:r>
      <w:r>
        <w:rPr>
          <w:spacing w:val="32"/>
          <w:w w:val="110"/>
        </w:rPr>
        <w:t> </w:t>
      </w:r>
      <w:r>
        <w:rPr>
          <w:w w:val="110"/>
        </w:rPr>
        <w:t>las</w:t>
      </w:r>
      <w:r>
        <w:rPr>
          <w:spacing w:val="33"/>
          <w:w w:val="110"/>
        </w:rPr>
        <w:t> </w:t>
      </w:r>
      <w:r>
        <w:rPr>
          <w:w w:val="110"/>
        </w:rPr>
        <w:t>empresas</w:t>
      </w:r>
      <w:r>
        <w:rPr>
          <w:spacing w:val="32"/>
          <w:w w:val="110"/>
        </w:rPr>
        <w:t> </w:t>
      </w:r>
      <w:r>
        <w:rPr>
          <w:w w:val="110"/>
        </w:rPr>
        <w:t>descansan</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8"/>
        <w:rPr>
          <w:rFonts w:ascii="Times New Roman"/>
          <w:sz w:val="12"/>
        </w:rPr>
      </w:pPr>
    </w:p>
    <w:p>
      <w:pPr>
        <w:pStyle w:val="BodyText"/>
        <w:spacing w:line="319" w:lineRule="auto" w:before="77"/>
        <w:ind w:left="117" w:right="194"/>
        <w:jc w:val="both"/>
      </w:pPr>
      <w:r>
        <w:rPr>
          <w:w w:val="110"/>
        </w:rPr>
        <w:t>en la educación del capital humano y sostiene la posibilidad de hacer factible</w:t>
      </w:r>
      <w:r>
        <w:rPr>
          <w:spacing w:val="43"/>
          <w:w w:val="110"/>
        </w:rPr>
        <w:t> </w:t>
      </w:r>
      <w:r>
        <w:rPr>
          <w:w w:val="110"/>
        </w:rPr>
        <w:t>que la oferta y la demanda de los recursos humanos sea correspondiente en relación directa; se supone que existe una relación entre la escolaridad de los trabajadores, sus ocupaciones y  ciertos  niveles  de  productividad.  Este  nexo  se hace apoyar en la educación superior y se espera que ésta cree un óptimo vínculo  con  el  aparato</w:t>
      </w:r>
      <w:r>
        <w:rPr>
          <w:spacing w:val="-19"/>
          <w:w w:val="110"/>
        </w:rPr>
        <w:t> </w:t>
      </w:r>
      <w:r>
        <w:rPr>
          <w:w w:val="110"/>
        </w:rPr>
        <w:t>productivo.</w:t>
      </w:r>
    </w:p>
    <w:p>
      <w:pPr>
        <w:pStyle w:val="BodyText"/>
        <w:spacing w:line="319" w:lineRule="auto"/>
        <w:ind w:left="117" w:right="193" w:firstLine="567"/>
        <w:jc w:val="both"/>
      </w:pPr>
      <w:r>
        <w:rPr>
          <w:w w:val="110"/>
        </w:rPr>
        <w:t>La metodología de la planeación que posibilitara coincidir el flujo de egresados con las necesidades del aparato productivo fue desarrollada por Herbert S. Parnes,  a  solicitud  de  la  </w:t>
      </w:r>
      <w:r>
        <w:rPr>
          <w:w w:val="110"/>
          <w:sz w:val="16"/>
        </w:rPr>
        <w:t>OCDE</w:t>
      </w:r>
      <w:r>
        <w:rPr>
          <w:w w:val="110"/>
        </w:rPr>
        <w:t>.  Esta  metodología  es  conocida  con el nombre de enfoque de la mano de obra y está basada en la “matriz insu- mo-producto” (citado en Muñoz, 1990: 5-6). Parnes pensaba que la planeación educativa podía realizar un cálculo sobre las cantidades de individuos que con determinados perfiles profesionales lograrían adaptarse a los requerimientos del aparato productivo; y sobre esa planeación se formarían cuadros de capital humano que desempeñarían en determinados ciclos las  ocupaciones  existen- tes en el aparato  </w:t>
      </w:r>
      <w:r>
        <w:rPr>
          <w:spacing w:val="12"/>
          <w:w w:val="110"/>
        </w:rPr>
        <w:t> </w:t>
      </w:r>
      <w:r>
        <w:rPr>
          <w:w w:val="110"/>
        </w:rPr>
        <w:t>productivo.</w:t>
      </w:r>
    </w:p>
    <w:p>
      <w:pPr>
        <w:pStyle w:val="BodyText"/>
        <w:spacing w:line="319" w:lineRule="auto"/>
        <w:ind w:left="117" w:right="194" w:firstLine="567"/>
        <w:jc w:val="both"/>
      </w:pPr>
      <w:r>
        <w:rPr>
          <w:w w:val="115"/>
        </w:rPr>
        <w:t>Esta planeación considera que los niveles y tipos de escolaridad tienen correspondencia con las diferentes ocupaciones, de tal modo que los egresa- dos de los distintos tipos y niveles escolares contarían con ciertas caracterís- ticas de fuerza de trabajo apta para cada una de las ocupaciones y requeri- mientos</w:t>
      </w:r>
      <w:r>
        <w:rPr>
          <w:spacing w:val="-8"/>
          <w:w w:val="115"/>
        </w:rPr>
        <w:t> </w:t>
      </w:r>
      <w:r>
        <w:rPr>
          <w:w w:val="115"/>
        </w:rPr>
        <w:t>de</w:t>
      </w:r>
      <w:r>
        <w:rPr>
          <w:spacing w:val="-7"/>
          <w:w w:val="115"/>
        </w:rPr>
        <w:t> </w:t>
      </w:r>
      <w:r>
        <w:rPr>
          <w:w w:val="115"/>
        </w:rPr>
        <w:t>la</w:t>
      </w:r>
      <w:r>
        <w:rPr>
          <w:spacing w:val="-7"/>
          <w:w w:val="115"/>
        </w:rPr>
        <w:t> </w:t>
      </w:r>
      <w:r>
        <w:rPr>
          <w:w w:val="115"/>
        </w:rPr>
        <w:t>producción.</w:t>
      </w:r>
      <w:r>
        <w:rPr>
          <w:spacing w:val="-7"/>
          <w:w w:val="115"/>
        </w:rPr>
        <w:t> </w:t>
      </w:r>
      <w:r>
        <w:rPr>
          <w:w w:val="115"/>
        </w:rPr>
        <w:t>Los</w:t>
      </w:r>
      <w:r>
        <w:rPr>
          <w:spacing w:val="-7"/>
          <w:w w:val="115"/>
        </w:rPr>
        <w:t> </w:t>
      </w:r>
      <w:r>
        <w:rPr>
          <w:w w:val="115"/>
        </w:rPr>
        <w:t>resultados,</w:t>
      </w:r>
      <w:r>
        <w:rPr>
          <w:spacing w:val="-7"/>
          <w:w w:val="115"/>
        </w:rPr>
        <w:t> </w:t>
      </w:r>
      <w:r>
        <w:rPr>
          <w:w w:val="115"/>
        </w:rPr>
        <w:t>de</w:t>
      </w:r>
      <w:r>
        <w:rPr>
          <w:spacing w:val="-7"/>
          <w:w w:val="115"/>
        </w:rPr>
        <w:t> </w:t>
      </w:r>
      <w:r>
        <w:rPr>
          <w:w w:val="115"/>
        </w:rPr>
        <w:t>modo</w:t>
      </w:r>
      <w:r>
        <w:rPr>
          <w:spacing w:val="-8"/>
          <w:w w:val="115"/>
        </w:rPr>
        <w:t> </w:t>
      </w:r>
      <w:r>
        <w:rPr>
          <w:w w:val="115"/>
        </w:rPr>
        <w:t>general,</w:t>
      </w:r>
      <w:r>
        <w:rPr>
          <w:spacing w:val="-8"/>
          <w:w w:val="115"/>
        </w:rPr>
        <w:t> </w:t>
      </w:r>
      <w:r>
        <w:rPr>
          <w:w w:val="115"/>
        </w:rPr>
        <w:t>son</w:t>
      </w:r>
      <w:r>
        <w:rPr>
          <w:spacing w:val="-7"/>
          <w:w w:val="115"/>
        </w:rPr>
        <w:t> </w:t>
      </w:r>
      <w:r>
        <w:rPr>
          <w:w w:val="115"/>
        </w:rPr>
        <w:t>los</w:t>
      </w:r>
      <w:r>
        <w:rPr>
          <w:spacing w:val="-7"/>
          <w:w w:val="115"/>
        </w:rPr>
        <w:t> </w:t>
      </w:r>
      <w:r>
        <w:rPr>
          <w:w w:val="115"/>
        </w:rPr>
        <w:t>siguientes:</w:t>
      </w:r>
    </w:p>
    <w:p>
      <w:pPr>
        <w:pStyle w:val="BodyText"/>
        <w:spacing w:before="5"/>
        <w:rPr>
          <w:sz w:val="14"/>
        </w:rPr>
      </w:pPr>
    </w:p>
    <w:p>
      <w:pPr>
        <w:pStyle w:val="ListParagraph"/>
        <w:numPr>
          <w:ilvl w:val="1"/>
          <w:numId w:val="7"/>
        </w:numPr>
        <w:tabs>
          <w:tab w:pos="1252" w:val="left" w:leader="none"/>
        </w:tabs>
        <w:spacing w:line="319" w:lineRule="auto" w:before="0" w:after="0"/>
        <w:ind w:left="1251" w:right="195" w:hanging="247"/>
        <w:jc w:val="both"/>
        <w:rPr>
          <w:sz w:val="18"/>
        </w:rPr>
      </w:pPr>
      <w:r>
        <w:rPr>
          <w:w w:val="115"/>
          <w:sz w:val="18"/>
        </w:rPr>
        <w:t>La matriz insumo-producto frecuentemente sobreestima la de- manda de los recursos</w:t>
      </w:r>
      <w:r>
        <w:rPr>
          <w:spacing w:val="-8"/>
          <w:w w:val="115"/>
          <w:sz w:val="18"/>
        </w:rPr>
        <w:t> </w:t>
      </w:r>
      <w:r>
        <w:rPr>
          <w:w w:val="115"/>
          <w:sz w:val="18"/>
        </w:rPr>
        <w:t>humanos.</w:t>
      </w:r>
    </w:p>
    <w:p>
      <w:pPr>
        <w:pStyle w:val="ListParagraph"/>
        <w:numPr>
          <w:ilvl w:val="1"/>
          <w:numId w:val="7"/>
        </w:numPr>
        <w:tabs>
          <w:tab w:pos="1252" w:val="left" w:leader="none"/>
        </w:tabs>
        <w:spacing w:line="319" w:lineRule="auto" w:before="112" w:after="0"/>
        <w:ind w:left="1251" w:right="194" w:hanging="247"/>
        <w:jc w:val="both"/>
        <w:rPr>
          <w:sz w:val="18"/>
        </w:rPr>
      </w:pPr>
      <w:r>
        <w:rPr>
          <w:w w:val="115"/>
          <w:sz w:val="18"/>
        </w:rPr>
        <w:t>Las</w:t>
      </w:r>
      <w:r>
        <w:rPr>
          <w:spacing w:val="-10"/>
          <w:w w:val="115"/>
          <w:sz w:val="18"/>
        </w:rPr>
        <w:t> </w:t>
      </w:r>
      <w:r>
        <w:rPr>
          <w:w w:val="115"/>
          <w:sz w:val="18"/>
        </w:rPr>
        <w:t>estimaciones</w:t>
      </w:r>
      <w:r>
        <w:rPr>
          <w:spacing w:val="-10"/>
          <w:w w:val="115"/>
          <w:sz w:val="18"/>
        </w:rPr>
        <w:t> </w:t>
      </w:r>
      <w:r>
        <w:rPr>
          <w:w w:val="115"/>
          <w:sz w:val="18"/>
        </w:rPr>
        <w:t>de</w:t>
      </w:r>
      <w:r>
        <w:rPr>
          <w:spacing w:val="-10"/>
          <w:w w:val="115"/>
          <w:sz w:val="18"/>
        </w:rPr>
        <w:t> </w:t>
      </w:r>
      <w:r>
        <w:rPr>
          <w:w w:val="115"/>
          <w:sz w:val="18"/>
        </w:rPr>
        <w:t>la</w:t>
      </w:r>
      <w:r>
        <w:rPr>
          <w:spacing w:val="-10"/>
          <w:w w:val="115"/>
          <w:sz w:val="18"/>
        </w:rPr>
        <w:t> </w:t>
      </w:r>
      <w:r>
        <w:rPr>
          <w:w w:val="115"/>
          <w:sz w:val="18"/>
        </w:rPr>
        <w:t>demanda</w:t>
      </w:r>
      <w:r>
        <w:rPr>
          <w:spacing w:val="-10"/>
          <w:w w:val="115"/>
          <w:sz w:val="18"/>
        </w:rPr>
        <w:t> </w:t>
      </w:r>
      <w:r>
        <w:rPr>
          <w:w w:val="115"/>
          <w:sz w:val="18"/>
        </w:rPr>
        <w:t>de</w:t>
      </w:r>
      <w:r>
        <w:rPr>
          <w:spacing w:val="-10"/>
          <w:w w:val="115"/>
          <w:sz w:val="18"/>
        </w:rPr>
        <w:t> </w:t>
      </w:r>
      <w:r>
        <w:rPr>
          <w:w w:val="115"/>
          <w:sz w:val="18"/>
        </w:rPr>
        <w:t>cierto</w:t>
      </w:r>
      <w:r>
        <w:rPr>
          <w:spacing w:val="-10"/>
          <w:w w:val="115"/>
          <w:sz w:val="18"/>
        </w:rPr>
        <w:t> </w:t>
      </w:r>
      <w:r>
        <w:rPr>
          <w:w w:val="115"/>
          <w:sz w:val="18"/>
        </w:rPr>
        <w:t>tipo</w:t>
      </w:r>
      <w:r>
        <w:rPr>
          <w:spacing w:val="-10"/>
          <w:w w:val="115"/>
          <w:sz w:val="18"/>
        </w:rPr>
        <w:t> </w:t>
      </w:r>
      <w:r>
        <w:rPr>
          <w:w w:val="115"/>
          <w:sz w:val="18"/>
        </w:rPr>
        <w:t>de</w:t>
      </w:r>
      <w:r>
        <w:rPr>
          <w:spacing w:val="-10"/>
          <w:w w:val="115"/>
          <w:sz w:val="18"/>
        </w:rPr>
        <w:t> </w:t>
      </w:r>
      <w:r>
        <w:rPr>
          <w:w w:val="115"/>
          <w:sz w:val="18"/>
        </w:rPr>
        <w:t>fuerza</w:t>
      </w:r>
      <w:r>
        <w:rPr>
          <w:spacing w:val="-10"/>
          <w:w w:val="115"/>
          <w:sz w:val="18"/>
        </w:rPr>
        <w:t> </w:t>
      </w:r>
      <w:r>
        <w:rPr>
          <w:w w:val="115"/>
          <w:sz w:val="18"/>
        </w:rPr>
        <w:t>de</w:t>
      </w:r>
      <w:r>
        <w:rPr>
          <w:spacing w:val="-10"/>
          <w:w w:val="115"/>
          <w:sz w:val="18"/>
        </w:rPr>
        <w:t> </w:t>
      </w:r>
      <w:r>
        <w:rPr>
          <w:w w:val="115"/>
          <w:sz w:val="18"/>
        </w:rPr>
        <w:t>traba- jo</w:t>
      </w:r>
      <w:r>
        <w:rPr>
          <w:spacing w:val="-6"/>
          <w:w w:val="115"/>
          <w:sz w:val="18"/>
        </w:rPr>
        <w:t> </w:t>
      </w:r>
      <w:r>
        <w:rPr>
          <w:w w:val="115"/>
          <w:sz w:val="18"/>
        </w:rPr>
        <w:t>no</w:t>
      </w:r>
      <w:r>
        <w:rPr>
          <w:spacing w:val="-6"/>
          <w:w w:val="115"/>
          <w:sz w:val="18"/>
        </w:rPr>
        <w:t> </w:t>
      </w:r>
      <w:r>
        <w:rPr>
          <w:w w:val="115"/>
          <w:sz w:val="18"/>
        </w:rPr>
        <w:t>se</w:t>
      </w:r>
      <w:r>
        <w:rPr>
          <w:spacing w:val="-6"/>
          <w:w w:val="115"/>
          <w:sz w:val="18"/>
        </w:rPr>
        <w:t> </w:t>
      </w:r>
      <w:r>
        <w:rPr>
          <w:w w:val="115"/>
          <w:sz w:val="18"/>
        </w:rPr>
        <w:t>traducen</w:t>
      </w:r>
      <w:r>
        <w:rPr>
          <w:spacing w:val="-7"/>
          <w:w w:val="115"/>
          <w:sz w:val="18"/>
        </w:rPr>
        <w:t> </w:t>
      </w:r>
      <w:r>
        <w:rPr>
          <w:w w:val="115"/>
          <w:sz w:val="18"/>
        </w:rPr>
        <w:t>en</w:t>
      </w:r>
      <w:r>
        <w:rPr>
          <w:spacing w:val="-6"/>
          <w:w w:val="115"/>
          <w:sz w:val="18"/>
        </w:rPr>
        <w:t> </w:t>
      </w:r>
      <w:r>
        <w:rPr>
          <w:w w:val="115"/>
          <w:sz w:val="18"/>
        </w:rPr>
        <w:t>demanda</w:t>
      </w:r>
      <w:r>
        <w:rPr>
          <w:spacing w:val="-6"/>
          <w:w w:val="115"/>
          <w:sz w:val="18"/>
        </w:rPr>
        <w:t> </w:t>
      </w:r>
      <w:r>
        <w:rPr>
          <w:w w:val="115"/>
          <w:sz w:val="18"/>
        </w:rPr>
        <w:t>efectiva</w:t>
      </w:r>
      <w:r>
        <w:rPr>
          <w:spacing w:val="-6"/>
          <w:w w:val="115"/>
          <w:sz w:val="18"/>
        </w:rPr>
        <w:t> </w:t>
      </w:r>
      <w:r>
        <w:rPr>
          <w:w w:val="115"/>
          <w:sz w:val="18"/>
        </w:rPr>
        <w:t>al</w:t>
      </w:r>
      <w:r>
        <w:rPr>
          <w:spacing w:val="-6"/>
          <w:w w:val="115"/>
          <w:sz w:val="18"/>
        </w:rPr>
        <w:t> </w:t>
      </w:r>
      <w:r>
        <w:rPr>
          <w:w w:val="115"/>
          <w:sz w:val="18"/>
        </w:rPr>
        <w:t>interior</w:t>
      </w:r>
      <w:r>
        <w:rPr>
          <w:spacing w:val="-6"/>
          <w:w w:val="115"/>
          <w:sz w:val="18"/>
        </w:rPr>
        <w:t> </w:t>
      </w:r>
      <w:r>
        <w:rPr>
          <w:w w:val="115"/>
          <w:sz w:val="18"/>
        </w:rPr>
        <w:t>de</w:t>
      </w:r>
      <w:r>
        <w:rPr>
          <w:spacing w:val="-6"/>
          <w:w w:val="115"/>
          <w:sz w:val="18"/>
        </w:rPr>
        <w:t> </w:t>
      </w:r>
      <w:r>
        <w:rPr>
          <w:w w:val="115"/>
          <w:sz w:val="18"/>
        </w:rPr>
        <w:t>la</w:t>
      </w:r>
      <w:r>
        <w:rPr>
          <w:spacing w:val="-6"/>
          <w:w w:val="115"/>
          <w:sz w:val="18"/>
        </w:rPr>
        <w:t> </w:t>
      </w:r>
      <w:r>
        <w:rPr>
          <w:w w:val="115"/>
          <w:sz w:val="18"/>
        </w:rPr>
        <w:t>escuela,</w:t>
      </w:r>
      <w:r>
        <w:rPr>
          <w:spacing w:val="-6"/>
          <w:w w:val="115"/>
          <w:sz w:val="18"/>
        </w:rPr>
        <w:t> </w:t>
      </w:r>
      <w:r>
        <w:rPr>
          <w:w w:val="115"/>
          <w:sz w:val="18"/>
        </w:rPr>
        <w:t>lo que por otra parte, evidencia que éstas no reflejan las preferen- cias</w:t>
      </w:r>
      <w:r>
        <w:rPr>
          <w:spacing w:val="-9"/>
          <w:w w:val="115"/>
          <w:sz w:val="18"/>
        </w:rPr>
        <w:t> </w:t>
      </w:r>
      <w:r>
        <w:rPr>
          <w:w w:val="115"/>
          <w:sz w:val="18"/>
        </w:rPr>
        <w:t>estudiantiles.</w:t>
      </w:r>
      <w:r>
        <w:rPr>
          <w:spacing w:val="-9"/>
          <w:w w:val="115"/>
          <w:sz w:val="18"/>
        </w:rPr>
        <w:t> </w:t>
      </w:r>
      <w:r>
        <w:rPr>
          <w:w w:val="115"/>
          <w:sz w:val="18"/>
        </w:rPr>
        <w:t>Sobre</w:t>
      </w:r>
      <w:r>
        <w:rPr>
          <w:spacing w:val="-9"/>
          <w:w w:val="115"/>
          <w:sz w:val="18"/>
        </w:rPr>
        <w:t> </w:t>
      </w:r>
      <w:r>
        <w:rPr>
          <w:w w:val="115"/>
          <w:sz w:val="18"/>
        </w:rPr>
        <w:t>este</w:t>
      </w:r>
      <w:r>
        <w:rPr>
          <w:spacing w:val="-9"/>
          <w:w w:val="115"/>
          <w:sz w:val="18"/>
        </w:rPr>
        <w:t> </w:t>
      </w:r>
      <w:r>
        <w:rPr>
          <w:w w:val="115"/>
          <w:sz w:val="18"/>
        </w:rPr>
        <w:t>enfoque</w:t>
      </w:r>
      <w:r>
        <w:rPr>
          <w:spacing w:val="-9"/>
          <w:w w:val="115"/>
          <w:sz w:val="18"/>
        </w:rPr>
        <w:t> </w:t>
      </w:r>
      <w:r>
        <w:rPr>
          <w:w w:val="115"/>
          <w:sz w:val="18"/>
        </w:rPr>
        <w:t>Muñoz</w:t>
      </w:r>
      <w:r>
        <w:rPr>
          <w:spacing w:val="-8"/>
          <w:w w:val="115"/>
          <w:sz w:val="18"/>
        </w:rPr>
        <w:t> </w:t>
      </w:r>
      <w:r>
        <w:rPr>
          <w:w w:val="115"/>
          <w:sz w:val="18"/>
        </w:rPr>
        <w:t>(1990:</w:t>
      </w:r>
      <w:r>
        <w:rPr>
          <w:spacing w:val="-8"/>
          <w:w w:val="115"/>
          <w:sz w:val="18"/>
        </w:rPr>
        <w:t> </w:t>
      </w:r>
      <w:r>
        <w:rPr>
          <w:w w:val="115"/>
          <w:sz w:val="18"/>
        </w:rPr>
        <w:t>5)</w:t>
      </w:r>
      <w:r>
        <w:rPr>
          <w:spacing w:val="-9"/>
          <w:w w:val="115"/>
          <w:sz w:val="18"/>
        </w:rPr>
        <w:t> </w:t>
      </w:r>
      <w:r>
        <w:rPr>
          <w:w w:val="115"/>
          <w:sz w:val="18"/>
        </w:rPr>
        <w:t>menciona </w:t>
      </w:r>
      <w:r>
        <w:rPr>
          <w:w w:val="110"/>
          <w:sz w:val="18"/>
        </w:rPr>
        <w:t>tres</w:t>
      </w:r>
      <w:r>
        <w:rPr>
          <w:spacing w:val="32"/>
          <w:w w:val="110"/>
          <w:sz w:val="18"/>
        </w:rPr>
        <w:t> </w:t>
      </w:r>
      <w:r>
        <w:rPr>
          <w:w w:val="110"/>
          <w:sz w:val="18"/>
        </w:rPr>
        <w:t>problemas:</w:t>
      </w:r>
    </w:p>
    <w:p>
      <w:pPr>
        <w:pStyle w:val="ListParagraph"/>
        <w:numPr>
          <w:ilvl w:val="2"/>
          <w:numId w:val="7"/>
        </w:numPr>
        <w:tabs>
          <w:tab w:pos="1930" w:val="left" w:leader="none"/>
        </w:tabs>
        <w:spacing w:line="319" w:lineRule="auto" w:before="112" w:after="0"/>
        <w:ind w:left="1648" w:right="194" w:firstLine="0"/>
        <w:jc w:val="both"/>
        <w:rPr>
          <w:sz w:val="18"/>
        </w:rPr>
      </w:pPr>
      <w:r>
        <w:rPr>
          <w:w w:val="115"/>
          <w:sz w:val="18"/>
        </w:rPr>
        <w:t>La</w:t>
      </w:r>
      <w:r>
        <w:rPr>
          <w:spacing w:val="-16"/>
          <w:w w:val="115"/>
          <w:sz w:val="18"/>
        </w:rPr>
        <w:t> </w:t>
      </w:r>
      <w:r>
        <w:rPr>
          <w:w w:val="115"/>
          <w:sz w:val="18"/>
        </w:rPr>
        <w:t>teoría</w:t>
      </w:r>
      <w:r>
        <w:rPr>
          <w:spacing w:val="-16"/>
          <w:w w:val="115"/>
          <w:sz w:val="18"/>
        </w:rPr>
        <w:t> </w:t>
      </w:r>
      <w:r>
        <w:rPr>
          <w:w w:val="115"/>
          <w:sz w:val="18"/>
        </w:rPr>
        <w:t>analizada</w:t>
      </w:r>
      <w:r>
        <w:rPr>
          <w:spacing w:val="-16"/>
          <w:w w:val="115"/>
          <w:sz w:val="18"/>
        </w:rPr>
        <w:t> </w:t>
      </w:r>
      <w:r>
        <w:rPr>
          <w:w w:val="115"/>
          <w:sz w:val="18"/>
        </w:rPr>
        <w:t>demostró</w:t>
      </w:r>
      <w:r>
        <w:rPr>
          <w:spacing w:val="-16"/>
          <w:w w:val="115"/>
          <w:sz w:val="18"/>
        </w:rPr>
        <w:t> </w:t>
      </w:r>
      <w:r>
        <w:rPr>
          <w:w w:val="115"/>
          <w:sz w:val="18"/>
        </w:rPr>
        <w:t>que</w:t>
      </w:r>
      <w:r>
        <w:rPr>
          <w:spacing w:val="-16"/>
          <w:w w:val="115"/>
          <w:sz w:val="18"/>
        </w:rPr>
        <w:t> </w:t>
      </w:r>
      <w:r>
        <w:rPr>
          <w:w w:val="115"/>
          <w:sz w:val="18"/>
        </w:rPr>
        <w:t>podía</w:t>
      </w:r>
      <w:r>
        <w:rPr>
          <w:spacing w:val="-16"/>
          <w:w w:val="115"/>
          <w:sz w:val="18"/>
        </w:rPr>
        <w:t> </w:t>
      </w:r>
      <w:r>
        <w:rPr>
          <w:w w:val="115"/>
          <w:sz w:val="18"/>
        </w:rPr>
        <w:t>explicar</w:t>
      </w:r>
      <w:r>
        <w:rPr>
          <w:spacing w:val="-16"/>
          <w:w w:val="115"/>
          <w:sz w:val="18"/>
        </w:rPr>
        <w:t> </w:t>
      </w:r>
      <w:r>
        <w:rPr>
          <w:w w:val="115"/>
          <w:sz w:val="18"/>
        </w:rPr>
        <w:t>sólo</w:t>
      </w:r>
      <w:r>
        <w:rPr>
          <w:spacing w:val="-16"/>
          <w:w w:val="115"/>
          <w:sz w:val="18"/>
        </w:rPr>
        <w:t> </w:t>
      </w:r>
      <w:r>
        <w:rPr>
          <w:w w:val="115"/>
          <w:sz w:val="18"/>
        </w:rPr>
        <w:t>50% de la varianza de su variable dependiente; es decir, que los cambios</w:t>
      </w:r>
      <w:r>
        <w:rPr>
          <w:spacing w:val="-16"/>
          <w:w w:val="115"/>
          <w:sz w:val="18"/>
        </w:rPr>
        <w:t> </w:t>
      </w:r>
      <w:r>
        <w:rPr>
          <w:w w:val="115"/>
          <w:sz w:val="18"/>
        </w:rPr>
        <w:t>observados</w:t>
      </w:r>
      <w:r>
        <w:rPr>
          <w:spacing w:val="-16"/>
          <w:w w:val="115"/>
          <w:sz w:val="18"/>
        </w:rPr>
        <w:t> </w:t>
      </w:r>
      <w:r>
        <w:rPr>
          <w:w w:val="115"/>
          <w:sz w:val="18"/>
        </w:rPr>
        <w:t>en</w:t>
      </w:r>
      <w:r>
        <w:rPr>
          <w:spacing w:val="-16"/>
          <w:w w:val="115"/>
          <w:sz w:val="18"/>
        </w:rPr>
        <w:t> </w:t>
      </w:r>
      <w:r>
        <w:rPr>
          <w:w w:val="115"/>
          <w:sz w:val="18"/>
        </w:rPr>
        <w:t>la</w:t>
      </w:r>
      <w:r>
        <w:rPr>
          <w:spacing w:val="-16"/>
          <w:w w:val="115"/>
          <w:sz w:val="18"/>
        </w:rPr>
        <w:t> </w:t>
      </w:r>
      <w:r>
        <w:rPr>
          <w:w w:val="115"/>
          <w:sz w:val="18"/>
        </w:rPr>
        <w:t>estructura</w:t>
      </w:r>
      <w:r>
        <w:rPr>
          <w:spacing w:val="-17"/>
          <w:w w:val="115"/>
          <w:sz w:val="18"/>
        </w:rPr>
        <w:t> </w:t>
      </w:r>
      <w:r>
        <w:rPr>
          <w:w w:val="115"/>
          <w:sz w:val="18"/>
        </w:rPr>
        <w:t>ocupacional</w:t>
      </w:r>
      <w:r>
        <w:rPr>
          <w:spacing w:val="-18"/>
          <w:w w:val="115"/>
          <w:sz w:val="18"/>
        </w:rPr>
        <w:t> </w:t>
      </w:r>
      <w:r>
        <w:rPr>
          <w:w w:val="115"/>
          <w:sz w:val="18"/>
        </w:rPr>
        <w:t>de</w:t>
      </w:r>
      <w:r>
        <w:rPr>
          <w:spacing w:val="-16"/>
          <w:w w:val="115"/>
          <w:sz w:val="18"/>
        </w:rPr>
        <w:t> </w:t>
      </w:r>
      <w:r>
        <w:rPr>
          <w:w w:val="115"/>
          <w:sz w:val="18"/>
        </w:rPr>
        <w:t>la</w:t>
      </w:r>
      <w:r>
        <w:rPr>
          <w:spacing w:val="-16"/>
          <w:w w:val="115"/>
          <w:sz w:val="18"/>
        </w:rPr>
        <w:t> </w:t>
      </w:r>
      <w:r>
        <w:rPr>
          <w:spacing w:val="-2"/>
          <w:w w:val="115"/>
          <w:sz w:val="18"/>
        </w:rPr>
        <w:t>fuerza </w:t>
      </w:r>
      <w:r>
        <w:rPr>
          <w:w w:val="115"/>
          <w:sz w:val="18"/>
        </w:rPr>
        <w:t>de trabajo explicaban solamente una parte de los niveles de productividad globales; por lo tanto, se concluye que exis- ten</w:t>
      </w:r>
      <w:r>
        <w:rPr>
          <w:spacing w:val="-20"/>
          <w:w w:val="115"/>
          <w:sz w:val="18"/>
        </w:rPr>
        <w:t> </w:t>
      </w:r>
      <w:r>
        <w:rPr>
          <w:w w:val="115"/>
          <w:sz w:val="18"/>
        </w:rPr>
        <w:t>otras</w:t>
      </w:r>
      <w:r>
        <w:rPr>
          <w:spacing w:val="-20"/>
          <w:w w:val="115"/>
          <w:sz w:val="18"/>
        </w:rPr>
        <w:t> </w:t>
      </w:r>
      <w:r>
        <w:rPr>
          <w:w w:val="115"/>
          <w:sz w:val="18"/>
        </w:rPr>
        <w:t>variables</w:t>
      </w:r>
      <w:r>
        <w:rPr>
          <w:spacing w:val="-19"/>
          <w:w w:val="115"/>
          <w:sz w:val="18"/>
        </w:rPr>
        <w:t> </w:t>
      </w:r>
      <w:r>
        <w:rPr>
          <w:w w:val="115"/>
          <w:sz w:val="18"/>
        </w:rPr>
        <w:t>independientes</w:t>
      </w:r>
      <w:r>
        <w:rPr>
          <w:spacing w:val="-20"/>
          <w:w w:val="115"/>
          <w:sz w:val="18"/>
        </w:rPr>
        <w:t> </w:t>
      </w:r>
      <w:r>
        <w:rPr>
          <w:w w:val="115"/>
          <w:sz w:val="18"/>
        </w:rPr>
        <w:t>que</w:t>
      </w:r>
      <w:r>
        <w:rPr>
          <w:spacing w:val="-20"/>
          <w:w w:val="115"/>
          <w:sz w:val="18"/>
        </w:rPr>
        <w:t> </w:t>
      </w:r>
      <w:r>
        <w:rPr>
          <w:w w:val="115"/>
          <w:sz w:val="18"/>
        </w:rPr>
        <w:t>pueden</w:t>
      </w:r>
      <w:r>
        <w:rPr>
          <w:spacing w:val="-20"/>
          <w:w w:val="115"/>
          <w:sz w:val="18"/>
        </w:rPr>
        <w:t> </w:t>
      </w:r>
      <w:r>
        <w:rPr>
          <w:w w:val="115"/>
          <w:sz w:val="18"/>
        </w:rPr>
        <w:t>explicar</w:t>
      </w:r>
      <w:r>
        <w:rPr>
          <w:spacing w:val="-20"/>
          <w:w w:val="115"/>
          <w:sz w:val="18"/>
        </w:rPr>
        <w:t> </w:t>
      </w:r>
      <w:r>
        <w:rPr>
          <w:w w:val="115"/>
          <w:sz w:val="18"/>
        </w:rPr>
        <w:t>estos cambios globales de</w:t>
      </w:r>
      <w:r>
        <w:rPr>
          <w:spacing w:val="-15"/>
          <w:w w:val="115"/>
          <w:sz w:val="18"/>
        </w:rPr>
        <w:t> </w:t>
      </w:r>
      <w:r>
        <w:rPr>
          <w:w w:val="115"/>
          <w:sz w:val="18"/>
        </w:rPr>
        <w:t>productividad.</w:t>
      </w:r>
    </w:p>
    <w:p>
      <w:pPr>
        <w:spacing w:after="0" w:line="319" w:lineRule="auto"/>
        <w:jc w:val="both"/>
        <w:rPr>
          <w:sz w:val="18"/>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1"/>
        <w:rPr>
          <w:rFonts w:ascii="Times New Roman"/>
          <w:sz w:val="13"/>
        </w:rPr>
      </w:pPr>
    </w:p>
    <w:p>
      <w:pPr>
        <w:pStyle w:val="ListParagraph"/>
        <w:numPr>
          <w:ilvl w:val="2"/>
          <w:numId w:val="7"/>
        </w:numPr>
        <w:tabs>
          <w:tab w:pos="1894" w:val="left" w:leader="none"/>
        </w:tabs>
        <w:spacing w:line="319" w:lineRule="auto" w:before="76" w:after="0"/>
        <w:ind w:left="1648" w:right="114" w:firstLine="0"/>
        <w:jc w:val="both"/>
        <w:rPr>
          <w:sz w:val="18"/>
        </w:rPr>
      </w:pPr>
      <w:r>
        <w:rPr>
          <w:w w:val="110"/>
          <w:sz w:val="18"/>
        </w:rPr>
        <w:t>El </w:t>
      </w:r>
      <w:r>
        <w:rPr>
          <w:spacing w:val="-4"/>
          <w:w w:val="110"/>
          <w:sz w:val="18"/>
        </w:rPr>
        <w:t>modelo </w:t>
      </w:r>
      <w:r>
        <w:rPr>
          <w:w w:val="110"/>
          <w:sz w:val="18"/>
        </w:rPr>
        <w:t>de </w:t>
      </w:r>
      <w:r>
        <w:rPr>
          <w:spacing w:val="-4"/>
          <w:w w:val="110"/>
          <w:sz w:val="18"/>
        </w:rPr>
        <w:t>Parnes parte </w:t>
      </w:r>
      <w:r>
        <w:rPr>
          <w:spacing w:val="-3"/>
          <w:w w:val="110"/>
          <w:sz w:val="18"/>
        </w:rPr>
        <w:t>del </w:t>
      </w:r>
      <w:r>
        <w:rPr>
          <w:spacing w:val="-4"/>
          <w:w w:val="110"/>
          <w:sz w:val="18"/>
        </w:rPr>
        <w:t>supuesto </w:t>
      </w:r>
      <w:r>
        <w:rPr>
          <w:w w:val="110"/>
          <w:sz w:val="18"/>
        </w:rPr>
        <w:t>de </w:t>
      </w:r>
      <w:r>
        <w:rPr>
          <w:spacing w:val="-3"/>
          <w:w w:val="110"/>
          <w:sz w:val="18"/>
        </w:rPr>
        <w:t>que hay </w:t>
      </w:r>
      <w:r>
        <w:rPr>
          <w:spacing w:val="-4"/>
          <w:w w:val="110"/>
          <w:sz w:val="18"/>
        </w:rPr>
        <w:t>rela- ciones estables entre </w:t>
      </w:r>
      <w:r>
        <w:rPr>
          <w:spacing w:val="-3"/>
          <w:w w:val="110"/>
          <w:sz w:val="18"/>
        </w:rPr>
        <w:t>los </w:t>
      </w:r>
      <w:r>
        <w:rPr>
          <w:spacing w:val="-4"/>
          <w:w w:val="110"/>
          <w:sz w:val="18"/>
        </w:rPr>
        <w:t>diversos niveles educativos </w:t>
      </w:r>
      <w:r>
        <w:rPr>
          <w:w w:val="110"/>
          <w:sz w:val="18"/>
        </w:rPr>
        <w:t>y </w:t>
      </w:r>
      <w:r>
        <w:rPr>
          <w:spacing w:val="-3"/>
          <w:w w:val="110"/>
          <w:sz w:val="18"/>
        </w:rPr>
        <w:t>los res- </w:t>
      </w:r>
      <w:r>
        <w:rPr>
          <w:spacing w:val="-4"/>
          <w:w w:val="110"/>
          <w:sz w:val="18"/>
        </w:rPr>
        <w:t>pectivos niveles ocupacionales. </w:t>
      </w:r>
      <w:r>
        <w:rPr>
          <w:spacing w:val="-3"/>
          <w:w w:val="110"/>
          <w:sz w:val="18"/>
        </w:rPr>
        <w:t>Esta </w:t>
      </w:r>
      <w:r>
        <w:rPr>
          <w:spacing w:val="-4"/>
          <w:w w:val="110"/>
          <w:sz w:val="18"/>
        </w:rPr>
        <w:t>convicción supone </w:t>
      </w:r>
      <w:r>
        <w:rPr>
          <w:spacing w:val="-3"/>
          <w:w w:val="110"/>
          <w:sz w:val="18"/>
        </w:rPr>
        <w:t>que </w:t>
      </w:r>
      <w:r>
        <w:rPr>
          <w:spacing w:val="-4"/>
          <w:w w:val="110"/>
          <w:sz w:val="18"/>
        </w:rPr>
        <w:t>la elasticidad tiende </w:t>
      </w:r>
      <w:r>
        <w:rPr>
          <w:w w:val="110"/>
          <w:sz w:val="18"/>
        </w:rPr>
        <w:t>a </w:t>
      </w:r>
      <w:r>
        <w:rPr>
          <w:spacing w:val="-3"/>
          <w:w w:val="110"/>
          <w:sz w:val="18"/>
        </w:rPr>
        <w:t>ser </w:t>
      </w:r>
      <w:r>
        <w:rPr>
          <w:spacing w:val="-4"/>
          <w:w w:val="110"/>
          <w:sz w:val="18"/>
        </w:rPr>
        <w:t>igual </w:t>
      </w:r>
      <w:r>
        <w:rPr>
          <w:w w:val="110"/>
          <w:sz w:val="18"/>
        </w:rPr>
        <w:t>a </w:t>
      </w:r>
      <w:r>
        <w:rPr>
          <w:spacing w:val="-3"/>
          <w:w w:val="110"/>
          <w:sz w:val="18"/>
        </w:rPr>
        <w:t>cero </w:t>
      </w:r>
      <w:r>
        <w:rPr>
          <w:w w:val="110"/>
          <w:sz w:val="18"/>
        </w:rPr>
        <w:t>y la </w:t>
      </w:r>
      <w:r>
        <w:rPr>
          <w:spacing w:val="-4"/>
          <w:w w:val="110"/>
          <w:sz w:val="18"/>
        </w:rPr>
        <w:t>tecnología </w:t>
      </w:r>
      <w:r>
        <w:rPr>
          <w:w w:val="110"/>
          <w:sz w:val="18"/>
        </w:rPr>
        <w:t>es </w:t>
      </w:r>
      <w:r>
        <w:rPr>
          <w:spacing w:val="-4"/>
          <w:w w:val="110"/>
          <w:sz w:val="18"/>
        </w:rPr>
        <w:t>homogé- </w:t>
      </w:r>
      <w:r>
        <w:rPr>
          <w:spacing w:val="-3"/>
          <w:w w:val="110"/>
          <w:sz w:val="18"/>
        </w:rPr>
        <w:t>nea. </w:t>
      </w:r>
      <w:r>
        <w:rPr>
          <w:w w:val="110"/>
          <w:sz w:val="18"/>
        </w:rPr>
        <w:t>La </w:t>
      </w:r>
      <w:r>
        <w:rPr>
          <w:spacing w:val="-4"/>
          <w:w w:val="110"/>
          <w:sz w:val="18"/>
        </w:rPr>
        <w:t>evidencia empírica muestra  </w:t>
      </w:r>
      <w:r>
        <w:rPr>
          <w:spacing w:val="-3"/>
          <w:w w:val="110"/>
          <w:sz w:val="18"/>
        </w:rPr>
        <w:t>que  </w:t>
      </w:r>
      <w:r>
        <w:rPr>
          <w:w w:val="110"/>
          <w:sz w:val="18"/>
        </w:rPr>
        <w:t>el </w:t>
      </w:r>
      <w:r>
        <w:rPr>
          <w:spacing w:val="-4"/>
          <w:w w:val="110"/>
          <w:sz w:val="18"/>
        </w:rPr>
        <w:t>cambio  tecnológico </w:t>
      </w:r>
      <w:r>
        <w:rPr>
          <w:w w:val="110"/>
          <w:sz w:val="18"/>
        </w:rPr>
        <w:t>es </w:t>
      </w:r>
      <w:r>
        <w:rPr>
          <w:spacing w:val="-4"/>
          <w:w w:val="110"/>
          <w:sz w:val="18"/>
        </w:rPr>
        <w:t>vertiginoso </w:t>
      </w:r>
      <w:r>
        <w:rPr>
          <w:w w:val="110"/>
          <w:sz w:val="18"/>
        </w:rPr>
        <w:t>y </w:t>
      </w:r>
      <w:r>
        <w:rPr>
          <w:spacing w:val="-3"/>
          <w:w w:val="110"/>
          <w:sz w:val="18"/>
        </w:rPr>
        <w:t>por </w:t>
      </w:r>
      <w:r>
        <w:rPr>
          <w:spacing w:val="-4"/>
          <w:w w:val="110"/>
          <w:sz w:val="18"/>
        </w:rPr>
        <w:t>ende, </w:t>
      </w:r>
      <w:r>
        <w:rPr>
          <w:w w:val="110"/>
          <w:sz w:val="18"/>
        </w:rPr>
        <w:t>el </w:t>
      </w:r>
      <w:r>
        <w:rPr>
          <w:spacing w:val="-4"/>
          <w:w w:val="110"/>
          <w:sz w:val="18"/>
        </w:rPr>
        <w:t>nivel educativo tendría </w:t>
      </w:r>
      <w:r>
        <w:rPr>
          <w:spacing w:val="-3"/>
          <w:w w:val="110"/>
          <w:sz w:val="18"/>
        </w:rPr>
        <w:t>que </w:t>
      </w:r>
      <w:r>
        <w:rPr>
          <w:spacing w:val="-4"/>
          <w:w w:val="110"/>
          <w:sz w:val="18"/>
        </w:rPr>
        <w:t>ser correspondiente  </w:t>
      </w:r>
      <w:r>
        <w:rPr>
          <w:w w:val="110"/>
          <w:sz w:val="18"/>
        </w:rPr>
        <w:t>a  </w:t>
      </w:r>
      <w:r>
        <w:rPr>
          <w:spacing w:val="-3"/>
          <w:w w:val="110"/>
          <w:sz w:val="18"/>
        </w:rPr>
        <w:t>cada  </w:t>
      </w:r>
      <w:r>
        <w:rPr>
          <w:spacing w:val="-4"/>
          <w:w w:val="110"/>
          <w:sz w:val="18"/>
        </w:rPr>
        <w:t>nivel</w:t>
      </w:r>
      <w:r>
        <w:rPr>
          <w:spacing w:val="1"/>
          <w:w w:val="110"/>
          <w:sz w:val="18"/>
        </w:rPr>
        <w:t> </w:t>
      </w:r>
      <w:r>
        <w:rPr>
          <w:spacing w:val="-5"/>
          <w:w w:val="110"/>
          <w:sz w:val="18"/>
        </w:rPr>
        <w:t>ocupacional.</w:t>
      </w:r>
    </w:p>
    <w:p>
      <w:pPr>
        <w:pStyle w:val="ListParagraph"/>
        <w:numPr>
          <w:ilvl w:val="2"/>
          <w:numId w:val="7"/>
        </w:numPr>
        <w:tabs>
          <w:tab w:pos="1921" w:val="left" w:leader="none"/>
        </w:tabs>
        <w:spacing w:line="319" w:lineRule="auto" w:before="56" w:after="0"/>
        <w:ind w:left="1648" w:right="112" w:firstLine="0"/>
        <w:jc w:val="both"/>
        <w:rPr>
          <w:sz w:val="18"/>
        </w:rPr>
      </w:pPr>
      <w:r>
        <w:rPr>
          <w:w w:val="110"/>
          <w:sz w:val="18"/>
        </w:rPr>
        <w:t>Existe problema para determinar las equivalencias entre tipos y niveles escolares frente a los niveles ocupacionales; incluye dos explicaciones de la ineficacia del enfoque de la mano de</w:t>
      </w:r>
      <w:r>
        <w:rPr>
          <w:spacing w:val="37"/>
          <w:w w:val="110"/>
          <w:sz w:val="18"/>
        </w:rPr>
        <w:t> </w:t>
      </w:r>
      <w:r>
        <w:rPr>
          <w:w w:val="110"/>
          <w:sz w:val="18"/>
        </w:rPr>
        <w:t>obra:</w:t>
      </w:r>
    </w:p>
    <w:p>
      <w:pPr>
        <w:pStyle w:val="BodyText"/>
        <w:spacing w:before="5"/>
        <w:rPr>
          <w:sz w:val="14"/>
        </w:rPr>
      </w:pPr>
    </w:p>
    <w:p>
      <w:pPr>
        <w:pStyle w:val="BodyText"/>
        <w:spacing w:line="319" w:lineRule="auto"/>
        <w:ind w:left="110" w:right="114"/>
        <w:jc w:val="right"/>
      </w:pPr>
      <w:r>
        <w:rPr>
          <w:b/>
          <w:w w:val="110"/>
        </w:rPr>
        <w:t>Explicación funcional</w:t>
      </w:r>
      <w:r>
        <w:rPr>
          <w:w w:val="110"/>
        </w:rPr>
        <w:t>. El análisis del comportamiento de la</w:t>
      </w:r>
      <w:r>
        <w:rPr>
          <w:spacing w:val="4"/>
          <w:w w:val="110"/>
        </w:rPr>
        <w:t> </w:t>
      </w:r>
      <w:r>
        <w:rPr>
          <w:w w:val="110"/>
        </w:rPr>
        <w:t>demanda</w:t>
      </w:r>
      <w:r>
        <w:rPr>
          <w:spacing w:val="-1"/>
          <w:w w:val="110"/>
        </w:rPr>
        <w:t> </w:t>
      </w:r>
      <w:r>
        <w:rPr>
          <w:w w:val="110"/>
        </w:rPr>
        <w:t>educativa</w:t>
      </w:r>
      <w:r>
        <w:rPr>
          <w:w w:val="112"/>
        </w:rPr>
        <w:t> </w:t>
      </w:r>
      <w:r>
        <w:rPr>
          <w:w w:val="115"/>
        </w:rPr>
        <w:t>desde la teoría del capital humano advierte al mismo tiempo</w:t>
      </w:r>
      <w:r>
        <w:rPr>
          <w:spacing w:val="38"/>
          <w:w w:val="115"/>
        </w:rPr>
        <w:t> </w:t>
      </w:r>
      <w:r>
        <w:rPr>
          <w:w w:val="115"/>
        </w:rPr>
        <w:t>dos</w:t>
      </w:r>
      <w:r>
        <w:rPr>
          <w:spacing w:val="3"/>
          <w:w w:val="115"/>
        </w:rPr>
        <w:t> </w:t>
      </w:r>
      <w:r>
        <w:rPr>
          <w:w w:val="115"/>
        </w:rPr>
        <w:t>fenómenos,</w:t>
      </w:r>
      <w:r>
        <w:rPr>
          <w:w w:val="114"/>
        </w:rPr>
        <w:t> </w:t>
      </w:r>
      <w:r>
        <w:rPr>
          <w:w w:val="115"/>
        </w:rPr>
        <w:t>el comportamiento de los precios en función de la  oferta y </w:t>
      </w:r>
      <w:r>
        <w:rPr>
          <w:spacing w:val="7"/>
          <w:w w:val="115"/>
        </w:rPr>
        <w:t> </w:t>
      </w:r>
      <w:r>
        <w:rPr>
          <w:w w:val="115"/>
        </w:rPr>
        <w:t>la  demanda</w:t>
      </w:r>
      <w:r>
        <w:rPr>
          <w:spacing w:val="26"/>
          <w:w w:val="115"/>
        </w:rPr>
        <w:t> </w:t>
      </w:r>
      <w:r>
        <w:rPr>
          <w:w w:val="115"/>
        </w:rPr>
        <w:t>de</w:t>
      </w:r>
      <w:r>
        <w:rPr>
          <w:w w:val="112"/>
        </w:rPr>
        <w:t> </w:t>
      </w:r>
      <w:r>
        <w:rPr>
          <w:w w:val="115"/>
        </w:rPr>
        <w:t>un bien </w:t>
      </w:r>
      <w:r>
        <w:rPr>
          <w:spacing w:val="-3"/>
          <w:w w:val="115"/>
        </w:rPr>
        <w:t>determinado, </w:t>
      </w:r>
      <w:r>
        <w:rPr>
          <w:w w:val="115"/>
        </w:rPr>
        <w:t>así </w:t>
      </w:r>
      <w:r>
        <w:rPr>
          <w:spacing w:val="-3"/>
          <w:w w:val="115"/>
        </w:rPr>
        <w:t>como </w:t>
      </w:r>
      <w:r>
        <w:rPr>
          <w:w w:val="115"/>
        </w:rPr>
        <w:t>la </w:t>
      </w:r>
      <w:r>
        <w:rPr>
          <w:spacing w:val="-3"/>
          <w:w w:val="115"/>
        </w:rPr>
        <w:t>relación </w:t>
      </w:r>
      <w:r>
        <w:rPr>
          <w:w w:val="115"/>
        </w:rPr>
        <w:t>de la </w:t>
      </w:r>
      <w:r>
        <w:rPr>
          <w:spacing w:val="-3"/>
          <w:w w:val="115"/>
        </w:rPr>
        <w:t>variación </w:t>
      </w:r>
      <w:r>
        <w:rPr>
          <w:w w:val="115"/>
        </w:rPr>
        <w:t>de los </w:t>
      </w:r>
      <w:r>
        <w:rPr>
          <w:spacing w:val="-3"/>
          <w:w w:val="115"/>
        </w:rPr>
        <w:t>precios</w:t>
      </w:r>
      <w:r>
        <w:rPr>
          <w:spacing w:val="35"/>
          <w:w w:val="115"/>
        </w:rPr>
        <w:t> </w:t>
      </w:r>
      <w:r>
        <w:rPr>
          <w:w w:val="115"/>
        </w:rPr>
        <w:t>por</w:t>
      </w:r>
      <w:r>
        <w:rPr>
          <w:spacing w:val="4"/>
          <w:w w:val="115"/>
        </w:rPr>
        <w:t> </w:t>
      </w:r>
      <w:r>
        <w:rPr>
          <w:spacing w:val="-3"/>
          <w:w w:val="115"/>
        </w:rPr>
        <w:t>el</w:t>
      </w:r>
      <w:r>
        <w:rPr>
          <w:spacing w:val="-3"/>
          <w:w w:val="111"/>
        </w:rPr>
        <w:t> </w:t>
      </w:r>
      <w:r>
        <w:rPr>
          <w:spacing w:val="-3"/>
          <w:w w:val="115"/>
        </w:rPr>
        <w:t>comportamiento</w:t>
      </w:r>
      <w:r>
        <w:rPr>
          <w:spacing w:val="20"/>
          <w:w w:val="115"/>
        </w:rPr>
        <w:t> </w:t>
      </w:r>
      <w:r>
        <w:rPr>
          <w:w w:val="115"/>
        </w:rPr>
        <w:t>de</w:t>
      </w:r>
      <w:r>
        <w:rPr>
          <w:spacing w:val="22"/>
          <w:w w:val="115"/>
        </w:rPr>
        <w:t> </w:t>
      </w:r>
      <w:r>
        <w:rPr>
          <w:w w:val="115"/>
        </w:rPr>
        <w:t>la</w:t>
      </w:r>
      <w:r>
        <w:rPr>
          <w:spacing w:val="24"/>
          <w:w w:val="115"/>
        </w:rPr>
        <w:t> </w:t>
      </w:r>
      <w:r>
        <w:rPr>
          <w:w w:val="115"/>
        </w:rPr>
        <w:t>oferta</w:t>
      </w:r>
      <w:r>
        <w:rPr>
          <w:spacing w:val="23"/>
          <w:w w:val="115"/>
        </w:rPr>
        <w:t> </w:t>
      </w:r>
      <w:r>
        <w:rPr>
          <w:w w:val="115"/>
        </w:rPr>
        <w:t>y</w:t>
      </w:r>
      <w:r>
        <w:rPr>
          <w:spacing w:val="24"/>
          <w:w w:val="115"/>
        </w:rPr>
        <w:t> </w:t>
      </w:r>
      <w:r>
        <w:rPr>
          <w:w w:val="115"/>
        </w:rPr>
        <w:t>la</w:t>
      </w:r>
      <w:r>
        <w:rPr>
          <w:spacing w:val="24"/>
          <w:w w:val="115"/>
        </w:rPr>
        <w:t> </w:t>
      </w:r>
      <w:r>
        <w:rPr>
          <w:w w:val="115"/>
        </w:rPr>
        <w:t>demanda</w:t>
      </w:r>
      <w:r>
        <w:rPr>
          <w:spacing w:val="23"/>
          <w:w w:val="115"/>
        </w:rPr>
        <w:t> </w:t>
      </w:r>
      <w:r>
        <w:rPr>
          <w:w w:val="115"/>
        </w:rPr>
        <w:t>como</w:t>
      </w:r>
      <w:r>
        <w:rPr>
          <w:spacing w:val="24"/>
          <w:w w:val="115"/>
        </w:rPr>
        <w:t> </w:t>
      </w:r>
      <w:r>
        <w:rPr>
          <w:w w:val="115"/>
        </w:rPr>
        <w:t>expresión</w:t>
      </w:r>
      <w:r>
        <w:rPr>
          <w:spacing w:val="24"/>
          <w:w w:val="115"/>
        </w:rPr>
        <w:t> </w:t>
      </w:r>
      <w:r>
        <w:rPr>
          <w:w w:val="115"/>
        </w:rPr>
        <w:t>de</w:t>
      </w:r>
      <w:r>
        <w:rPr>
          <w:spacing w:val="24"/>
          <w:w w:val="115"/>
        </w:rPr>
        <w:t> </w:t>
      </w:r>
      <w:r>
        <w:rPr>
          <w:w w:val="115"/>
        </w:rPr>
        <w:t>la</w:t>
      </w:r>
      <w:r>
        <w:rPr>
          <w:spacing w:val="24"/>
          <w:w w:val="115"/>
        </w:rPr>
        <w:t> </w:t>
      </w:r>
      <w:r>
        <w:rPr>
          <w:w w:val="115"/>
        </w:rPr>
        <w:t>tendencia</w:t>
      </w:r>
      <w:r>
        <w:rPr>
          <w:w w:val="112"/>
        </w:rPr>
        <w:t> </w:t>
      </w:r>
      <w:r>
        <w:rPr>
          <w:w w:val="115"/>
        </w:rPr>
        <w:t>económica</w:t>
      </w:r>
      <w:r>
        <w:rPr>
          <w:spacing w:val="-17"/>
          <w:w w:val="115"/>
        </w:rPr>
        <w:t> </w:t>
      </w:r>
      <w:r>
        <w:rPr>
          <w:w w:val="115"/>
        </w:rPr>
        <w:t>hacia</w:t>
      </w:r>
      <w:r>
        <w:rPr>
          <w:spacing w:val="-16"/>
          <w:w w:val="115"/>
        </w:rPr>
        <w:t> </w:t>
      </w:r>
      <w:r>
        <w:rPr>
          <w:w w:val="115"/>
        </w:rPr>
        <w:t>el</w:t>
      </w:r>
      <w:r>
        <w:rPr>
          <w:spacing w:val="-16"/>
          <w:w w:val="115"/>
        </w:rPr>
        <w:t> </w:t>
      </w:r>
      <w:r>
        <w:rPr>
          <w:w w:val="115"/>
        </w:rPr>
        <w:t>equilibrio</w:t>
      </w:r>
      <w:r>
        <w:rPr>
          <w:spacing w:val="-17"/>
          <w:w w:val="115"/>
        </w:rPr>
        <w:t> </w:t>
      </w:r>
      <w:r>
        <w:rPr>
          <w:w w:val="115"/>
        </w:rPr>
        <w:t>entre</w:t>
      </w:r>
      <w:r>
        <w:rPr>
          <w:spacing w:val="-17"/>
          <w:w w:val="115"/>
        </w:rPr>
        <w:t> </w:t>
      </w:r>
      <w:r>
        <w:rPr>
          <w:w w:val="115"/>
        </w:rPr>
        <w:t>las</w:t>
      </w:r>
      <w:r>
        <w:rPr>
          <w:spacing w:val="-16"/>
          <w:w w:val="115"/>
        </w:rPr>
        <w:t> </w:t>
      </w:r>
      <w:r>
        <w:rPr>
          <w:w w:val="115"/>
        </w:rPr>
        <w:t>tasas</w:t>
      </w:r>
      <w:r>
        <w:rPr>
          <w:spacing w:val="-17"/>
          <w:w w:val="115"/>
        </w:rPr>
        <w:t> </w:t>
      </w:r>
      <w:r>
        <w:rPr>
          <w:w w:val="115"/>
        </w:rPr>
        <w:t>de</w:t>
      </w:r>
      <w:r>
        <w:rPr>
          <w:spacing w:val="-16"/>
          <w:w w:val="115"/>
        </w:rPr>
        <w:t> </w:t>
      </w:r>
      <w:r>
        <w:rPr>
          <w:w w:val="115"/>
        </w:rPr>
        <w:t>rendimiento</w:t>
      </w:r>
      <w:r>
        <w:rPr>
          <w:spacing w:val="-17"/>
          <w:w w:val="115"/>
        </w:rPr>
        <w:t> </w:t>
      </w:r>
      <w:r>
        <w:rPr>
          <w:w w:val="115"/>
        </w:rPr>
        <w:t>de</w:t>
      </w:r>
      <w:r>
        <w:rPr>
          <w:spacing w:val="-16"/>
          <w:w w:val="115"/>
        </w:rPr>
        <w:t> </w:t>
      </w:r>
      <w:r>
        <w:rPr>
          <w:w w:val="115"/>
        </w:rPr>
        <w:t>las</w:t>
      </w:r>
      <w:r>
        <w:rPr>
          <w:spacing w:val="-16"/>
          <w:w w:val="115"/>
        </w:rPr>
        <w:t> </w:t>
      </w:r>
      <w:r>
        <w:rPr>
          <w:w w:val="115"/>
        </w:rPr>
        <w:t>inversiones.</w:t>
      </w:r>
    </w:p>
    <w:p>
      <w:pPr>
        <w:pStyle w:val="BodyText"/>
        <w:spacing w:line="319" w:lineRule="auto"/>
        <w:ind w:left="117" w:right="114" w:firstLine="567"/>
        <w:jc w:val="both"/>
      </w:pPr>
      <w:r>
        <w:rPr>
          <w:w w:val="115"/>
        </w:rPr>
        <w:t>Primero,</w:t>
      </w:r>
      <w:r>
        <w:rPr>
          <w:spacing w:val="-17"/>
          <w:w w:val="115"/>
        </w:rPr>
        <w:t> </w:t>
      </w:r>
      <w:r>
        <w:rPr>
          <w:w w:val="115"/>
        </w:rPr>
        <w:t>si</w:t>
      </w:r>
      <w:r>
        <w:rPr>
          <w:spacing w:val="-16"/>
          <w:w w:val="115"/>
        </w:rPr>
        <w:t> </w:t>
      </w:r>
      <w:r>
        <w:rPr>
          <w:w w:val="115"/>
        </w:rPr>
        <w:t>bien</w:t>
      </w:r>
      <w:r>
        <w:rPr>
          <w:spacing w:val="-16"/>
          <w:w w:val="115"/>
        </w:rPr>
        <w:t> </w:t>
      </w:r>
      <w:r>
        <w:rPr>
          <w:w w:val="115"/>
        </w:rPr>
        <w:t>el</w:t>
      </w:r>
      <w:r>
        <w:rPr>
          <w:spacing w:val="-16"/>
          <w:w w:val="115"/>
        </w:rPr>
        <w:t> </w:t>
      </w:r>
      <w:r>
        <w:rPr>
          <w:w w:val="115"/>
        </w:rPr>
        <w:t>análisis</w:t>
      </w:r>
      <w:r>
        <w:rPr>
          <w:spacing w:val="-16"/>
          <w:w w:val="115"/>
        </w:rPr>
        <w:t> </w:t>
      </w:r>
      <w:r>
        <w:rPr>
          <w:w w:val="115"/>
        </w:rPr>
        <w:t>del</w:t>
      </w:r>
      <w:r>
        <w:rPr>
          <w:spacing w:val="-16"/>
          <w:w w:val="115"/>
        </w:rPr>
        <w:t> </w:t>
      </w:r>
      <w:r>
        <w:rPr>
          <w:w w:val="115"/>
        </w:rPr>
        <w:t>comportamiento</w:t>
      </w:r>
      <w:r>
        <w:rPr>
          <w:spacing w:val="-17"/>
          <w:w w:val="115"/>
        </w:rPr>
        <w:t> </w:t>
      </w:r>
      <w:r>
        <w:rPr>
          <w:w w:val="115"/>
        </w:rPr>
        <w:t>de</w:t>
      </w:r>
      <w:r>
        <w:rPr>
          <w:spacing w:val="-16"/>
          <w:w w:val="115"/>
        </w:rPr>
        <w:t> </w:t>
      </w:r>
      <w:r>
        <w:rPr>
          <w:w w:val="115"/>
        </w:rPr>
        <w:t>la</w:t>
      </w:r>
      <w:r>
        <w:rPr>
          <w:spacing w:val="-16"/>
          <w:w w:val="115"/>
        </w:rPr>
        <w:t> </w:t>
      </w:r>
      <w:r>
        <w:rPr>
          <w:w w:val="115"/>
        </w:rPr>
        <w:t>demanda</w:t>
      </w:r>
      <w:r>
        <w:rPr>
          <w:spacing w:val="-17"/>
          <w:w w:val="115"/>
        </w:rPr>
        <w:t> </w:t>
      </w:r>
      <w:r>
        <w:rPr>
          <w:w w:val="115"/>
        </w:rPr>
        <w:t>educativa es desde la premisa de la dinámica de los precios, se explica relacionando la demanda educativa y la diferencia de los salarios en virtud de los individuos que</w:t>
      </w:r>
      <w:r>
        <w:rPr>
          <w:spacing w:val="-11"/>
          <w:w w:val="115"/>
        </w:rPr>
        <w:t> </w:t>
      </w:r>
      <w:r>
        <w:rPr>
          <w:w w:val="115"/>
        </w:rPr>
        <w:t>cursaron</w:t>
      </w:r>
      <w:r>
        <w:rPr>
          <w:spacing w:val="-11"/>
          <w:w w:val="115"/>
        </w:rPr>
        <w:t> </w:t>
      </w:r>
      <w:r>
        <w:rPr>
          <w:w w:val="115"/>
        </w:rPr>
        <w:t>diferentes</w:t>
      </w:r>
      <w:r>
        <w:rPr>
          <w:spacing w:val="-11"/>
          <w:w w:val="115"/>
        </w:rPr>
        <w:t> </w:t>
      </w:r>
      <w:r>
        <w:rPr>
          <w:w w:val="115"/>
        </w:rPr>
        <w:t>niveles</w:t>
      </w:r>
      <w:r>
        <w:rPr>
          <w:spacing w:val="-10"/>
          <w:w w:val="115"/>
        </w:rPr>
        <w:t> </w:t>
      </w:r>
      <w:r>
        <w:rPr>
          <w:w w:val="115"/>
        </w:rPr>
        <w:t>de</w:t>
      </w:r>
      <w:r>
        <w:rPr>
          <w:spacing w:val="-11"/>
          <w:w w:val="115"/>
        </w:rPr>
        <w:t> </w:t>
      </w:r>
      <w:r>
        <w:rPr>
          <w:w w:val="115"/>
        </w:rPr>
        <w:t>escolaridad.</w:t>
      </w:r>
      <w:r>
        <w:rPr>
          <w:spacing w:val="-11"/>
          <w:w w:val="115"/>
        </w:rPr>
        <w:t> </w:t>
      </w:r>
      <w:r>
        <w:rPr>
          <w:w w:val="115"/>
        </w:rPr>
        <w:t>La</w:t>
      </w:r>
      <w:r>
        <w:rPr>
          <w:spacing w:val="-11"/>
          <w:w w:val="115"/>
        </w:rPr>
        <w:t> </w:t>
      </w:r>
      <w:r>
        <w:rPr>
          <w:w w:val="115"/>
        </w:rPr>
        <w:t>diferencia</w:t>
      </w:r>
      <w:r>
        <w:rPr>
          <w:spacing w:val="-11"/>
          <w:w w:val="115"/>
        </w:rPr>
        <w:t> </w:t>
      </w:r>
      <w:r>
        <w:rPr>
          <w:w w:val="115"/>
        </w:rPr>
        <w:t>entre</w:t>
      </w:r>
      <w:r>
        <w:rPr>
          <w:spacing w:val="-11"/>
          <w:w w:val="115"/>
        </w:rPr>
        <w:t> </w:t>
      </w:r>
      <w:r>
        <w:rPr>
          <w:w w:val="115"/>
        </w:rPr>
        <w:t>los</w:t>
      </w:r>
      <w:r>
        <w:rPr>
          <w:spacing w:val="-11"/>
          <w:w w:val="115"/>
        </w:rPr>
        <w:t> </w:t>
      </w:r>
      <w:r>
        <w:rPr>
          <w:w w:val="115"/>
        </w:rPr>
        <w:t>salarios expresa los incrementos en la productividad, asociados con sus respectivos niveles de educación formal, que se explican por “los diversos grados en que se encuentran satisfechas las demandas en el mercado de trabajo para los egresados</w:t>
      </w:r>
      <w:r>
        <w:rPr>
          <w:spacing w:val="-13"/>
          <w:w w:val="115"/>
        </w:rPr>
        <w:t> </w:t>
      </w:r>
      <w:r>
        <w:rPr>
          <w:w w:val="115"/>
        </w:rPr>
        <w:t>de</w:t>
      </w:r>
      <w:r>
        <w:rPr>
          <w:spacing w:val="-12"/>
          <w:w w:val="115"/>
        </w:rPr>
        <w:t> </w:t>
      </w:r>
      <w:r>
        <w:rPr>
          <w:w w:val="115"/>
        </w:rPr>
        <w:t>cada</w:t>
      </w:r>
      <w:r>
        <w:rPr>
          <w:spacing w:val="-13"/>
          <w:w w:val="115"/>
        </w:rPr>
        <w:t> </w:t>
      </w:r>
      <w:r>
        <w:rPr>
          <w:w w:val="115"/>
        </w:rPr>
        <w:t>nivel</w:t>
      </w:r>
      <w:r>
        <w:rPr>
          <w:spacing w:val="-12"/>
          <w:w w:val="115"/>
        </w:rPr>
        <w:t> </w:t>
      </w:r>
      <w:r>
        <w:rPr>
          <w:w w:val="115"/>
        </w:rPr>
        <w:t>educativo”</w:t>
      </w:r>
      <w:r>
        <w:rPr>
          <w:spacing w:val="-13"/>
          <w:w w:val="115"/>
        </w:rPr>
        <w:t> </w:t>
      </w:r>
      <w:r>
        <w:rPr>
          <w:w w:val="115"/>
        </w:rPr>
        <w:t>(Muñoz,</w:t>
      </w:r>
      <w:r>
        <w:rPr>
          <w:spacing w:val="-12"/>
          <w:w w:val="115"/>
        </w:rPr>
        <w:t> </w:t>
      </w:r>
      <w:r>
        <w:rPr>
          <w:w w:val="115"/>
        </w:rPr>
        <w:t>1990:</w:t>
      </w:r>
      <w:r>
        <w:rPr>
          <w:spacing w:val="-12"/>
          <w:w w:val="115"/>
        </w:rPr>
        <w:t> </w:t>
      </w:r>
      <w:r>
        <w:rPr>
          <w:w w:val="115"/>
        </w:rPr>
        <w:t>5).</w:t>
      </w:r>
    </w:p>
    <w:p>
      <w:pPr>
        <w:pStyle w:val="BodyText"/>
        <w:spacing w:line="319" w:lineRule="auto"/>
        <w:ind w:left="117" w:right="114" w:firstLine="567"/>
        <w:jc w:val="both"/>
      </w:pPr>
      <w:r>
        <w:rPr>
          <w:w w:val="115"/>
        </w:rPr>
        <w:t>Segundo, en ciertas circunstancias emerge una paradoja como expre- sión de la tendencia económica hacia el equilibrio entre las tasas de rendi- miento de las inversiones: “los niveles en que se va satisfaciendo la demanda varían</w:t>
      </w:r>
      <w:r>
        <w:rPr>
          <w:spacing w:val="-4"/>
          <w:w w:val="115"/>
        </w:rPr>
        <w:t> </w:t>
      </w:r>
      <w:r>
        <w:rPr>
          <w:w w:val="115"/>
        </w:rPr>
        <w:t>en</w:t>
      </w:r>
      <w:r>
        <w:rPr>
          <w:spacing w:val="-4"/>
          <w:w w:val="115"/>
        </w:rPr>
        <w:t> </w:t>
      </w:r>
      <w:r>
        <w:rPr>
          <w:w w:val="115"/>
        </w:rPr>
        <w:t>forma</w:t>
      </w:r>
      <w:r>
        <w:rPr>
          <w:spacing w:val="-4"/>
          <w:w w:val="115"/>
        </w:rPr>
        <w:t> </w:t>
      </w:r>
      <w:r>
        <w:rPr>
          <w:w w:val="115"/>
        </w:rPr>
        <w:t>inversamente</w:t>
      </w:r>
      <w:r>
        <w:rPr>
          <w:spacing w:val="-4"/>
          <w:w w:val="115"/>
        </w:rPr>
        <w:t> </w:t>
      </w:r>
      <w:r>
        <w:rPr>
          <w:w w:val="115"/>
        </w:rPr>
        <w:t>proporcional</w:t>
      </w:r>
      <w:r>
        <w:rPr>
          <w:spacing w:val="-5"/>
          <w:w w:val="115"/>
        </w:rPr>
        <w:t> </w:t>
      </w:r>
      <w:r>
        <w:rPr>
          <w:w w:val="115"/>
        </w:rPr>
        <w:t>con</w:t>
      </w:r>
      <w:r>
        <w:rPr>
          <w:spacing w:val="-4"/>
          <w:w w:val="115"/>
        </w:rPr>
        <w:t> </w:t>
      </w:r>
      <w:r>
        <w:rPr>
          <w:w w:val="115"/>
        </w:rPr>
        <w:t>la</w:t>
      </w:r>
      <w:r>
        <w:rPr>
          <w:spacing w:val="-4"/>
          <w:w w:val="115"/>
        </w:rPr>
        <w:t> </w:t>
      </w:r>
      <w:r>
        <w:rPr>
          <w:w w:val="115"/>
        </w:rPr>
        <w:t>productividad</w:t>
      </w:r>
      <w:r>
        <w:rPr>
          <w:spacing w:val="-5"/>
          <w:w w:val="115"/>
        </w:rPr>
        <w:t> </w:t>
      </w:r>
      <w:r>
        <w:rPr>
          <w:w w:val="115"/>
        </w:rPr>
        <w:t>marginal</w:t>
      </w:r>
      <w:r>
        <w:rPr>
          <w:spacing w:val="-4"/>
          <w:w w:val="115"/>
        </w:rPr>
        <w:t> </w:t>
      </w:r>
      <w:r>
        <w:rPr>
          <w:w w:val="115"/>
        </w:rPr>
        <w:t>de los trabajadores que han adquirido diferentes niveles de educación formal” </w:t>
      </w:r>
      <w:r>
        <w:rPr>
          <w:w w:val="110"/>
        </w:rPr>
        <w:t>(Muñoz, 1990:</w:t>
      </w:r>
      <w:r>
        <w:rPr>
          <w:spacing w:val="2"/>
          <w:w w:val="110"/>
        </w:rPr>
        <w:t> </w:t>
      </w:r>
      <w:r>
        <w:rPr>
          <w:w w:val="110"/>
        </w:rPr>
        <w:t>5).</w:t>
      </w:r>
    </w:p>
    <w:p>
      <w:pPr>
        <w:pStyle w:val="BodyText"/>
        <w:spacing w:before="5"/>
        <w:rPr>
          <w:sz w:val="14"/>
        </w:rPr>
      </w:pPr>
    </w:p>
    <w:p>
      <w:pPr>
        <w:spacing w:before="0"/>
        <w:ind w:left="117" w:right="0" w:firstLine="0"/>
        <w:jc w:val="both"/>
        <w:rPr>
          <w:sz w:val="18"/>
        </w:rPr>
      </w:pPr>
      <w:r>
        <w:rPr>
          <w:b/>
          <w:w w:val="110"/>
          <w:sz w:val="18"/>
        </w:rPr>
        <w:t>Explicación dialéctica</w:t>
      </w:r>
      <w:r>
        <w:rPr>
          <w:w w:val="110"/>
          <w:sz w:val="18"/>
        </w:rPr>
        <w:t>. Se basa en la teoría del bien posicional (Muñoz, 1990:</w:t>
      </w:r>
    </w:p>
    <w:p>
      <w:pPr>
        <w:pStyle w:val="ListParagraph"/>
        <w:numPr>
          <w:ilvl w:val="0"/>
          <w:numId w:val="8"/>
        </w:numPr>
        <w:tabs>
          <w:tab w:pos="339" w:val="left" w:leader="none"/>
        </w:tabs>
        <w:spacing w:line="319" w:lineRule="auto" w:before="69" w:after="0"/>
        <w:ind w:left="117" w:right="114" w:firstLine="0"/>
        <w:jc w:val="both"/>
        <w:rPr>
          <w:sz w:val="18"/>
        </w:rPr>
      </w:pPr>
      <w:r>
        <w:rPr>
          <w:w w:val="115"/>
          <w:sz w:val="18"/>
        </w:rPr>
        <w:t>y</w:t>
      </w:r>
      <w:r>
        <w:rPr>
          <w:spacing w:val="-5"/>
          <w:w w:val="115"/>
          <w:sz w:val="18"/>
        </w:rPr>
        <w:t> </w:t>
      </w:r>
      <w:r>
        <w:rPr>
          <w:w w:val="115"/>
          <w:sz w:val="18"/>
        </w:rPr>
        <w:t>sostiene</w:t>
      </w:r>
      <w:r>
        <w:rPr>
          <w:spacing w:val="-6"/>
          <w:w w:val="115"/>
          <w:sz w:val="18"/>
        </w:rPr>
        <w:t> </w:t>
      </w:r>
      <w:r>
        <w:rPr>
          <w:w w:val="115"/>
          <w:sz w:val="18"/>
        </w:rPr>
        <w:t>que</w:t>
      </w:r>
      <w:r>
        <w:rPr>
          <w:spacing w:val="-6"/>
          <w:w w:val="115"/>
          <w:sz w:val="18"/>
        </w:rPr>
        <w:t> </w:t>
      </w:r>
      <w:r>
        <w:rPr>
          <w:w w:val="115"/>
          <w:sz w:val="18"/>
        </w:rPr>
        <w:t>las</w:t>
      </w:r>
      <w:r>
        <w:rPr>
          <w:spacing w:val="-5"/>
          <w:w w:val="115"/>
          <w:sz w:val="18"/>
        </w:rPr>
        <w:t> </w:t>
      </w:r>
      <w:r>
        <w:rPr>
          <w:w w:val="115"/>
          <w:sz w:val="18"/>
        </w:rPr>
        <w:t>ocupaciones</w:t>
      </w:r>
      <w:r>
        <w:rPr>
          <w:spacing w:val="-5"/>
          <w:w w:val="115"/>
          <w:sz w:val="18"/>
        </w:rPr>
        <w:t> </w:t>
      </w:r>
      <w:r>
        <w:rPr>
          <w:w w:val="115"/>
          <w:sz w:val="18"/>
        </w:rPr>
        <w:t>laborales</w:t>
      </w:r>
      <w:r>
        <w:rPr>
          <w:spacing w:val="-4"/>
          <w:w w:val="115"/>
          <w:sz w:val="18"/>
        </w:rPr>
        <w:t> </w:t>
      </w:r>
      <w:r>
        <w:rPr>
          <w:w w:val="115"/>
          <w:sz w:val="18"/>
        </w:rPr>
        <w:t>son</w:t>
      </w:r>
      <w:r>
        <w:rPr>
          <w:spacing w:val="-6"/>
          <w:w w:val="115"/>
          <w:sz w:val="18"/>
        </w:rPr>
        <w:t> </w:t>
      </w:r>
      <w:r>
        <w:rPr>
          <w:w w:val="115"/>
          <w:sz w:val="18"/>
        </w:rPr>
        <w:t>desempeñadas</w:t>
      </w:r>
      <w:r>
        <w:rPr>
          <w:spacing w:val="-6"/>
          <w:w w:val="115"/>
          <w:sz w:val="18"/>
        </w:rPr>
        <w:t> </w:t>
      </w:r>
      <w:r>
        <w:rPr>
          <w:w w:val="115"/>
          <w:sz w:val="18"/>
        </w:rPr>
        <w:t>por</w:t>
      </w:r>
      <w:r>
        <w:rPr>
          <w:spacing w:val="-6"/>
          <w:w w:val="115"/>
          <w:sz w:val="18"/>
        </w:rPr>
        <w:t> </w:t>
      </w:r>
      <w:r>
        <w:rPr>
          <w:w w:val="115"/>
          <w:sz w:val="18"/>
        </w:rPr>
        <w:t>individuos que</w:t>
      </w:r>
      <w:r>
        <w:rPr>
          <w:spacing w:val="-11"/>
          <w:w w:val="115"/>
          <w:sz w:val="18"/>
        </w:rPr>
        <w:t> </w:t>
      </w:r>
      <w:r>
        <w:rPr>
          <w:w w:val="115"/>
          <w:sz w:val="18"/>
        </w:rPr>
        <w:t>tienen</w:t>
      </w:r>
      <w:r>
        <w:rPr>
          <w:spacing w:val="-12"/>
          <w:w w:val="115"/>
          <w:sz w:val="18"/>
        </w:rPr>
        <w:t> </w:t>
      </w:r>
      <w:r>
        <w:rPr>
          <w:w w:val="115"/>
          <w:sz w:val="18"/>
        </w:rPr>
        <w:t>niveles</w:t>
      </w:r>
      <w:r>
        <w:rPr>
          <w:spacing w:val="-11"/>
          <w:w w:val="115"/>
          <w:sz w:val="18"/>
        </w:rPr>
        <w:t> </w:t>
      </w:r>
      <w:r>
        <w:rPr>
          <w:w w:val="115"/>
          <w:sz w:val="18"/>
        </w:rPr>
        <w:t>y</w:t>
      </w:r>
      <w:r>
        <w:rPr>
          <w:spacing w:val="-11"/>
          <w:w w:val="115"/>
          <w:sz w:val="18"/>
        </w:rPr>
        <w:t> </w:t>
      </w:r>
      <w:r>
        <w:rPr>
          <w:w w:val="115"/>
          <w:sz w:val="18"/>
        </w:rPr>
        <w:t>tipos</w:t>
      </w:r>
      <w:r>
        <w:rPr>
          <w:spacing w:val="-12"/>
          <w:w w:val="115"/>
          <w:sz w:val="18"/>
        </w:rPr>
        <w:t> </w:t>
      </w:r>
      <w:r>
        <w:rPr>
          <w:w w:val="115"/>
          <w:sz w:val="18"/>
        </w:rPr>
        <w:t>de</w:t>
      </w:r>
      <w:r>
        <w:rPr>
          <w:spacing w:val="-11"/>
          <w:w w:val="115"/>
          <w:sz w:val="18"/>
        </w:rPr>
        <w:t> </w:t>
      </w:r>
      <w:r>
        <w:rPr>
          <w:w w:val="115"/>
          <w:sz w:val="18"/>
        </w:rPr>
        <w:t>escolaridad</w:t>
      </w:r>
      <w:r>
        <w:rPr>
          <w:spacing w:val="-12"/>
          <w:w w:val="115"/>
          <w:sz w:val="18"/>
        </w:rPr>
        <w:t> </w:t>
      </w:r>
      <w:r>
        <w:rPr>
          <w:w w:val="115"/>
          <w:sz w:val="18"/>
        </w:rPr>
        <w:t>poco</w:t>
      </w:r>
      <w:r>
        <w:rPr>
          <w:spacing w:val="-12"/>
          <w:w w:val="115"/>
          <w:sz w:val="18"/>
        </w:rPr>
        <w:t> </w:t>
      </w:r>
      <w:r>
        <w:rPr>
          <w:w w:val="115"/>
          <w:sz w:val="18"/>
        </w:rPr>
        <w:t>homogéneos,</w:t>
      </w:r>
      <w:r>
        <w:rPr>
          <w:spacing w:val="-11"/>
          <w:w w:val="115"/>
          <w:sz w:val="18"/>
        </w:rPr>
        <w:t> </w:t>
      </w:r>
      <w:r>
        <w:rPr>
          <w:w w:val="115"/>
          <w:sz w:val="18"/>
        </w:rPr>
        <w:t>en</w:t>
      </w:r>
      <w:r>
        <w:rPr>
          <w:spacing w:val="-11"/>
          <w:w w:val="115"/>
          <w:sz w:val="18"/>
        </w:rPr>
        <w:t> </w:t>
      </w:r>
      <w:r>
        <w:rPr>
          <w:w w:val="115"/>
          <w:sz w:val="18"/>
        </w:rPr>
        <w:t>donde</w:t>
      </w:r>
      <w:r>
        <w:rPr>
          <w:spacing w:val="-12"/>
          <w:w w:val="115"/>
          <w:sz w:val="18"/>
        </w:rPr>
        <w:t> </w:t>
      </w:r>
      <w:r>
        <w:rPr>
          <w:w w:val="115"/>
          <w:sz w:val="18"/>
        </w:rPr>
        <w:t>cada</w:t>
      </w:r>
      <w:r>
        <w:rPr>
          <w:spacing w:val="-11"/>
          <w:w w:val="115"/>
          <w:sz w:val="18"/>
        </w:rPr>
        <w:t> </w:t>
      </w:r>
      <w:r>
        <w:rPr>
          <w:w w:val="115"/>
          <w:sz w:val="18"/>
        </w:rPr>
        <w:t>vez una cantidad mayor de trabajadores se ubica en ocupaciones con</w:t>
      </w:r>
      <w:r>
        <w:rPr>
          <w:spacing w:val="-26"/>
          <w:w w:val="115"/>
          <w:sz w:val="18"/>
        </w:rPr>
        <w:t> </w:t>
      </w:r>
      <w:r>
        <w:rPr>
          <w:w w:val="115"/>
          <w:sz w:val="18"/>
        </w:rPr>
        <w:t>condiciones de creciente educación de la fuerza de trabajo. Quienes adquieren</w:t>
      </w:r>
      <w:r>
        <w:rPr>
          <w:spacing w:val="-17"/>
          <w:w w:val="115"/>
          <w:sz w:val="18"/>
        </w:rPr>
        <w:t> </w:t>
      </w:r>
      <w:r>
        <w:rPr>
          <w:w w:val="115"/>
          <w:sz w:val="18"/>
        </w:rPr>
        <w:t>determina- das</w:t>
      </w:r>
      <w:r>
        <w:rPr>
          <w:spacing w:val="-4"/>
          <w:w w:val="115"/>
          <w:sz w:val="18"/>
        </w:rPr>
        <w:t> </w:t>
      </w:r>
      <w:r>
        <w:rPr>
          <w:w w:val="115"/>
          <w:sz w:val="18"/>
        </w:rPr>
        <w:t>dosis</w:t>
      </w:r>
      <w:r>
        <w:rPr>
          <w:spacing w:val="-4"/>
          <w:w w:val="115"/>
          <w:sz w:val="18"/>
        </w:rPr>
        <w:t> </w:t>
      </w:r>
      <w:r>
        <w:rPr>
          <w:w w:val="115"/>
          <w:sz w:val="18"/>
        </w:rPr>
        <w:t>de</w:t>
      </w:r>
      <w:r>
        <w:rPr>
          <w:spacing w:val="-4"/>
          <w:w w:val="115"/>
          <w:sz w:val="18"/>
        </w:rPr>
        <w:t> </w:t>
      </w:r>
      <w:r>
        <w:rPr>
          <w:w w:val="115"/>
          <w:sz w:val="18"/>
        </w:rPr>
        <w:t>escolaridad</w:t>
      </w:r>
      <w:r>
        <w:rPr>
          <w:spacing w:val="-5"/>
          <w:w w:val="115"/>
          <w:sz w:val="18"/>
        </w:rPr>
        <w:t> </w:t>
      </w:r>
      <w:r>
        <w:rPr>
          <w:w w:val="115"/>
          <w:sz w:val="18"/>
        </w:rPr>
        <w:t>lo</w:t>
      </w:r>
      <w:r>
        <w:rPr>
          <w:spacing w:val="-4"/>
          <w:w w:val="115"/>
          <w:sz w:val="18"/>
        </w:rPr>
        <w:t> </w:t>
      </w:r>
      <w:r>
        <w:rPr>
          <w:w w:val="115"/>
          <w:sz w:val="18"/>
        </w:rPr>
        <w:t>hacen</w:t>
      </w:r>
      <w:r>
        <w:rPr>
          <w:spacing w:val="-4"/>
          <w:w w:val="115"/>
          <w:sz w:val="18"/>
        </w:rPr>
        <w:t> </w:t>
      </w:r>
      <w:r>
        <w:rPr>
          <w:w w:val="115"/>
          <w:sz w:val="18"/>
        </w:rPr>
        <w:t>con</w:t>
      </w:r>
      <w:r>
        <w:rPr>
          <w:spacing w:val="-4"/>
          <w:w w:val="115"/>
          <w:sz w:val="18"/>
        </w:rPr>
        <w:t> </w:t>
      </w:r>
      <w:r>
        <w:rPr>
          <w:w w:val="115"/>
          <w:sz w:val="18"/>
        </w:rPr>
        <w:t>el</w:t>
      </w:r>
      <w:r>
        <w:rPr>
          <w:spacing w:val="-4"/>
          <w:w w:val="115"/>
          <w:sz w:val="18"/>
        </w:rPr>
        <w:t> </w:t>
      </w:r>
      <w:r>
        <w:rPr>
          <w:w w:val="115"/>
          <w:sz w:val="18"/>
        </w:rPr>
        <w:t>fin</w:t>
      </w:r>
      <w:r>
        <w:rPr>
          <w:spacing w:val="-4"/>
          <w:w w:val="115"/>
          <w:sz w:val="18"/>
        </w:rPr>
        <w:t> </w:t>
      </w:r>
      <w:r>
        <w:rPr>
          <w:w w:val="115"/>
          <w:sz w:val="18"/>
        </w:rPr>
        <w:t>de</w:t>
      </w:r>
      <w:r>
        <w:rPr>
          <w:spacing w:val="-4"/>
          <w:w w:val="115"/>
          <w:sz w:val="18"/>
        </w:rPr>
        <w:t> </w:t>
      </w:r>
      <w:r>
        <w:rPr>
          <w:w w:val="115"/>
          <w:sz w:val="18"/>
        </w:rPr>
        <w:t>poder</w:t>
      </w:r>
      <w:r>
        <w:rPr>
          <w:spacing w:val="-5"/>
          <w:w w:val="115"/>
          <w:sz w:val="18"/>
        </w:rPr>
        <w:t> </w:t>
      </w:r>
      <w:r>
        <w:rPr>
          <w:w w:val="115"/>
          <w:sz w:val="18"/>
        </w:rPr>
        <w:t>competir</w:t>
      </w:r>
      <w:r>
        <w:rPr>
          <w:spacing w:val="-4"/>
          <w:w w:val="115"/>
          <w:sz w:val="18"/>
        </w:rPr>
        <w:t> </w:t>
      </w:r>
      <w:r>
        <w:rPr>
          <w:w w:val="115"/>
          <w:sz w:val="18"/>
        </w:rPr>
        <w:t>por</w:t>
      </w:r>
      <w:r>
        <w:rPr>
          <w:spacing w:val="-5"/>
          <w:w w:val="115"/>
          <w:sz w:val="18"/>
        </w:rPr>
        <w:t> </w:t>
      </w:r>
      <w:r>
        <w:rPr>
          <w:w w:val="115"/>
          <w:sz w:val="18"/>
        </w:rPr>
        <w:t>determina-</w:t>
      </w:r>
    </w:p>
    <w:p>
      <w:pPr>
        <w:spacing w:after="0" w:line="319" w:lineRule="auto"/>
        <w:jc w:val="both"/>
        <w:rPr>
          <w:sz w:val="18"/>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0"/>
        </w:rPr>
        <w:t>do estatus: por lo tanto, la teoría predice que en la medida en que cierta can- tidad de escolaridad deja de ser suficiente para acceder a </w:t>
      </w:r>
      <w:r>
        <w:rPr>
          <w:spacing w:val="-4"/>
          <w:w w:val="110"/>
        </w:rPr>
        <w:t>una </w:t>
      </w:r>
      <w:r>
        <w:rPr>
          <w:spacing w:val="-5"/>
          <w:w w:val="110"/>
        </w:rPr>
        <w:t>posición social deseada, </w:t>
      </w:r>
      <w:r>
        <w:rPr>
          <w:w w:val="110"/>
        </w:rPr>
        <w:t>aquellos individuos que están en condiciones de adquirir  mayores</w:t>
      </w:r>
      <w:r>
        <w:rPr>
          <w:spacing w:val="43"/>
          <w:w w:val="110"/>
        </w:rPr>
        <w:t> </w:t>
      </w:r>
      <w:r>
        <w:rPr>
          <w:w w:val="110"/>
        </w:rPr>
        <w:t>dosis de educación deciden hacerlo, con el fin de disponer de una educación formal que se vuelve necesaria para desempeñar las mismas ocupaciones que anteriormente requerían menores niveles de  </w:t>
      </w:r>
      <w:r>
        <w:rPr>
          <w:spacing w:val="28"/>
          <w:w w:val="110"/>
        </w:rPr>
        <w:t> </w:t>
      </w:r>
      <w:r>
        <w:rPr>
          <w:w w:val="110"/>
        </w:rPr>
        <w:t>preparación.</w:t>
      </w:r>
    </w:p>
    <w:p>
      <w:pPr>
        <w:pStyle w:val="BodyText"/>
        <w:spacing w:line="319" w:lineRule="auto"/>
        <w:ind w:left="117" w:right="193" w:firstLine="567"/>
        <w:jc w:val="both"/>
      </w:pPr>
      <w:r>
        <w:rPr>
          <w:w w:val="115"/>
        </w:rPr>
        <w:t>Otro</w:t>
      </w:r>
      <w:r>
        <w:rPr>
          <w:spacing w:val="-10"/>
          <w:w w:val="115"/>
        </w:rPr>
        <w:t> </w:t>
      </w:r>
      <w:r>
        <w:rPr>
          <w:w w:val="115"/>
        </w:rPr>
        <w:t>punto</w:t>
      </w:r>
      <w:r>
        <w:rPr>
          <w:spacing w:val="-10"/>
          <w:w w:val="115"/>
        </w:rPr>
        <w:t> </w:t>
      </w:r>
      <w:r>
        <w:rPr>
          <w:w w:val="115"/>
        </w:rPr>
        <w:t>tiene</w:t>
      </w:r>
      <w:r>
        <w:rPr>
          <w:spacing w:val="-10"/>
          <w:w w:val="115"/>
        </w:rPr>
        <w:t> </w:t>
      </w:r>
      <w:r>
        <w:rPr>
          <w:w w:val="115"/>
        </w:rPr>
        <w:t>relación</w:t>
      </w:r>
      <w:r>
        <w:rPr>
          <w:spacing w:val="-10"/>
          <w:w w:val="115"/>
        </w:rPr>
        <w:t> </w:t>
      </w:r>
      <w:r>
        <w:rPr>
          <w:w w:val="115"/>
        </w:rPr>
        <w:t>con</w:t>
      </w:r>
      <w:r>
        <w:rPr>
          <w:spacing w:val="-10"/>
          <w:w w:val="115"/>
        </w:rPr>
        <w:t> </w:t>
      </w:r>
      <w:r>
        <w:rPr>
          <w:w w:val="115"/>
        </w:rPr>
        <w:t>las</w:t>
      </w:r>
      <w:r>
        <w:rPr>
          <w:spacing w:val="-10"/>
          <w:w w:val="115"/>
        </w:rPr>
        <w:t> </w:t>
      </w:r>
      <w:r>
        <w:rPr>
          <w:w w:val="115"/>
        </w:rPr>
        <w:t>tasas</w:t>
      </w:r>
      <w:r>
        <w:rPr>
          <w:spacing w:val="-10"/>
          <w:w w:val="115"/>
        </w:rPr>
        <w:t> </w:t>
      </w:r>
      <w:r>
        <w:rPr>
          <w:w w:val="115"/>
        </w:rPr>
        <w:t>de</w:t>
      </w:r>
      <w:r>
        <w:rPr>
          <w:spacing w:val="-10"/>
          <w:w w:val="115"/>
        </w:rPr>
        <w:t> </w:t>
      </w:r>
      <w:r>
        <w:rPr>
          <w:w w:val="115"/>
        </w:rPr>
        <w:t>rendimiento</w:t>
      </w:r>
      <w:r>
        <w:rPr>
          <w:spacing w:val="-10"/>
          <w:w w:val="115"/>
        </w:rPr>
        <w:t> </w:t>
      </w:r>
      <w:r>
        <w:rPr>
          <w:w w:val="115"/>
        </w:rPr>
        <w:t>económico</w:t>
      </w:r>
      <w:r>
        <w:rPr>
          <w:spacing w:val="-10"/>
          <w:w w:val="115"/>
        </w:rPr>
        <w:t> </w:t>
      </w:r>
      <w:r>
        <w:rPr>
          <w:w w:val="115"/>
        </w:rPr>
        <w:t>de</w:t>
      </w:r>
      <w:r>
        <w:rPr>
          <w:spacing w:val="-10"/>
          <w:w w:val="115"/>
        </w:rPr>
        <w:t> </w:t>
      </w:r>
      <w:r>
        <w:rPr>
          <w:spacing w:val="-2"/>
          <w:w w:val="115"/>
        </w:rPr>
        <w:t>las </w:t>
      </w:r>
      <w:r>
        <w:rPr>
          <w:w w:val="115"/>
        </w:rPr>
        <w:t>inversiones</w:t>
      </w:r>
      <w:r>
        <w:rPr>
          <w:spacing w:val="-9"/>
          <w:w w:val="115"/>
        </w:rPr>
        <w:t> </w:t>
      </w:r>
      <w:r>
        <w:rPr>
          <w:w w:val="115"/>
        </w:rPr>
        <w:t>educativas</w:t>
      </w:r>
      <w:r>
        <w:rPr>
          <w:spacing w:val="-10"/>
          <w:w w:val="115"/>
        </w:rPr>
        <w:t> </w:t>
      </w:r>
      <w:r>
        <w:rPr>
          <w:w w:val="115"/>
        </w:rPr>
        <w:t>y</w:t>
      </w:r>
      <w:r>
        <w:rPr>
          <w:spacing w:val="-10"/>
          <w:w w:val="115"/>
        </w:rPr>
        <w:t> </w:t>
      </w:r>
      <w:r>
        <w:rPr>
          <w:w w:val="115"/>
        </w:rPr>
        <w:t>da</w:t>
      </w:r>
      <w:r>
        <w:rPr>
          <w:spacing w:val="-10"/>
          <w:w w:val="115"/>
        </w:rPr>
        <w:t> </w:t>
      </w:r>
      <w:r>
        <w:rPr>
          <w:w w:val="115"/>
        </w:rPr>
        <w:t>lugar</w:t>
      </w:r>
      <w:r>
        <w:rPr>
          <w:spacing w:val="-9"/>
          <w:w w:val="115"/>
        </w:rPr>
        <w:t> </w:t>
      </w:r>
      <w:r>
        <w:rPr>
          <w:w w:val="115"/>
        </w:rPr>
        <w:t>a</w:t>
      </w:r>
      <w:r>
        <w:rPr>
          <w:spacing w:val="-10"/>
          <w:w w:val="115"/>
        </w:rPr>
        <w:t> </w:t>
      </w:r>
      <w:r>
        <w:rPr>
          <w:w w:val="115"/>
        </w:rPr>
        <w:t>una</w:t>
      </w:r>
      <w:r>
        <w:rPr>
          <w:spacing w:val="-10"/>
          <w:w w:val="115"/>
        </w:rPr>
        <w:t> </w:t>
      </w:r>
      <w:r>
        <w:rPr>
          <w:w w:val="115"/>
        </w:rPr>
        <w:t>paradoja</w:t>
      </w:r>
      <w:r>
        <w:rPr>
          <w:spacing w:val="-10"/>
          <w:w w:val="115"/>
        </w:rPr>
        <w:t> </w:t>
      </w:r>
      <w:r>
        <w:rPr>
          <w:w w:val="115"/>
        </w:rPr>
        <w:t>referida</w:t>
      </w:r>
      <w:r>
        <w:rPr>
          <w:spacing w:val="-10"/>
          <w:w w:val="115"/>
        </w:rPr>
        <w:t> </w:t>
      </w:r>
      <w:r>
        <w:rPr>
          <w:w w:val="115"/>
        </w:rPr>
        <w:t>a</w:t>
      </w:r>
      <w:r>
        <w:rPr>
          <w:spacing w:val="-10"/>
          <w:w w:val="115"/>
        </w:rPr>
        <w:t> </w:t>
      </w:r>
      <w:r>
        <w:rPr>
          <w:w w:val="115"/>
        </w:rPr>
        <w:t>la</w:t>
      </w:r>
      <w:r>
        <w:rPr>
          <w:spacing w:val="-10"/>
          <w:w w:val="115"/>
        </w:rPr>
        <w:t> </w:t>
      </w:r>
      <w:r>
        <w:rPr>
          <w:w w:val="115"/>
        </w:rPr>
        <w:t>relación</w:t>
      </w:r>
      <w:r>
        <w:rPr>
          <w:spacing w:val="-10"/>
          <w:w w:val="115"/>
        </w:rPr>
        <w:t> </w:t>
      </w:r>
      <w:r>
        <w:rPr>
          <w:w w:val="115"/>
        </w:rPr>
        <w:t>positiva de las inversiones educativas con los salarios y a la relación inversa de éstas con la demanda del futuro trabajador. Mayor costo por la adquisición de la escolaridad —costo de oportunidad— propicia </w:t>
      </w:r>
      <w:r>
        <w:rPr>
          <w:spacing w:val="4"/>
          <w:w w:val="115"/>
        </w:rPr>
        <w:t>mayor salario </w:t>
      </w:r>
      <w:r>
        <w:rPr>
          <w:spacing w:val="3"/>
          <w:w w:val="115"/>
        </w:rPr>
        <w:t>pero </w:t>
      </w:r>
      <w:r>
        <w:rPr>
          <w:spacing w:val="4"/>
          <w:w w:val="115"/>
        </w:rPr>
        <w:t>menor </w:t>
      </w:r>
      <w:r>
        <w:rPr>
          <w:w w:val="115"/>
        </w:rPr>
        <w:t>demanda</w:t>
      </w:r>
      <w:r>
        <w:rPr>
          <w:spacing w:val="-7"/>
          <w:w w:val="115"/>
        </w:rPr>
        <w:t> </w:t>
      </w:r>
      <w:r>
        <w:rPr>
          <w:w w:val="115"/>
        </w:rPr>
        <w:t>educativa;</w:t>
      </w:r>
      <w:r>
        <w:rPr>
          <w:spacing w:val="-7"/>
          <w:w w:val="115"/>
        </w:rPr>
        <w:t> </w:t>
      </w:r>
      <w:r>
        <w:rPr>
          <w:w w:val="115"/>
        </w:rPr>
        <w:t>menor</w:t>
      </w:r>
      <w:r>
        <w:rPr>
          <w:spacing w:val="-7"/>
          <w:w w:val="115"/>
        </w:rPr>
        <w:t> </w:t>
      </w:r>
      <w:r>
        <w:rPr>
          <w:w w:val="115"/>
        </w:rPr>
        <w:t>costo</w:t>
      </w:r>
      <w:r>
        <w:rPr>
          <w:spacing w:val="-7"/>
          <w:w w:val="115"/>
        </w:rPr>
        <w:t> </w:t>
      </w:r>
      <w:r>
        <w:rPr>
          <w:w w:val="115"/>
        </w:rPr>
        <w:t>por</w:t>
      </w:r>
      <w:r>
        <w:rPr>
          <w:spacing w:val="-7"/>
          <w:w w:val="115"/>
        </w:rPr>
        <w:t> </w:t>
      </w:r>
      <w:r>
        <w:rPr>
          <w:w w:val="115"/>
        </w:rPr>
        <w:t>la</w:t>
      </w:r>
      <w:r>
        <w:rPr>
          <w:spacing w:val="-7"/>
          <w:w w:val="115"/>
        </w:rPr>
        <w:t> </w:t>
      </w:r>
      <w:r>
        <w:rPr>
          <w:w w:val="115"/>
        </w:rPr>
        <w:t>adquisición</w:t>
      </w:r>
      <w:r>
        <w:rPr>
          <w:spacing w:val="-7"/>
          <w:w w:val="115"/>
        </w:rPr>
        <w:t> </w:t>
      </w:r>
      <w:r>
        <w:rPr>
          <w:w w:val="115"/>
        </w:rPr>
        <w:t>de</w:t>
      </w:r>
      <w:r>
        <w:rPr>
          <w:spacing w:val="-7"/>
          <w:w w:val="115"/>
        </w:rPr>
        <w:t> </w:t>
      </w:r>
      <w:r>
        <w:rPr>
          <w:w w:val="115"/>
        </w:rPr>
        <w:t>la</w:t>
      </w:r>
      <w:r>
        <w:rPr>
          <w:spacing w:val="-7"/>
          <w:w w:val="115"/>
        </w:rPr>
        <w:t> </w:t>
      </w:r>
      <w:r>
        <w:rPr>
          <w:w w:val="115"/>
        </w:rPr>
        <w:t>escolaridad</w:t>
      </w:r>
      <w:r>
        <w:rPr>
          <w:spacing w:val="-7"/>
          <w:w w:val="115"/>
        </w:rPr>
        <w:t> </w:t>
      </w:r>
      <w:r>
        <w:rPr>
          <w:w w:val="115"/>
        </w:rPr>
        <w:t>propicia menor salario pero mayor demanda educativa. Así, a medida en que se van satisfaciendo las demandas laborales —lo que, como se recordará, propicia</w:t>
      </w:r>
      <w:r>
        <w:rPr>
          <w:spacing w:val="-21"/>
          <w:w w:val="115"/>
        </w:rPr>
        <w:t> </w:t>
      </w:r>
      <w:r>
        <w:rPr>
          <w:w w:val="115"/>
        </w:rPr>
        <w:t>la disminución del salario y de los costos de la adquisición de la escolaridad—, pueden</w:t>
      </w:r>
      <w:r>
        <w:rPr>
          <w:spacing w:val="-11"/>
          <w:w w:val="115"/>
        </w:rPr>
        <w:t> </w:t>
      </w:r>
      <w:r>
        <w:rPr>
          <w:w w:val="115"/>
        </w:rPr>
        <w:t>generarse</w:t>
      </w:r>
      <w:r>
        <w:rPr>
          <w:spacing w:val="-11"/>
          <w:w w:val="115"/>
        </w:rPr>
        <w:t> </w:t>
      </w:r>
      <w:r>
        <w:rPr>
          <w:w w:val="115"/>
        </w:rPr>
        <w:t>aumentos</w:t>
      </w:r>
      <w:r>
        <w:rPr>
          <w:spacing w:val="-10"/>
          <w:w w:val="115"/>
        </w:rPr>
        <w:t> </w:t>
      </w:r>
      <w:r>
        <w:rPr>
          <w:w w:val="115"/>
        </w:rPr>
        <w:t>de</w:t>
      </w:r>
      <w:r>
        <w:rPr>
          <w:spacing w:val="-10"/>
          <w:w w:val="115"/>
        </w:rPr>
        <w:t> </w:t>
      </w:r>
      <w:r>
        <w:rPr>
          <w:w w:val="115"/>
        </w:rPr>
        <w:t>demanda</w:t>
      </w:r>
      <w:r>
        <w:rPr>
          <w:spacing w:val="-11"/>
          <w:w w:val="115"/>
        </w:rPr>
        <w:t> </w:t>
      </w:r>
      <w:r>
        <w:rPr>
          <w:w w:val="115"/>
        </w:rPr>
        <w:t>educativa,</w:t>
      </w:r>
      <w:r>
        <w:rPr>
          <w:spacing w:val="-11"/>
          <w:w w:val="115"/>
        </w:rPr>
        <w:t> </w:t>
      </w:r>
      <w:r>
        <w:rPr>
          <w:w w:val="115"/>
        </w:rPr>
        <w:t>pero</w:t>
      </w:r>
      <w:r>
        <w:rPr>
          <w:spacing w:val="-10"/>
          <w:w w:val="115"/>
        </w:rPr>
        <w:t> </w:t>
      </w:r>
      <w:r>
        <w:rPr>
          <w:w w:val="115"/>
        </w:rPr>
        <w:t>decrementos</w:t>
      </w:r>
      <w:r>
        <w:rPr>
          <w:spacing w:val="-11"/>
          <w:w w:val="115"/>
        </w:rPr>
        <w:t> </w:t>
      </w:r>
      <w:r>
        <w:rPr>
          <w:w w:val="115"/>
        </w:rPr>
        <w:t>ocupa- cionales; estas consecuencias paradójicas son atribuidas a la ineficiencia del modelo de</w:t>
      </w:r>
      <w:r>
        <w:rPr>
          <w:spacing w:val="-22"/>
          <w:w w:val="115"/>
        </w:rPr>
        <w:t> </w:t>
      </w:r>
      <w:r>
        <w:rPr>
          <w:w w:val="115"/>
        </w:rPr>
        <w:t>Parnes.</w:t>
      </w:r>
    </w:p>
    <w:p>
      <w:pPr>
        <w:pStyle w:val="BodyText"/>
        <w:spacing w:line="319" w:lineRule="auto"/>
        <w:ind w:left="117" w:right="193" w:firstLine="567"/>
        <w:jc w:val="both"/>
      </w:pPr>
      <w:r>
        <w:rPr>
          <w:w w:val="115"/>
        </w:rPr>
        <w:t>La presente investigación defiende el argumento de que la paradoja mencionada</w:t>
      </w:r>
      <w:r>
        <w:rPr>
          <w:spacing w:val="-4"/>
          <w:w w:val="115"/>
        </w:rPr>
        <w:t> </w:t>
      </w:r>
      <w:r>
        <w:rPr>
          <w:w w:val="115"/>
        </w:rPr>
        <w:t>en</w:t>
      </w:r>
      <w:r>
        <w:rPr>
          <w:spacing w:val="-4"/>
          <w:w w:val="115"/>
        </w:rPr>
        <w:t> </w:t>
      </w:r>
      <w:r>
        <w:rPr>
          <w:w w:val="115"/>
        </w:rPr>
        <w:t>la</w:t>
      </w:r>
      <w:r>
        <w:rPr>
          <w:spacing w:val="-4"/>
          <w:w w:val="115"/>
        </w:rPr>
        <w:t> </w:t>
      </w:r>
      <w:r>
        <w:rPr>
          <w:w w:val="115"/>
        </w:rPr>
        <w:t>cita</w:t>
      </w:r>
      <w:r>
        <w:rPr>
          <w:spacing w:val="-4"/>
          <w:w w:val="115"/>
        </w:rPr>
        <w:t> </w:t>
      </w:r>
      <w:r>
        <w:rPr>
          <w:w w:val="115"/>
        </w:rPr>
        <w:t>de</w:t>
      </w:r>
      <w:r>
        <w:rPr>
          <w:spacing w:val="-4"/>
          <w:w w:val="115"/>
        </w:rPr>
        <w:t> </w:t>
      </w:r>
      <w:r>
        <w:rPr>
          <w:w w:val="115"/>
        </w:rPr>
        <w:t>la</w:t>
      </w:r>
      <w:r>
        <w:rPr>
          <w:spacing w:val="-4"/>
          <w:w w:val="115"/>
        </w:rPr>
        <w:t> </w:t>
      </w:r>
      <w:r>
        <w:rPr>
          <w:w w:val="115"/>
        </w:rPr>
        <w:t>explicación</w:t>
      </w:r>
      <w:r>
        <w:rPr>
          <w:spacing w:val="-5"/>
          <w:w w:val="115"/>
        </w:rPr>
        <w:t> </w:t>
      </w:r>
      <w:r>
        <w:rPr>
          <w:w w:val="115"/>
        </w:rPr>
        <w:t>funcional</w:t>
      </w:r>
      <w:r>
        <w:rPr>
          <w:spacing w:val="-4"/>
          <w:w w:val="115"/>
        </w:rPr>
        <w:t> </w:t>
      </w:r>
      <w:r>
        <w:rPr>
          <w:w w:val="115"/>
        </w:rPr>
        <w:t>surge</w:t>
      </w:r>
      <w:r>
        <w:rPr>
          <w:spacing w:val="-4"/>
          <w:w w:val="115"/>
        </w:rPr>
        <w:t> </w:t>
      </w:r>
      <w:r>
        <w:rPr>
          <w:w w:val="115"/>
        </w:rPr>
        <w:t>como</w:t>
      </w:r>
      <w:r>
        <w:rPr>
          <w:spacing w:val="-4"/>
          <w:w w:val="115"/>
        </w:rPr>
        <w:t> </w:t>
      </w:r>
      <w:r>
        <w:rPr>
          <w:w w:val="115"/>
        </w:rPr>
        <w:t>consecuencia</w:t>
      </w:r>
      <w:r>
        <w:rPr>
          <w:spacing w:val="-5"/>
          <w:w w:val="115"/>
        </w:rPr>
        <w:t> </w:t>
      </w:r>
      <w:r>
        <w:rPr>
          <w:w w:val="115"/>
        </w:rPr>
        <w:t>de la</w:t>
      </w:r>
      <w:r>
        <w:rPr>
          <w:spacing w:val="-10"/>
          <w:w w:val="115"/>
        </w:rPr>
        <w:t> </w:t>
      </w:r>
      <w:r>
        <w:rPr>
          <w:w w:val="115"/>
        </w:rPr>
        <w:t>ley</w:t>
      </w:r>
      <w:r>
        <w:rPr>
          <w:spacing w:val="-10"/>
          <w:w w:val="115"/>
        </w:rPr>
        <w:t> </w:t>
      </w:r>
      <w:r>
        <w:rPr>
          <w:w w:val="115"/>
        </w:rPr>
        <w:t>de</w:t>
      </w:r>
      <w:r>
        <w:rPr>
          <w:spacing w:val="-10"/>
          <w:w w:val="115"/>
        </w:rPr>
        <w:t> </w:t>
      </w:r>
      <w:r>
        <w:rPr>
          <w:w w:val="115"/>
        </w:rPr>
        <w:t>rendimientos</w:t>
      </w:r>
      <w:r>
        <w:rPr>
          <w:spacing w:val="-10"/>
          <w:w w:val="115"/>
        </w:rPr>
        <w:t> </w:t>
      </w:r>
      <w:r>
        <w:rPr>
          <w:w w:val="115"/>
        </w:rPr>
        <w:t>decrecientes,</w:t>
      </w:r>
      <w:r>
        <w:rPr>
          <w:spacing w:val="-10"/>
          <w:w w:val="115"/>
        </w:rPr>
        <w:t> </w:t>
      </w:r>
      <w:r>
        <w:rPr>
          <w:w w:val="115"/>
        </w:rPr>
        <w:t>la</w:t>
      </w:r>
      <w:r>
        <w:rPr>
          <w:spacing w:val="-10"/>
          <w:w w:val="115"/>
        </w:rPr>
        <w:t> </w:t>
      </w:r>
      <w:r>
        <w:rPr>
          <w:w w:val="115"/>
        </w:rPr>
        <w:t>cual</w:t>
      </w:r>
      <w:r>
        <w:rPr>
          <w:spacing w:val="-10"/>
          <w:w w:val="115"/>
        </w:rPr>
        <w:t> </w:t>
      </w:r>
      <w:r>
        <w:rPr>
          <w:w w:val="115"/>
        </w:rPr>
        <w:t>se</w:t>
      </w:r>
      <w:r>
        <w:rPr>
          <w:spacing w:val="-10"/>
          <w:w w:val="115"/>
        </w:rPr>
        <w:t> </w:t>
      </w:r>
      <w:r>
        <w:rPr>
          <w:w w:val="115"/>
        </w:rPr>
        <w:t>explica</w:t>
      </w:r>
      <w:r>
        <w:rPr>
          <w:spacing w:val="-10"/>
          <w:w w:val="115"/>
        </w:rPr>
        <w:t> </w:t>
      </w:r>
      <w:r>
        <w:rPr>
          <w:w w:val="115"/>
        </w:rPr>
        <w:t>porque</w:t>
      </w:r>
      <w:r>
        <w:rPr>
          <w:spacing w:val="-11"/>
          <w:w w:val="115"/>
        </w:rPr>
        <w:t> </w:t>
      </w:r>
      <w:r>
        <w:rPr>
          <w:w w:val="115"/>
        </w:rPr>
        <w:t>a</w:t>
      </w:r>
      <w:r>
        <w:rPr>
          <w:spacing w:val="-10"/>
          <w:w w:val="115"/>
        </w:rPr>
        <w:t> </w:t>
      </w:r>
      <w:r>
        <w:rPr>
          <w:w w:val="115"/>
        </w:rPr>
        <w:t>medida</w:t>
      </w:r>
      <w:r>
        <w:rPr>
          <w:spacing w:val="-10"/>
          <w:w w:val="115"/>
        </w:rPr>
        <w:t> </w:t>
      </w:r>
      <w:r>
        <w:rPr>
          <w:w w:val="115"/>
        </w:rPr>
        <w:t>que</w:t>
      </w:r>
      <w:r>
        <w:rPr>
          <w:spacing w:val="-10"/>
          <w:w w:val="115"/>
        </w:rPr>
        <w:t> </w:t>
      </w:r>
      <w:r>
        <w:rPr>
          <w:w w:val="115"/>
        </w:rPr>
        <w:t>au- menta</w:t>
      </w:r>
      <w:r>
        <w:rPr>
          <w:spacing w:val="-5"/>
          <w:w w:val="115"/>
        </w:rPr>
        <w:t> </w:t>
      </w:r>
      <w:r>
        <w:rPr>
          <w:w w:val="115"/>
        </w:rPr>
        <w:t>el</w:t>
      </w:r>
      <w:r>
        <w:rPr>
          <w:spacing w:val="-5"/>
          <w:w w:val="115"/>
        </w:rPr>
        <w:t> </w:t>
      </w:r>
      <w:r>
        <w:rPr>
          <w:w w:val="115"/>
        </w:rPr>
        <w:t>grado</w:t>
      </w:r>
      <w:r>
        <w:rPr>
          <w:spacing w:val="-5"/>
          <w:w w:val="115"/>
        </w:rPr>
        <w:t> </w:t>
      </w:r>
      <w:r>
        <w:rPr>
          <w:w w:val="115"/>
        </w:rPr>
        <w:t>de</w:t>
      </w:r>
      <w:r>
        <w:rPr>
          <w:spacing w:val="-5"/>
          <w:w w:val="115"/>
        </w:rPr>
        <w:t> </w:t>
      </w:r>
      <w:r>
        <w:rPr>
          <w:w w:val="115"/>
        </w:rPr>
        <w:t>satisfacción</w:t>
      </w:r>
      <w:r>
        <w:rPr>
          <w:spacing w:val="-5"/>
          <w:w w:val="115"/>
        </w:rPr>
        <w:t> </w:t>
      </w:r>
      <w:r>
        <w:rPr>
          <w:w w:val="115"/>
        </w:rPr>
        <w:t>de</w:t>
      </w:r>
      <w:r>
        <w:rPr>
          <w:spacing w:val="-5"/>
          <w:w w:val="115"/>
        </w:rPr>
        <w:t> </w:t>
      </w:r>
      <w:r>
        <w:rPr>
          <w:w w:val="115"/>
        </w:rPr>
        <w:t>las</w:t>
      </w:r>
      <w:r>
        <w:rPr>
          <w:spacing w:val="-5"/>
          <w:w w:val="115"/>
        </w:rPr>
        <w:t> </w:t>
      </w:r>
      <w:r>
        <w:rPr>
          <w:w w:val="115"/>
        </w:rPr>
        <w:t>demandas</w:t>
      </w:r>
      <w:r>
        <w:rPr>
          <w:spacing w:val="-5"/>
          <w:w w:val="115"/>
        </w:rPr>
        <w:t> </w:t>
      </w:r>
      <w:r>
        <w:rPr>
          <w:w w:val="115"/>
        </w:rPr>
        <w:t>existentes</w:t>
      </w:r>
      <w:r>
        <w:rPr>
          <w:spacing w:val="-5"/>
          <w:w w:val="115"/>
        </w:rPr>
        <w:t> </w:t>
      </w:r>
      <w:r>
        <w:rPr>
          <w:w w:val="115"/>
        </w:rPr>
        <w:t>en</w:t>
      </w:r>
      <w:r>
        <w:rPr>
          <w:spacing w:val="-5"/>
          <w:w w:val="115"/>
        </w:rPr>
        <w:t> </w:t>
      </w:r>
      <w:r>
        <w:rPr>
          <w:w w:val="115"/>
        </w:rPr>
        <w:t>los</w:t>
      </w:r>
      <w:r>
        <w:rPr>
          <w:spacing w:val="-5"/>
          <w:w w:val="115"/>
        </w:rPr>
        <w:t> </w:t>
      </w:r>
      <w:r>
        <w:rPr>
          <w:w w:val="115"/>
        </w:rPr>
        <w:t>mercados</w:t>
      </w:r>
      <w:r>
        <w:rPr>
          <w:spacing w:val="-5"/>
          <w:w w:val="115"/>
        </w:rPr>
        <w:t> </w:t>
      </w:r>
      <w:r>
        <w:rPr>
          <w:w w:val="115"/>
        </w:rPr>
        <w:t>de trabajo, la productividad marginal de los trabajadores decrece. De este</w:t>
      </w:r>
      <w:r>
        <w:rPr>
          <w:spacing w:val="-17"/>
          <w:w w:val="115"/>
        </w:rPr>
        <w:t> </w:t>
      </w:r>
      <w:r>
        <w:rPr>
          <w:w w:val="115"/>
        </w:rPr>
        <w:t>modo, aunque</w:t>
      </w:r>
      <w:r>
        <w:rPr>
          <w:spacing w:val="-6"/>
          <w:w w:val="115"/>
        </w:rPr>
        <w:t> </w:t>
      </w:r>
      <w:r>
        <w:rPr>
          <w:w w:val="115"/>
        </w:rPr>
        <w:t>el</w:t>
      </w:r>
      <w:r>
        <w:rPr>
          <w:spacing w:val="-6"/>
          <w:w w:val="115"/>
        </w:rPr>
        <w:t> </w:t>
      </w:r>
      <w:r>
        <w:rPr>
          <w:w w:val="115"/>
        </w:rPr>
        <w:t>trabajo</w:t>
      </w:r>
      <w:r>
        <w:rPr>
          <w:spacing w:val="-7"/>
          <w:w w:val="115"/>
        </w:rPr>
        <w:t> </w:t>
      </w:r>
      <w:r>
        <w:rPr>
          <w:w w:val="115"/>
        </w:rPr>
        <w:t>calificado</w:t>
      </w:r>
      <w:r>
        <w:rPr>
          <w:spacing w:val="-7"/>
          <w:w w:val="115"/>
        </w:rPr>
        <w:t> </w:t>
      </w:r>
      <w:r>
        <w:rPr>
          <w:w w:val="115"/>
        </w:rPr>
        <w:t>proporciona</w:t>
      </w:r>
      <w:r>
        <w:rPr>
          <w:spacing w:val="-7"/>
          <w:w w:val="115"/>
        </w:rPr>
        <w:t> </w:t>
      </w:r>
      <w:r>
        <w:rPr>
          <w:w w:val="115"/>
        </w:rPr>
        <w:t>mayor</w:t>
      </w:r>
      <w:r>
        <w:rPr>
          <w:spacing w:val="-6"/>
          <w:w w:val="115"/>
        </w:rPr>
        <w:t> </w:t>
      </w:r>
      <w:r>
        <w:rPr>
          <w:w w:val="115"/>
        </w:rPr>
        <w:t>productividad</w:t>
      </w:r>
      <w:r>
        <w:rPr>
          <w:spacing w:val="-6"/>
          <w:w w:val="115"/>
        </w:rPr>
        <w:t> </w:t>
      </w:r>
      <w:r>
        <w:rPr>
          <w:w w:val="115"/>
        </w:rPr>
        <w:t>el</w:t>
      </w:r>
      <w:r>
        <w:rPr>
          <w:spacing w:val="-6"/>
          <w:w w:val="115"/>
        </w:rPr>
        <w:t> </w:t>
      </w:r>
      <w:r>
        <w:rPr>
          <w:w w:val="115"/>
        </w:rPr>
        <w:t>aparato</w:t>
      </w:r>
      <w:r>
        <w:rPr>
          <w:spacing w:val="-6"/>
          <w:w w:val="115"/>
        </w:rPr>
        <w:t> </w:t>
      </w:r>
      <w:r>
        <w:rPr>
          <w:w w:val="115"/>
        </w:rPr>
        <w:t>pro- ductivo no puede ampliar la demanda laboral y la oferta de la misma queda rezagada. El trabajo calificado se hace acompañar de mayor productividad marginal pero, debido a la ley de los rendimientos decrecientes, se acompaña también de un menor grado de satisfacción para los egresados de educación superior por las escasas ofertas de trabajo en este</w:t>
      </w:r>
      <w:r>
        <w:rPr>
          <w:spacing w:val="-10"/>
          <w:w w:val="115"/>
        </w:rPr>
        <w:t> </w:t>
      </w:r>
      <w:r>
        <w:rPr>
          <w:w w:val="115"/>
        </w:rPr>
        <w:t>mercado.</w:t>
      </w:r>
    </w:p>
    <w:p>
      <w:pPr>
        <w:pStyle w:val="BodyText"/>
        <w:spacing w:line="319" w:lineRule="auto"/>
        <w:ind w:left="117" w:right="194" w:firstLine="567"/>
        <w:jc w:val="both"/>
      </w:pPr>
      <w:r>
        <w:rPr>
          <w:w w:val="110"/>
        </w:rPr>
        <w:t>Si para la planeación educativa se atiende a una proyección de deman- </w:t>
      </w:r>
      <w:r>
        <w:rPr>
          <w:spacing w:val="43"/>
          <w:w w:val="110"/>
        </w:rPr>
        <w:t> </w:t>
      </w:r>
      <w:r>
        <w:rPr>
          <w:w w:val="110"/>
        </w:rPr>
        <w:t>da del aparato productivo, debido a la tendencia mencionada y al vertiginoso cambio tecnológico, la proyección será  sobreestimada  o  subestimada  según</w:t>
      </w:r>
      <w:r>
        <w:rPr>
          <w:spacing w:val="43"/>
          <w:w w:val="110"/>
        </w:rPr>
        <w:t> </w:t>
      </w:r>
      <w:r>
        <w:rPr>
          <w:w w:val="110"/>
        </w:rPr>
        <w:t>sea el caso. Razón que explicaría el desequilibrio entre la planeación educativa    y  las  necesidades  del aparato</w:t>
      </w:r>
      <w:r>
        <w:rPr>
          <w:spacing w:val="1"/>
          <w:w w:val="110"/>
        </w:rPr>
        <w:t> </w:t>
      </w:r>
      <w:r>
        <w:rPr>
          <w:w w:val="110"/>
        </w:rPr>
        <w:t>productivo.</w:t>
      </w:r>
    </w:p>
    <w:p>
      <w:pPr>
        <w:pStyle w:val="BodyText"/>
        <w:spacing w:line="319" w:lineRule="auto"/>
        <w:ind w:left="117" w:right="193" w:firstLine="567"/>
        <w:jc w:val="both"/>
      </w:pPr>
      <w:r>
        <w:rPr>
          <w:w w:val="115"/>
        </w:rPr>
        <w:t>De la situación mencionada en la cita de la explicación dialéctica se desprende una paradoja más; a pesar de que la demanda laboral permanezca estable, la demanda educativa tiende a tornarse más sofisticada, cuantitativa-</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right="114"/>
        <w:jc w:val="right"/>
      </w:pPr>
      <w:r>
        <w:rPr>
          <w:w w:val="110"/>
        </w:rPr>
        <w:t>mente mayor hasta el nivel medio superior y cuantitativamente menor en el nivel</w:t>
      </w:r>
      <w:r>
        <w:rPr>
          <w:w w:val="110"/>
        </w:rPr>
        <w:t> </w:t>
      </w:r>
      <w:r>
        <w:rPr>
          <w:w w:val="110"/>
        </w:rPr>
        <w:t>superior, por el costo que debe cumplirse para este tipo de inversión humana.</w:t>
      </w:r>
    </w:p>
    <w:p>
      <w:pPr>
        <w:pStyle w:val="BodyText"/>
        <w:spacing w:line="319" w:lineRule="auto"/>
        <w:ind w:left="117" w:right="114" w:firstLine="567"/>
        <w:jc w:val="both"/>
      </w:pPr>
      <w:r>
        <w:rPr>
          <w:w w:val="115"/>
        </w:rPr>
        <w:t>Flores</w:t>
      </w:r>
      <w:r>
        <w:rPr>
          <w:spacing w:val="-11"/>
          <w:w w:val="115"/>
        </w:rPr>
        <w:t> </w:t>
      </w:r>
      <w:r>
        <w:rPr>
          <w:w w:val="115"/>
        </w:rPr>
        <w:t>Crespo</w:t>
      </w:r>
      <w:r>
        <w:rPr>
          <w:spacing w:val="-11"/>
          <w:w w:val="115"/>
        </w:rPr>
        <w:t> </w:t>
      </w:r>
      <w:r>
        <w:rPr>
          <w:w w:val="115"/>
        </w:rPr>
        <w:t>(2005:</w:t>
      </w:r>
      <w:r>
        <w:rPr>
          <w:spacing w:val="-11"/>
          <w:w w:val="115"/>
        </w:rPr>
        <w:t> </w:t>
      </w:r>
      <w:r>
        <w:rPr>
          <w:w w:val="115"/>
        </w:rPr>
        <w:t>43)</w:t>
      </w:r>
      <w:r>
        <w:rPr>
          <w:spacing w:val="-11"/>
          <w:w w:val="115"/>
        </w:rPr>
        <w:t> </w:t>
      </w:r>
      <w:r>
        <w:rPr>
          <w:w w:val="115"/>
        </w:rPr>
        <w:t>menciona</w:t>
      </w:r>
      <w:r>
        <w:rPr>
          <w:spacing w:val="-11"/>
          <w:w w:val="115"/>
        </w:rPr>
        <w:t> </w:t>
      </w:r>
      <w:r>
        <w:rPr>
          <w:w w:val="115"/>
        </w:rPr>
        <w:t>que</w:t>
      </w:r>
      <w:r>
        <w:rPr>
          <w:spacing w:val="-11"/>
          <w:w w:val="115"/>
        </w:rPr>
        <w:t> </w:t>
      </w:r>
      <w:r>
        <w:rPr>
          <w:w w:val="115"/>
        </w:rPr>
        <w:t>los</w:t>
      </w:r>
      <w:r>
        <w:rPr>
          <w:spacing w:val="-11"/>
          <w:w w:val="115"/>
        </w:rPr>
        <w:t> </w:t>
      </w:r>
      <w:r>
        <w:rPr>
          <w:w w:val="115"/>
        </w:rPr>
        <w:t>argumentos</w:t>
      </w:r>
      <w:r>
        <w:rPr>
          <w:spacing w:val="-11"/>
          <w:w w:val="115"/>
        </w:rPr>
        <w:t> </w:t>
      </w:r>
      <w:r>
        <w:rPr>
          <w:w w:val="115"/>
        </w:rPr>
        <w:t>de</w:t>
      </w:r>
      <w:r>
        <w:rPr>
          <w:spacing w:val="-11"/>
          <w:w w:val="115"/>
        </w:rPr>
        <w:t> </w:t>
      </w:r>
      <w:r>
        <w:rPr>
          <w:w w:val="115"/>
        </w:rPr>
        <w:t>este</w:t>
      </w:r>
      <w:r>
        <w:rPr>
          <w:spacing w:val="-11"/>
          <w:w w:val="115"/>
        </w:rPr>
        <w:t> </w:t>
      </w:r>
      <w:r>
        <w:rPr>
          <w:w w:val="115"/>
        </w:rPr>
        <w:t>enfoque fallan</w:t>
      </w:r>
      <w:r>
        <w:rPr>
          <w:spacing w:val="-4"/>
          <w:w w:val="115"/>
        </w:rPr>
        <w:t> </w:t>
      </w:r>
      <w:r>
        <w:rPr>
          <w:w w:val="115"/>
        </w:rPr>
        <w:t>principalmente</w:t>
      </w:r>
      <w:r>
        <w:rPr>
          <w:spacing w:val="-5"/>
          <w:w w:val="115"/>
        </w:rPr>
        <w:t> </w:t>
      </w:r>
      <w:r>
        <w:rPr>
          <w:w w:val="115"/>
        </w:rPr>
        <w:t>por</w:t>
      </w:r>
      <w:r>
        <w:rPr>
          <w:spacing w:val="-4"/>
          <w:w w:val="115"/>
        </w:rPr>
        <w:t> </w:t>
      </w:r>
      <w:r>
        <w:rPr>
          <w:w w:val="115"/>
        </w:rPr>
        <w:t>dos</w:t>
      </w:r>
      <w:r>
        <w:rPr>
          <w:spacing w:val="-4"/>
          <w:w w:val="115"/>
        </w:rPr>
        <w:t> </w:t>
      </w:r>
      <w:r>
        <w:rPr>
          <w:w w:val="115"/>
        </w:rPr>
        <w:t>razones:</w:t>
      </w:r>
      <w:r>
        <w:rPr>
          <w:spacing w:val="-4"/>
          <w:w w:val="115"/>
        </w:rPr>
        <w:t> </w:t>
      </w:r>
      <w:r>
        <w:rPr>
          <w:w w:val="115"/>
        </w:rPr>
        <w:t>una</w:t>
      </w:r>
      <w:r>
        <w:rPr>
          <w:spacing w:val="-4"/>
          <w:w w:val="115"/>
        </w:rPr>
        <w:t> </w:t>
      </w:r>
      <w:r>
        <w:rPr>
          <w:w w:val="115"/>
        </w:rPr>
        <w:t>se</w:t>
      </w:r>
      <w:r>
        <w:rPr>
          <w:spacing w:val="-4"/>
          <w:w w:val="115"/>
        </w:rPr>
        <w:t> </w:t>
      </w:r>
      <w:r>
        <w:rPr>
          <w:w w:val="115"/>
        </w:rPr>
        <w:t>refiere</w:t>
      </w:r>
      <w:r>
        <w:rPr>
          <w:spacing w:val="-4"/>
          <w:w w:val="115"/>
        </w:rPr>
        <w:t> </w:t>
      </w:r>
      <w:r>
        <w:rPr>
          <w:w w:val="115"/>
        </w:rPr>
        <w:t>al</w:t>
      </w:r>
      <w:r>
        <w:rPr>
          <w:spacing w:val="-4"/>
          <w:w w:val="115"/>
        </w:rPr>
        <w:t> </w:t>
      </w:r>
      <w:r>
        <w:rPr>
          <w:w w:val="115"/>
        </w:rPr>
        <w:t>aspecto</w:t>
      </w:r>
      <w:r>
        <w:rPr>
          <w:spacing w:val="-4"/>
          <w:w w:val="115"/>
        </w:rPr>
        <w:t> </w:t>
      </w:r>
      <w:r>
        <w:rPr>
          <w:w w:val="115"/>
        </w:rPr>
        <w:t>metodológico en el cual se involucra la confusión entre si el empleador busca un trabajador “altamente</w:t>
      </w:r>
      <w:r>
        <w:rPr>
          <w:spacing w:val="-24"/>
          <w:w w:val="115"/>
        </w:rPr>
        <w:t> </w:t>
      </w:r>
      <w:r>
        <w:rPr>
          <w:w w:val="115"/>
        </w:rPr>
        <w:t>calificado”</w:t>
      </w:r>
      <w:r>
        <w:rPr>
          <w:spacing w:val="-24"/>
          <w:w w:val="115"/>
        </w:rPr>
        <w:t> </w:t>
      </w:r>
      <w:r>
        <w:rPr>
          <w:w w:val="115"/>
        </w:rPr>
        <w:t>o</w:t>
      </w:r>
      <w:r>
        <w:rPr>
          <w:spacing w:val="-24"/>
          <w:w w:val="115"/>
        </w:rPr>
        <w:t> </w:t>
      </w:r>
      <w:r>
        <w:rPr>
          <w:w w:val="115"/>
        </w:rPr>
        <w:t>simplemente</w:t>
      </w:r>
      <w:r>
        <w:rPr>
          <w:spacing w:val="-24"/>
          <w:w w:val="115"/>
        </w:rPr>
        <w:t> </w:t>
      </w:r>
      <w:r>
        <w:rPr>
          <w:w w:val="115"/>
        </w:rPr>
        <w:t>al</w:t>
      </w:r>
      <w:r>
        <w:rPr>
          <w:spacing w:val="-24"/>
          <w:w w:val="115"/>
        </w:rPr>
        <w:t> </w:t>
      </w:r>
      <w:r>
        <w:rPr>
          <w:w w:val="115"/>
        </w:rPr>
        <w:t>“más</w:t>
      </w:r>
      <w:r>
        <w:rPr>
          <w:spacing w:val="-24"/>
          <w:w w:val="115"/>
        </w:rPr>
        <w:t> </w:t>
      </w:r>
      <w:r>
        <w:rPr>
          <w:w w:val="115"/>
        </w:rPr>
        <w:t>apto”</w:t>
      </w:r>
      <w:r>
        <w:rPr>
          <w:spacing w:val="-24"/>
          <w:w w:val="115"/>
        </w:rPr>
        <w:t> </w:t>
      </w:r>
      <w:r>
        <w:rPr>
          <w:w w:val="115"/>
        </w:rPr>
        <w:t>para</w:t>
      </w:r>
      <w:r>
        <w:rPr>
          <w:spacing w:val="-24"/>
          <w:w w:val="115"/>
        </w:rPr>
        <w:t> </w:t>
      </w:r>
      <w:r>
        <w:rPr>
          <w:w w:val="115"/>
        </w:rPr>
        <w:t>cierta</w:t>
      </w:r>
      <w:r>
        <w:rPr>
          <w:spacing w:val="-24"/>
          <w:w w:val="115"/>
        </w:rPr>
        <w:t> </w:t>
      </w:r>
      <w:r>
        <w:rPr>
          <w:w w:val="115"/>
        </w:rPr>
        <w:t>actividad.</w:t>
      </w:r>
      <w:r>
        <w:rPr>
          <w:spacing w:val="-24"/>
          <w:w w:val="115"/>
        </w:rPr>
        <w:t> </w:t>
      </w:r>
      <w:r>
        <w:rPr>
          <w:w w:val="115"/>
        </w:rPr>
        <w:t>La</w:t>
      </w:r>
      <w:r>
        <w:rPr>
          <w:spacing w:val="-25"/>
          <w:w w:val="115"/>
        </w:rPr>
        <w:t> </w:t>
      </w:r>
      <w:r>
        <w:rPr>
          <w:spacing w:val="-3"/>
          <w:w w:val="115"/>
        </w:rPr>
        <w:t>otra </w:t>
      </w:r>
      <w:r>
        <w:rPr>
          <w:spacing w:val="-4"/>
          <w:w w:val="115"/>
        </w:rPr>
        <w:t>atiende</w:t>
      </w:r>
      <w:r>
        <w:rPr>
          <w:spacing w:val="-14"/>
          <w:w w:val="115"/>
        </w:rPr>
        <w:t> </w:t>
      </w:r>
      <w:r>
        <w:rPr>
          <w:w w:val="115"/>
        </w:rPr>
        <w:t>al</w:t>
      </w:r>
      <w:r>
        <w:rPr>
          <w:spacing w:val="-14"/>
          <w:w w:val="115"/>
        </w:rPr>
        <w:t> </w:t>
      </w:r>
      <w:r>
        <w:rPr>
          <w:spacing w:val="-3"/>
          <w:w w:val="115"/>
        </w:rPr>
        <w:t>carácter</w:t>
      </w:r>
      <w:r>
        <w:rPr>
          <w:spacing w:val="-15"/>
          <w:w w:val="115"/>
        </w:rPr>
        <w:t> </w:t>
      </w:r>
      <w:r>
        <w:rPr>
          <w:spacing w:val="-4"/>
          <w:w w:val="115"/>
        </w:rPr>
        <w:t>epistemológico</w:t>
      </w:r>
      <w:r>
        <w:rPr>
          <w:spacing w:val="-15"/>
          <w:w w:val="115"/>
        </w:rPr>
        <w:t> </w:t>
      </w:r>
      <w:r>
        <w:rPr>
          <w:w w:val="115"/>
        </w:rPr>
        <w:t>y</w:t>
      </w:r>
      <w:r>
        <w:rPr>
          <w:spacing w:val="-14"/>
          <w:w w:val="115"/>
        </w:rPr>
        <w:t> </w:t>
      </w:r>
      <w:r>
        <w:rPr>
          <w:spacing w:val="-3"/>
          <w:w w:val="115"/>
        </w:rPr>
        <w:t>filosófico,</w:t>
      </w:r>
      <w:r>
        <w:rPr>
          <w:spacing w:val="-15"/>
          <w:w w:val="115"/>
        </w:rPr>
        <w:t> </w:t>
      </w:r>
      <w:r>
        <w:rPr>
          <w:spacing w:val="-3"/>
          <w:w w:val="115"/>
        </w:rPr>
        <w:t>dado</w:t>
      </w:r>
      <w:r>
        <w:rPr>
          <w:spacing w:val="-15"/>
          <w:w w:val="115"/>
        </w:rPr>
        <w:t> </w:t>
      </w:r>
      <w:r>
        <w:rPr>
          <w:w w:val="115"/>
        </w:rPr>
        <w:t>que</w:t>
      </w:r>
      <w:r>
        <w:rPr>
          <w:spacing w:val="-14"/>
          <w:w w:val="115"/>
        </w:rPr>
        <w:t> </w:t>
      </w:r>
      <w:r>
        <w:rPr>
          <w:w w:val="115"/>
        </w:rPr>
        <w:t>el</w:t>
      </w:r>
      <w:r>
        <w:rPr>
          <w:spacing w:val="-14"/>
          <w:w w:val="115"/>
        </w:rPr>
        <w:t> </w:t>
      </w:r>
      <w:r>
        <w:rPr>
          <w:spacing w:val="-4"/>
          <w:w w:val="115"/>
        </w:rPr>
        <w:t>funcionalismo</w:t>
      </w:r>
      <w:r>
        <w:rPr>
          <w:spacing w:val="-14"/>
          <w:w w:val="115"/>
        </w:rPr>
        <w:t> </w:t>
      </w:r>
      <w:r>
        <w:rPr>
          <w:spacing w:val="-3"/>
          <w:w w:val="115"/>
        </w:rPr>
        <w:t>destaca </w:t>
      </w:r>
      <w:r>
        <w:rPr>
          <w:w w:val="115"/>
        </w:rPr>
        <w:t>el “todo social” sobre las partes individuales; en este sentido, la</w:t>
      </w:r>
      <w:r>
        <w:rPr>
          <w:spacing w:val="-24"/>
          <w:w w:val="115"/>
        </w:rPr>
        <w:t> </w:t>
      </w:r>
      <w:r>
        <w:rPr>
          <w:w w:val="115"/>
        </w:rPr>
        <w:t>funcionalidad técnica de la educación hace a un lado los aspectos singulares del individuo, tomarlo</w:t>
      </w:r>
      <w:r>
        <w:rPr>
          <w:spacing w:val="-7"/>
          <w:w w:val="115"/>
        </w:rPr>
        <w:t> </w:t>
      </w:r>
      <w:r>
        <w:rPr>
          <w:w w:val="115"/>
        </w:rPr>
        <w:t>como</w:t>
      </w:r>
      <w:r>
        <w:rPr>
          <w:spacing w:val="-6"/>
          <w:w w:val="115"/>
        </w:rPr>
        <w:t> </w:t>
      </w:r>
      <w:r>
        <w:rPr>
          <w:w w:val="115"/>
        </w:rPr>
        <w:t>instrumento</w:t>
      </w:r>
      <w:r>
        <w:rPr>
          <w:spacing w:val="-6"/>
          <w:w w:val="115"/>
        </w:rPr>
        <w:t> </w:t>
      </w:r>
      <w:r>
        <w:rPr>
          <w:w w:val="115"/>
        </w:rPr>
        <w:t>de</w:t>
      </w:r>
      <w:r>
        <w:rPr>
          <w:spacing w:val="-6"/>
          <w:w w:val="115"/>
        </w:rPr>
        <w:t> </w:t>
      </w:r>
      <w:r>
        <w:rPr>
          <w:w w:val="115"/>
        </w:rPr>
        <w:t>crecimiento</w:t>
      </w:r>
      <w:r>
        <w:rPr>
          <w:spacing w:val="-6"/>
          <w:w w:val="115"/>
        </w:rPr>
        <w:t> </w:t>
      </w:r>
      <w:r>
        <w:rPr>
          <w:w w:val="115"/>
        </w:rPr>
        <w:t>y</w:t>
      </w:r>
      <w:r>
        <w:rPr>
          <w:spacing w:val="-6"/>
          <w:w w:val="115"/>
        </w:rPr>
        <w:t> </w:t>
      </w:r>
      <w:r>
        <w:rPr>
          <w:w w:val="115"/>
        </w:rPr>
        <w:t>no</w:t>
      </w:r>
      <w:r>
        <w:rPr>
          <w:spacing w:val="-6"/>
          <w:w w:val="115"/>
        </w:rPr>
        <w:t> </w:t>
      </w:r>
      <w:r>
        <w:rPr>
          <w:w w:val="115"/>
        </w:rPr>
        <w:t>como</w:t>
      </w:r>
      <w:r>
        <w:rPr>
          <w:spacing w:val="-6"/>
          <w:w w:val="115"/>
        </w:rPr>
        <w:t> </w:t>
      </w:r>
      <w:r>
        <w:rPr>
          <w:w w:val="115"/>
        </w:rPr>
        <w:t>fin</w:t>
      </w:r>
      <w:r>
        <w:rPr>
          <w:spacing w:val="-6"/>
          <w:w w:val="115"/>
        </w:rPr>
        <w:t> </w:t>
      </w:r>
      <w:r>
        <w:rPr>
          <w:w w:val="115"/>
        </w:rPr>
        <w:t>de</w:t>
      </w:r>
      <w:r>
        <w:rPr>
          <w:spacing w:val="-6"/>
          <w:w w:val="115"/>
        </w:rPr>
        <w:t> </w:t>
      </w:r>
      <w:r>
        <w:rPr>
          <w:w w:val="115"/>
        </w:rPr>
        <w:t>este</w:t>
      </w:r>
      <w:r>
        <w:rPr>
          <w:spacing w:val="-6"/>
          <w:w w:val="115"/>
        </w:rPr>
        <w:t> </w:t>
      </w:r>
      <w:r>
        <w:rPr>
          <w:w w:val="115"/>
        </w:rPr>
        <w:t>hecho.</w:t>
      </w:r>
    </w:p>
    <w:p>
      <w:pPr>
        <w:spacing w:after="0" w:line="319" w:lineRule="auto"/>
        <w:jc w:val="both"/>
        <w:sectPr>
          <w:pgSz w:w="9640" w:h="13040"/>
          <w:pgMar w:header="0" w:footer="614" w:top="500" w:bottom="840" w:left="1300" w:right="1300"/>
        </w:sectPr>
      </w:pPr>
    </w:p>
    <w:p>
      <w:pPr>
        <w:pStyle w:val="BodyText"/>
        <w:spacing w:before="4"/>
        <w:rPr>
          <w:rFonts w:ascii="Times New Roman"/>
          <w:sz w:val="17"/>
        </w:rPr>
      </w:pPr>
    </w:p>
    <w:p>
      <w:pPr>
        <w:spacing w:after="0"/>
        <w:rPr>
          <w:rFonts w:ascii="Times New Roman"/>
          <w:sz w:val="17"/>
        </w:rPr>
        <w:sectPr>
          <w:footerReference w:type="default" r:id="rId13"/>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1033" w:right="219"/>
      </w:pPr>
      <w:r>
        <w:rPr/>
        <w:t>La zona metropolitana de Toluca. 1995- 2005</w:t>
      </w:r>
    </w:p>
    <w:p>
      <w:pPr>
        <w:pStyle w:val="BodyText"/>
        <w:rPr>
          <w:rFonts w:ascii="Times New Roman"/>
          <w:b/>
          <w:sz w:val="26"/>
        </w:rPr>
      </w:pPr>
    </w:p>
    <w:p>
      <w:pPr>
        <w:pStyle w:val="BodyText"/>
        <w:rPr>
          <w:rFonts w:ascii="Times New Roman"/>
          <w:b/>
          <w:sz w:val="26"/>
        </w:rPr>
      </w:pPr>
    </w:p>
    <w:p>
      <w:pPr>
        <w:pStyle w:val="Heading2"/>
        <w:spacing w:before="182"/>
      </w:pPr>
      <w:r>
        <w:rPr>
          <w:w w:val="110"/>
        </w:rPr>
        <w:t>Contexto económico del Estado de México. 1995-2000</w:t>
      </w:r>
    </w:p>
    <w:p>
      <w:pPr>
        <w:pStyle w:val="BodyText"/>
        <w:rPr>
          <w:b/>
        </w:rPr>
      </w:pPr>
    </w:p>
    <w:p>
      <w:pPr>
        <w:pStyle w:val="BodyText"/>
        <w:rPr>
          <w:b/>
        </w:rPr>
      </w:pPr>
    </w:p>
    <w:p>
      <w:pPr>
        <w:pStyle w:val="BodyText"/>
        <w:rPr>
          <w:b/>
        </w:rPr>
      </w:pPr>
    </w:p>
    <w:p>
      <w:pPr>
        <w:pStyle w:val="BodyText"/>
        <w:spacing w:line="319" w:lineRule="auto"/>
        <w:ind w:left="117" w:right="112"/>
        <w:jc w:val="both"/>
      </w:pPr>
      <w:r>
        <w:rPr>
          <w:w w:val="110"/>
        </w:rPr>
        <w:t>Si bien el comportamiento de una economía estatal debido a la soberanía, al menos de derecho que posee, condiciona de modo relativo el desenvolvimiento de su comportamiento político, social y sobre todo económico,</w:t>
      </w:r>
      <w:r>
        <w:rPr>
          <w:w w:val="110"/>
          <w:position w:val="7"/>
          <w:sz w:val="11"/>
        </w:rPr>
        <w:t>1 </w:t>
      </w:r>
      <w:r>
        <w:rPr>
          <w:w w:val="110"/>
        </w:rPr>
        <w:t>la economía nacional en conjunto, irradia a las partes que la componen, efectos determi- nantes sobre ellas, haciendo gravitar en lo sustancial políticas y comporta- mientos económicos particulares. Tal es el caso del Estado de México durante  </w:t>
      </w:r>
      <w:r>
        <w:rPr>
          <w:spacing w:val="43"/>
          <w:w w:val="110"/>
        </w:rPr>
        <w:t> </w:t>
      </w:r>
      <w:r>
        <w:rPr>
          <w:w w:val="110"/>
        </w:rPr>
        <w:t>el período 1995-2005, estado que siendo importante en el marco nacional debido a que posee un número significativo de espacios industriales, empresas   y sectores considerados dinámicos en la economía, se ve arrastrado por la con- currencia del desenvolvimiento nacional. La observación del comportamiento</w:t>
      </w:r>
      <w:r>
        <w:rPr>
          <w:spacing w:val="43"/>
          <w:w w:val="110"/>
        </w:rPr>
        <w:t> </w:t>
      </w:r>
      <w:r>
        <w:rPr>
          <w:w w:val="110"/>
        </w:rPr>
        <w:t>de sus indicadores económicos sugiere una dependencia de los acontecimientos nacionales  e internacionales efectuados en el  </w:t>
      </w:r>
      <w:r>
        <w:rPr>
          <w:spacing w:val="23"/>
          <w:w w:val="110"/>
        </w:rPr>
        <w:t> </w:t>
      </w:r>
      <w:r>
        <w:rPr>
          <w:w w:val="110"/>
        </w:rPr>
        <w:t>período.</w:t>
      </w:r>
    </w:p>
    <w:p>
      <w:pPr>
        <w:pStyle w:val="BodyText"/>
        <w:spacing w:line="319" w:lineRule="auto"/>
        <w:ind w:left="117" w:right="115" w:firstLine="567"/>
        <w:jc w:val="both"/>
      </w:pPr>
      <w:r>
        <w:rPr>
          <w:spacing w:val="-3"/>
          <w:w w:val="115"/>
        </w:rPr>
        <w:t>Para</w:t>
      </w:r>
      <w:r>
        <w:rPr>
          <w:spacing w:val="-21"/>
          <w:w w:val="115"/>
        </w:rPr>
        <w:t> </w:t>
      </w:r>
      <w:r>
        <w:rPr>
          <w:spacing w:val="-3"/>
          <w:w w:val="115"/>
        </w:rPr>
        <w:t>1982,</w:t>
      </w:r>
      <w:r>
        <w:rPr>
          <w:spacing w:val="-21"/>
          <w:w w:val="115"/>
        </w:rPr>
        <w:t> </w:t>
      </w:r>
      <w:r>
        <w:rPr>
          <w:w w:val="115"/>
        </w:rPr>
        <w:t>los</w:t>
      </w:r>
      <w:r>
        <w:rPr>
          <w:spacing w:val="-21"/>
          <w:w w:val="115"/>
        </w:rPr>
        <w:t> </w:t>
      </w:r>
      <w:r>
        <w:rPr>
          <w:spacing w:val="-3"/>
          <w:w w:val="115"/>
        </w:rPr>
        <w:t>desequilibrios</w:t>
      </w:r>
      <w:r>
        <w:rPr>
          <w:spacing w:val="-21"/>
          <w:w w:val="115"/>
        </w:rPr>
        <w:t> </w:t>
      </w:r>
      <w:r>
        <w:rPr>
          <w:spacing w:val="-3"/>
          <w:w w:val="115"/>
        </w:rPr>
        <w:t>inter</w:t>
      </w:r>
      <w:r>
        <w:rPr>
          <w:spacing w:val="-21"/>
          <w:w w:val="115"/>
        </w:rPr>
        <w:t> </w:t>
      </w:r>
      <w:r>
        <w:rPr>
          <w:w w:val="115"/>
        </w:rPr>
        <w:t>e</w:t>
      </w:r>
      <w:r>
        <w:rPr>
          <w:spacing w:val="-21"/>
          <w:w w:val="115"/>
        </w:rPr>
        <w:t> </w:t>
      </w:r>
      <w:r>
        <w:rPr>
          <w:spacing w:val="-3"/>
          <w:w w:val="115"/>
        </w:rPr>
        <w:t>intra</w:t>
      </w:r>
      <w:r>
        <w:rPr>
          <w:spacing w:val="-21"/>
          <w:w w:val="115"/>
        </w:rPr>
        <w:t> </w:t>
      </w:r>
      <w:r>
        <w:rPr>
          <w:spacing w:val="-3"/>
          <w:w w:val="115"/>
        </w:rPr>
        <w:t>sectoriales</w:t>
      </w:r>
      <w:r>
        <w:rPr>
          <w:spacing w:val="-21"/>
          <w:w w:val="115"/>
        </w:rPr>
        <w:t> </w:t>
      </w:r>
      <w:r>
        <w:rPr>
          <w:w w:val="115"/>
        </w:rPr>
        <w:t>en</w:t>
      </w:r>
      <w:r>
        <w:rPr>
          <w:spacing w:val="-21"/>
          <w:w w:val="115"/>
        </w:rPr>
        <w:t> </w:t>
      </w:r>
      <w:r>
        <w:rPr>
          <w:w w:val="115"/>
        </w:rPr>
        <w:t>el</w:t>
      </w:r>
      <w:r>
        <w:rPr>
          <w:spacing w:val="-21"/>
          <w:w w:val="115"/>
        </w:rPr>
        <w:t> </w:t>
      </w:r>
      <w:r>
        <w:rPr>
          <w:spacing w:val="-3"/>
          <w:w w:val="115"/>
        </w:rPr>
        <w:t>ámbito</w:t>
      </w:r>
      <w:r>
        <w:rPr>
          <w:spacing w:val="-21"/>
          <w:w w:val="115"/>
        </w:rPr>
        <w:t> </w:t>
      </w:r>
      <w:r>
        <w:rPr>
          <w:spacing w:val="-3"/>
          <w:w w:val="115"/>
        </w:rPr>
        <w:t>nacional, </w:t>
      </w:r>
      <w:r>
        <w:rPr>
          <w:w w:val="115"/>
        </w:rPr>
        <w:t>la</w:t>
      </w:r>
      <w:r>
        <w:rPr>
          <w:spacing w:val="-14"/>
          <w:w w:val="115"/>
        </w:rPr>
        <w:t> </w:t>
      </w:r>
      <w:r>
        <w:rPr>
          <w:w w:val="115"/>
        </w:rPr>
        <w:t>caída</w:t>
      </w:r>
      <w:r>
        <w:rPr>
          <w:spacing w:val="-14"/>
          <w:w w:val="115"/>
        </w:rPr>
        <w:t> </w:t>
      </w:r>
      <w:r>
        <w:rPr>
          <w:w w:val="115"/>
        </w:rPr>
        <w:t>de</w:t>
      </w:r>
      <w:r>
        <w:rPr>
          <w:spacing w:val="-14"/>
          <w:w w:val="115"/>
        </w:rPr>
        <w:t> </w:t>
      </w:r>
      <w:r>
        <w:rPr>
          <w:w w:val="115"/>
        </w:rPr>
        <w:t>los</w:t>
      </w:r>
      <w:r>
        <w:rPr>
          <w:spacing w:val="-14"/>
          <w:w w:val="115"/>
        </w:rPr>
        <w:t> </w:t>
      </w:r>
      <w:r>
        <w:rPr>
          <w:w w:val="115"/>
        </w:rPr>
        <w:t>precios</w:t>
      </w:r>
      <w:r>
        <w:rPr>
          <w:spacing w:val="-14"/>
          <w:w w:val="115"/>
        </w:rPr>
        <w:t> </w:t>
      </w:r>
      <w:r>
        <w:rPr>
          <w:w w:val="115"/>
        </w:rPr>
        <w:t>del</w:t>
      </w:r>
      <w:r>
        <w:rPr>
          <w:spacing w:val="-14"/>
          <w:w w:val="115"/>
        </w:rPr>
        <w:t> </w:t>
      </w:r>
      <w:r>
        <w:rPr>
          <w:w w:val="115"/>
        </w:rPr>
        <w:t>petróleo</w:t>
      </w:r>
      <w:r>
        <w:rPr>
          <w:spacing w:val="-14"/>
          <w:w w:val="115"/>
        </w:rPr>
        <w:t> </w:t>
      </w:r>
      <w:r>
        <w:rPr>
          <w:w w:val="115"/>
        </w:rPr>
        <w:t>y</w:t>
      </w:r>
      <w:r>
        <w:rPr>
          <w:spacing w:val="-14"/>
          <w:w w:val="115"/>
        </w:rPr>
        <w:t> </w:t>
      </w:r>
      <w:r>
        <w:rPr>
          <w:w w:val="115"/>
        </w:rPr>
        <w:t>el</w:t>
      </w:r>
      <w:r>
        <w:rPr>
          <w:spacing w:val="-14"/>
          <w:w w:val="115"/>
        </w:rPr>
        <w:t> </w:t>
      </w:r>
      <w:r>
        <w:rPr>
          <w:w w:val="115"/>
        </w:rPr>
        <w:t>alza</w:t>
      </w:r>
      <w:r>
        <w:rPr>
          <w:spacing w:val="-14"/>
          <w:w w:val="115"/>
        </w:rPr>
        <w:t> </w:t>
      </w:r>
      <w:r>
        <w:rPr>
          <w:w w:val="115"/>
        </w:rPr>
        <w:t>internacional</w:t>
      </w:r>
      <w:r>
        <w:rPr>
          <w:spacing w:val="-13"/>
          <w:w w:val="115"/>
        </w:rPr>
        <w:t> </w:t>
      </w:r>
      <w:r>
        <w:rPr>
          <w:w w:val="115"/>
        </w:rPr>
        <w:t>de</w:t>
      </w:r>
      <w:r>
        <w:rPr>
          <w:spacing w:val="-14"/>
          <w:w w:val="115"/>
        </w:rPr>
        <w:t> </w:t>
      </w:r>
      <w:r>
        <w:rPr>
          <w:w w:val="115"/>
        </w:rPr>
        <w:t>las</w:t>
      </w:r>
      <w:r>
        <w:rPr>
          <w:spacing w:val="-13"/>
          <w:w w:val="115"/>
        </w:rPr>
        <w:t> </w:t>
      </w:r>
      <w:r>
        <w:rPr>
          <w:w w:val="115"/>
        </w:rPr>
        <w:t>tasas</w:t>
      </w:r>
      <w:r>
        <w:rPr>
          <w:spacing w:val="-14"/>
          <w:w w:val="115"/>
        </w:rPr>
        <w:t> </w:t>
      </w:r>
      <w:r>
        <w:rPr>
          <w:w w:val="115"/>
        </w:rPr>
        <w:t>de</w:t>
      </w:r>
      <w:r>
        <w:rPr>
          <w:spacing w:val="-14"/>
          <w:w w:val="115"/>
        </w:rPr>
        <w:t> </w:t>
      </w:r>
      <w:r>
        <w:rPr>
          <w:w w:val="115"/>
        </w:rPr>
        <w:t>interés fueron</w:t>
      </w:r>
      <w:r>
        <w:rPr>
          <w:spacing w:val="-32"/>
          <w:w w:val="115"/>
        </w:rPr>
        <w:t> </w:t>
      </w:r>
      <w:r>
        <w:rPr>
          <w:w w:val="115"/>
        </w:rPr>
        <w:t>causas</w:t>
      </w:r>
      <w:r>
        <w:rPr>
          <w:spacing w:val="-32"/>
          <w:w w:val="115"/>
        </w:rPr>
        <w:t> </w:t>
      </w:r>
      <w:r>
        <w:rPr>
          <w:w w:val="115"/>
        </w:rPr>
        <w:t>fundamentalmente</w:t>
      </w:r>
      <w:r>
        <w:rPr>
          <w:spacing w:val="-32"/>
          <w:w w:val="115"/>
        </w:rPr>
        <w:t> </w:t>
      </w:r>
      <w:r>
        <w:rPr>
          <w:w w:val="115"/>
        </w:rPr>
        <w:t>estructurales</w:t>
      </w:r>
      <w:r>
        <w:rPr>
          <w:spacing w:val="-32"/>
          <w:w w:val="115"/>
        </w:rPr>
        <w:t> </w:t>
      </w:r>
      <w:r>
        <w:rPr>
          <w:w w:val="115"/>
        </w:rPr>
        <w:t>y</w:t>
      </w:r>
      <w:r>
        <w:rPr>
          <w:spacing w:val="-32"/>
          <w:w w:val="115"/>
        </w:rPr>
        <w:t> </w:t>
      </w:r>
      <w:r>
        <w:rPr>
          <w:w w:val="115"/>
        </w:rPr>
        <w:t>en</w:t>
      </w:r>
      <w:r>
        <w:rPr>
          <w:spacing w:val="-32"/>
          <w:w w:val="115"/>
        </w:rPr>
        <w:t> </w:t>
      </w:r>
      <w:r>
        <w:rPr>
          <w:w w:val="115"/>
        </w:rPr>
        <w:t>menor</w:t>
      </w:r>
      <w:r>
        <w:rPr>
          <w:spacing w:val="-32"/>
          <w:w w:val="115"/>
        </w:rPr>
        <w:t> </w:t>
      </w:r>
      <w:r>
        <w:rPr>
          <w:w w:val="115"/>
        </w:rPr>
        <w:t>grado,</w:t>
      </w:r>
      <w:r>
        <w:rPr>
          <w:spacing w:val="-32"/>
          <w:w w:val="115"/>
        </w:rPr>
        <w:t> </w:t>
      </w:r>
      <w:r>
        <w:rPr>
          <w:w w:val="115"/>
        </w:rPr>
        <w:t>coyunturales, suficientes</w:t>
      </w:r>
      <w:r>
        <w:rPr>
          <w:spacing w:val="-8"/>
          <w:w w:val="115"/>
        </w:rPr>
        <w:t> </w:t>
      </w:r>
      <w:r>
        <w:rPr>
          <w:w w:val="115"/>
        </w:rPr>
        <w:t>para</w:t>
      </w:r>
      <w:r>
        <w:rPr>
          <w:spacing w:val="-9"/>
          <w:w w:val="115"/>
        </w:rPr>
        <w:t> </w:t>
      </w:r>
      <w:r>
        <w:rPr>
          <w:w w:val="115"/>
        </w:rPr>
        <w:t>el</w:t>
      </w:r>
      <w:r>
        <w:rPr>
          <w:spacing w:val="-8"/>
          <w:w w:val="115"/>
        </w:rPr>
        <w:t> </w:t>
      </w:r>
      <w:r>
        <w:rPr>
          <w:w w:val="115"/>
        </w:rPr>
        <w:t>tránsito</w:t>
      </w:r>
      <w:r>
        <w:rPr>
          <w:spacing w:val="-9"/>
          <w:w w:val="115"/>
        </w:rPr>
        <w:t> </w:t>
      </w:r>
      <w:r>
        <w:rPr>
          <w:w w:val="115"/>
        </w:rPr>
        <w:t>hacia</w:t>
      </w:r>
      <w:r>
        <w:rPr>
          <w:spacing w:val="-8"/>
          <w:w w:val="115"/>
        </w:rPr>
        <w:t> </w:t>
      </w:r>
      <w:r>
        <w:rPr>
          <w:w w:val="115"/>
        </w:rPr>
        <w:t>un</w:t>
      </w:r>
      <w:r>
        <w:rPr>
          <w:spacing w:val="-8"/>
          <w:w w:val="115"/>
        </w:rPr>
        <w:t> </w:t>
      </w:r>
      <w:r>
        <w:rPr>
          <w:w w:val="115"/>
        </w:rPr>
        <w:t>nuevo</w:t>
      </w:r>
      <w:r>
        <w:rPr>
          <w:spacing w:val="-8"/>
          <w:w w:val="115"/>
        </w:rPr>
        <w:t> </w:t>
      </w:r>
      <w:r>
        <w:rPr>
          <w:w w:val="115"/>
        </w:rPr>
        <w:t>modelo</w:t>
      </w:r>
      <w:r>
        <w:rPr>
          <w:spacing w:val="-8"/>
          <w:w w:val="115"/>
        </w:rPr>
        <w:t> </w:t>
      </w:r>
      <w:r>
        <w:rPr>
          <w:w w:val="115"/>
        </w:rPr>
        <w:t>de</w:t>
      </w:r>
      <w:r>
        <w:rPr>
          <w:spacing w:val="-8"/>
          <w:w w:val="115"/>
        </w:rPr>
        <w:t> </w:t>
      </w:r>
      <w:r>
        <w:rPr>
          <w:w w:val="115"/>
        </w:rPr>
        <w:t>la</w:t>
      </w:r>
      <w:r>
        <w:rPr>
          <w:spacing w:val="-8"/>
          <w:w w:val="115"/>
        </w:rPr>
        <w:t> </w:t>
      </w:r>
      <w:r>
        <w:rPr>
          <w:w w:val="115"/>
        </w:rPr>
        <w:t>economía</w:t>
      </w:r>
      <w:r>
        <w:rPr>
          <w:spacing w:val="-8"/>
          <w:w w:val="115"/>
        </w:rPr>
        <w:t> </w:t>
      </w:r>
      <w:r>
        <w:rPr>
          <w:w w:val="115"/>
        </w:rPr>
        <w:t>mexicana.</w:t>
      </w:r>
    </w:p>
    <w:p>
      <w:pPr>
        <w:pStyle w:val="BodyText"/>
        <w:rPr>
          <w:sz w:val="20"/>
        </w:rPr>
      </w:pPr>
    </w:p>
    <w:p>
      <w:pPr>
        <w:pStyle w:val="BodyText"/>
        <w:rPr>
          <w:sz w:val="14"/>
        </w:rPr>
      </w:pPr>
      <w:r>
        <w:rPr/>
        <w:pict>
          <v:line style="position:absolute;mso-position-horizontal-relative:page;mso-position-vertical-relative:paragraph;z-index:2320;mso-wrap-distance-left:0;mso-wrap-distance-right:0" from="70.866096pt,10.453734pt" to="164.409096pt,10.453734pt" stroked="true" strokeweight=".5pt" strokecolor="#000000">
            <w10:wrap type="topAndBottom"/>
          </v:line>
        </w:pict>
      </w:r>
    </w:p>
    <w:p>
      <w:pPr>
        <w:spacing w:line="192" w:lineRule="exact" w:before="4"/>
        <w:ind w:left="117" w:right="115" w:firstLine="0"/>
        <w:jc w:val="both"/>
        <w:rPr>
          <w:rFonts w:ascii="Palatino Linotype" w:hAnsi="Palatino Linotype"/>
          <w:sz w:val="16"/>
        </w:rPr>
      </w:pPr>
      <w:r>
        <w:rPr>
          <w:rFonts w:ascii="Palatino Linotype" w:hAnsi="Palatino Linotype"/>
          <w:position w:val="5"/>
          <w:sz w:val="9"/>
        </w:rPr>
        <w:t>1</w:t>
      </w:r>
      <w:r>
        <w:rPr>
          <w:rFonts w:ascii="Palatino Linotype" w:hAnsi="Palatino Linotype"/>
          <w:spacing w:val="1"/>
          <w:position w:val="5"/>
          <w:sz w:val="9"/>
        </w:rPr>
        <w:t> </w:t>
      </w:r>
      <w:r>
        <w:rPr>
          <w:rFonts w:ascii="Palatino Linotype" w:hAnsi="Palatino Linotype"/>
          <w:sz w:val="16"/>
        </w:rPr>
        <w:t>Que</w:t>
      </w:r>
      <w:r>
        <w:rPr>
          <w:rFonts w:ascii="Palatino Linotype" w:hAnsi="Palatino Linotype"/>
          <w:spacing w:val="-16"/>
          <w:sz w:val="16"/>
        </w:rPr>
        <w:t> </w:t>
      </w:r>
      <w:r>
        <w:rPr>
          <w:rFonts w:ascii="Palatino Linotype" w:hAnsi="Palatino Linotype"/>
          <w:sz w:val="16"/>
        </w:rPr>
        <w:t>se</w:t>
      </w:r>
      <w:r>
        <w:rPr>
          <w:rFonts w:ascii="Palatino Linotype" w:hAnsi="Palatino Linotype"/>
          <w:spacing w:val="-16"/>
          <w:sz w:val="16"/>
        </w:rPr>
        <w:t> </w:t>
      </w:r>
      <w:r>
        <w:rPr>
          <w:rFonts w:ascii="Palatino Linotype" w:hAnsi="Palatino Linotype"/>
          <w:sz w:val="16"/>
        </w:rPr>
        <w:t>explica</w:t>
      </w:r>
      <w:r>
        <w:rPr>
          <w:rFonts w:ascii="Palatino Linotype" w:hAnsi="Palatino Linotype"/>
          <w:spacing w:val="-16"/>
          <w:sz w:val="16"/>
        </w:rPr>
        <w:t> </w:t>
      </w:r>
      <w:r>
        <w:rPr>
          <w:rFonts w:ascii="Palatino Linotype" w:hAnsi="Palatino Linotype"/>
          <w:sz w:val="16"/>
        </w:rPr>
        <w:t>por</w:t>
      </w:r>
      <w:r>
        <w:rPr>
          <w:rFonts w:ascii="Palatino Linotype" w:hAnsi="Palatino Linotype"/>
          <w:spacing w:val="-16"/>
          <w:sz w:val="16"/>
        </w:rPr>
        <w:t> </w:t>
      </w:r>
      <w:r>
        <w:rPr>
          <w:rFonts w:ascii="Palatino Linotype" w:hAnsi="Palatino Linotype"/>
          <w:sz w:val="16"/>
        </w:rPr>
        <w:t>las</w:t>
      </w:r>
      <w:r>
        <w:rPr>
          <w:rFonts w:ascii="Palatino Linotype" w:hAnsi="Palatino Linotype"/>
          <w:spacing w:val="-16"/>
          <w:sz w:val="16"/>
        </w:rPr>
        <w:t> </w:t>
      </w:r>
      <w:r>
        <w:rPr>
          <w:rFonts w:ascii="Palatino Linotype" w:hAnsi="Palatino Linotype"/>
          <w:sz w:val="16"/>
        </w:rPr>
        <w:t>repercusiones</w:t>
      </w:r>
      <w:r>
        <w:rPr>
          <w:rFonts w:ascii="Palatino Linotype" w:hAnsi="Palatino Linotype"/>
          <w:spacing w:val="-16"/>
          <w:sz w:val="16"/>
        </w:rPr>
        <w:t> </w:t>
      </w:r>
      <w:r>
        <w:rPr>
          <w:rFonts w:ascii="Palatino Linotype" w:hAnsi="Palatino Linotype"/>
          <w:sz w:val="16"/>
        </w:rPr>
        <w:t>que</w:t>
      </w:r>
      <w:r>
        <w:rPr>
          <w:rFonts w:ascii="Palatino Linotype" w:hAnsi="Palatino Linotype"/>
          <w:spacing w:val="-16"/>
          <w:sz w:val="16"/>
        </w:rPr>
        <w:t> </w:t>
      </w:r>
      <w:r>
        <w:rPr>
          <w:rFonts w:ascii="Palatino Linotype" w:hAnsi="Palatino Linotype"/>
          <w:sz w:val="16"/>
        </w:rPr>
        <w:t>el</w:t>
      </w:r>
      <w:r>
        <w:rPr>
          <w:rFonts w:ascii="Palatino Linotype" w:hAnsi="Palatino Linotype"/>
          <w:spacing w:val="-16"/>
          <w:sz w:val="16"/>
        </w:rPr>
        <w:t> </w:t>
      </w:r>
      <w:r>
        <w:rPr>
          <w:rFonts w:ascii="Palatino Linotype" w:hAnsi="Palatino Linotype"/>
          <w:sz w:val="16"/>
        </w:rPr>
        <w:t>comportamiento</w:t>
      </w:r>
      <w:r>
        <w:rPr>
          <w:rFonts w:ascii="Palatino Linotype" w:hAnsi="Palatino Linotype"/>
          <w:spacing w:val="-16"/>
          <w:sz w:val="16"/>
        </w:rPr>
        <w:t> </w:t>
      </w:r>
      <w:r>
        <w:rPr>
          <w:rFonts w:ascii="Palatino Linotype" w:hAnsi="Palatino Linotype"/>
          <w:sz w:val="16"/>
        </w:rPr>
        <w:t>de</w:t>
      </w:r>
      <w:r>
        <w:rPr>
          <w:rFonts w:ascii="Palatino Linotype" w:hAnsi="Palatino Linotype"/>
          <w:spacing w:val="-16"/>
          <w:sz w:val="16"/>
        </w:rPr>
        <w:t> </w:t>
      </w:r>
      <w:r>
        <w:rPr>
          <w:rFonts w:ascii="Palatino Linotype" w:hAnsi="Palatino Linotype"/>
          <w:sz w:val="16"/>
        </w:rPr>
        <w:t>la</w:t>
      </w:r>
      <w:r>
        <w:rPr>
          <w:rFonts w:ascii="Palatino Linotype" w:hAnsi="Palatino Linotype"/>
          <w:spacing w:val="-16"/>
          <w:sz w:val="16"/>
        </w:rPr>
        <w:t> </w:t>
      </w:r>
      <w:r>
        <w:rPr>
          <w:rFonts w:ascii="Palatino Linotype" w:hAnsi="Palatino Linotype"/>
          <w:sz w:val="16"/>
        </w:rPr>
        <w:t>economía</w:t>
      </w:r>
      <w:r>
        <w:rPr>
          <w:rFonts w:ascii="Palatino Linotype" w:hAnsi="Palatino Linotype"/>
          <w:spacing w:val="-16"/>
          <w:sz w:val="16"/>
        </w:rPr>
        <w:t> </w:t>
      </w:r>
      <w:r>
        <w:rPr>
          <w:rFonts w:ascii="Palatino Linotype" w:hAnsi="Palatino Linotype"/>
          <w:sz w:val="16"/>
        </w:rPr>
        <w:t>nacional</w:t>
      </w:r>
      <w:r>
        <w:rPr>
          <w:rFonts w:ascii="Palatino Linotype" w:hAnsi="Palatino Linotype"/>
          <w:spacing w:val="-16"/>
          <w:sz w:val="16"/>
        </w:rPr>
        <w:t> </w:t>
      </w:r>
      <w:r>
        <w:rPr>
          <w:rFonts w:ascii="Palatino Linotype" w:hAnsi="Palatino Linotype"/>
          <w:sz w:val="16"/>
        </w:rPr>
        <w:t>tiene</w:t>
      </w:r>
      <w:r>
        <w:rPr>
          <w:rFonts w:ascii="Palatino Linotype" w:hAnsi="Palatino Linotype"/>
          <w:spacing w:val="-16"/>
          <w:sz w:val="16"/>
        </w:rPr>
        <w:t> </w:t>
      </w:r>
      <w:r>
        <w:rPr>
          <w:rFonts w:ascii="Palatino Linotype" w:hAnsi="Palatino Linotype"/>
          <w:sz w:val="16"/>
        </w:rPr>
        <w:t>sobre</w:t>
      </w:r>
      <w:r>
        <w:rPr>
          <w:rFonts w:ascii="Palatino Linotype" w:hAnsi="Palatino Linotype"/>
          <w:spacing w:val="-16"/>
          <w:sz w:val="16"/>
        </w:rPr>
        <w:t> </w:t>
      </w:r>
      <w:r>
        <w:rPr>
          <w:rFonts w:ascii="Palatino Linotype" w:hAnsi="Palatino Linotype"/>
          <w:sz w:val="16"/>
        </w:rPr>
        <w:t>el </w:t>
      </w:r>
      <w:r>
        <w:rPr>
          <w:rFonts w:ascii="Palatino Linotype" w:hAnsi="Palatino Linotype"/>
          <w:w w:val="95"/>
          <w:sz w:val="16"/>
        </w:rPr>
        <w:t>contexto</w:t>
      </w:r>
      <w:r>
        <w:rPr>
          <w:rFonts w:ascii="Palatino Linotype" w:hAnsi="Palatino Linotype"/>
          <w:spacing w:val="-14"/>
          <w:w w:val="95"/>
          <w:sz w:val="16"/>
        </w:rPr>
        <w:t> </w:t>
      </w:r>
      <w:r>
        <w:rPr>
          <w:rFonts w:ascii="Palatino Linotype" w:hAnsi="Palatino Linotype"/>
          <w:w w:val="95"/>
          <w:sz w:val="16"/>
        </w:rPr>
        <w:t>estatal</w:t>
      </w:r>
      <w:r>
        <w:rPr>
          <w:rFonts w:ascii="Palatino Linotype" w:hAnsi="Palatino Linotype"/>
          <w:spacing w:val="-14"/>
          <w:w w:val="95"/>
          <w:sz w:val="16"/>
        </w:rPr>
        <w:t> </w:t>
      </w:r>
      <w:r>
        <w:rPr>
          <w:rFonts w:ascii="Palatino Linotype" w:hAnsi="Palatino Linotype"/>
          <w:w w:val="95"/>
          <w:sz w:val="16"/>
        </w:rPr>
        <w:t>de</w:t>
      </w:r>
      <w:r>
        <w:rPr>
          <w:rFonts w:ascii="Palatino Linotype" w:hAnsi="Palatino Linotype"/>
          <w:spacing w:val="-14"/>
          <w:w w:val="95"/>
          <w:sz w:val="16"/>
        </w:rPr>
        <w:t> </w:t>
      </w:r>
      <w:r>
        <w:rPr>
          <w:rFonts w:ascii="Palatino Linotype" w:hAnsi="Palatino Linotype"/>
          <w:w w:val="95"/>
          <w:sz w:val="16"/>
        </w:rPr>
        <w:t>modo</w:t>
      </w:r>
      <w:r>
        <w:rPr>
          <w:rFonts w:ascii="Palatino Linotype" w:hAnsi="Palatino Linotype"/>
          <w:spacing w:val="-14"/>
          <w:w w:val="95"/>
          <w:sz w:val="16"/>
        </w:rPr>
        <w:t> </w:t>
      </w:r>
      <w:r>
        <w:rPr>
          <w:rFonts w:ascii="Palatino Linotype" w:hAnsi="Palatino Linotype"/>
          <w:w w:val="95"/>
          <w:sz w:val="16"/>
        </w:rPr>
        <w:t>relativo</w:t>
      </w:r>
      <w:r>
        <w:rPr>
          <w:rFonts w:ascii="Palatino Linotype" w:hAnsi="Palatino Linotype"/>
          <w:spacing w:val="-14"/>
          <w:w w:val="95"/>
          <w:sz w:val="16"/>
        </w:rPr>
        <w:t> </w:t>
      </w:r>
      <w:r>
        <w:rPr>
          <w:rFonts w:ascii="Palatino Linotype" w:hAnsi="Palatino Linotype"/>
          <w:w w:val="95"/>
          <w:sz w:val="16"/>
        </w:rPr>
        <w:t>y</w:t>
      </w:r>
      <w:r>
        <w:rPr>
          <w:rFonts w:ascii="Palatino Linotype" w:hAnsi="Palatino Linotype"/>
          <w:spacing w:val="-14"/>
          <w:w w:val="95"/>
          <w:sz w:val="16"/>
        </w:rPr>
        <w:t> </w:t>
      </w:r>
      <w:r>
        <w:rPr>
          <w:rFonts w:ascii="Palatino Linotype" w:hAnsi="Palatino Linotype"/>
          <w:w w:val="95"/>
          <w:sz w:val="16"/>
        </w:rPr>
        <w:t>no</w:t>
      </w:r>
      <w:r>
        <w:rPr>
          <w:rFonts w:ascii="Palatino Linotype" w:hAnsi="Palatino Linotype"/>
          <w:spacing w:val="-14"/>
          <w:w w:val="95"/>
          <w:sz w:val="16"/>
        </w:rPr>
        <w:t> </w:t>
      </w:r>
      <w:r>
        <w:rPr>
          <w:rFonts w:ascii="Palatino Linotype" w:hAnsi="Palatino Linotype"/>
          <w:w w:val="95"/>
          <w:sz w:val="16"/>
        </w:rPr>
        <w:t>absoluto;</w:t>
      </w:r>
      <w:r>
        <w:rPr>
          <w:rFonts w:ascii="Palatino Linotype" w:hAnsi="Palatino Linotype"/>
          <w:spacing w:val="-14"/>
          <w:w w:val="95"/>
          <w:sz w:val="16"/>
        </w:rPr>
        <w:t> </w:t>
      </w:r>
      <w:r>
        <w:rPr>
          <w:rFonts w:ascii="Palatino Linotype" w:hAnsi="Palatino Linotype"/>
          <w:w w:val="95"/>
          <w:sz w:val="16"/>
        </w:rPr>
        <w:t>ya</w:t>
      </w:r>
      <w:r>
        <w:rPr>
          <w:rFonts w:ascii="Palatino Linotype" w:hAnsi="Palatino Linotype"/>
          <w:spacing w:val="-14"/>
          <w:w w:val="95"/>
          <w:sz w:val="16"/>
        </w:rPr>
        <w:t> </w:t>
      </w:r>
      <w:r>
        <w:rPr>
          <w:rFonts w:ascii="Palatino Linotype" w:hAnsi="Palatino Linotype"/>
          <w:w w:val="95"/>
          <w:sz w:val="16"/>
        </w:rPr>
        <w:t>que</w:t>
      </w:r>
      <w:r>
        <w:rPr>
          <w:rFonts w:ascii="Palatino Linotype" w:hAnsi="Palatino Linotype"/>
          <w:spacing w:val="-14"/>
          <w:w w:val="95"/>
          <w:sz w:val="16"/>
        </w:rPr>
        <w:t> </w:t>
      </w:r>
      <w:r>
        <w:rPr>
          <w:rFonts w:ascii="Palatino Linotype" w:hAnsi="Palatino Linotype"/>
          <w:w w:val="95"/>
          <w:sz w:val="16"/>
        </w:rPr>
        <w:t>el</w:t>
      </w:r>
      <w:r>
        <w:rPr>
          <w:rFonts w:ascii="Palatino Linotype" w:hAnsi="Palatino Linotype"/>
          <w:spacing w:val="-14"/>
          <w:w w:val="95"/>
          <w:sz w:val="16"/>
        </w:rPr>
        <w:t> </w:t>
      </w:r>
      <w:r>
        <w:rPr>
          <w:rFonts w:ascii="Palatino Linotype" w:hAnsi="Palatino Linotype"/>
          <w:w w:val="95"/>
          <w:sz w:val="16"/>
        </w:rPr>
        <w:t>Estado</w:t>
      </w:r>
      <w:r>
        <w:rPr>
          <w:rFonts w:ascii="Palatino Linotype" w:hAnsi="Palatino Linotype"/>
          <w:spacing w:val="-14"/>
          <w:w w:val="95"/>
          <w:sz w:val="16"/>
        </w:rPr>
        <w:t> </w:t>
      </w:r>
      <w:r>
        <w:rPr>
          <w:rFonts w:ascii="Palatino Linotype" w:hAnsi="Palatino Linotype"/>
          <w:w w:val="95"/>
          <w:sz w:val="16"/>
        </w:rPr>
        <w:t>puede</w:t>
      </w:r>
      <w:r>
        <w:rPr>
          <w:rFonts w:ascii="Palatino Linotype" w:hAnsi="Palatino Linotype"/>
          <w:spacing w:val="-14"/>
          <w:w w:val="95"/>
          <w:sz w:val="16"/>
        </w:rPr>
        <w:t> </w:t>
      </w:r>
      <w:r>
        <w:rPr>
          <w:rFonts w:ascii="Palatino Linotype" w:hAnsi="Palatino Linotype"/>
          <w:w w:val="95"/>
          <w:sz w:val="16"/>
        </w:rPr>
        <w:t>favorecer</w:t>
      </w:r>
      <w:r>
        <w:rPr>
          <w:rFonts w:ascii="Palatino Linotype" w:hAnsi="Palatino Linotype"/>
          <w:spacing w:val="-14"/>
          <w:w w:val="95"/>
          <w:sz w:val="16"/>
        </w:rPr>
        <w:t> </w:t>
      </w:r>
      <w:r>
        <w:rPr>
          <w:rFonts w:ascii="Palatino Linotype" w:hAnsi="Palatino Linotype"/>
          <w:w w:val="95"/>
          <w:sz w:val="16"/>
        </w:rPr>
        <w:t>modificaciones</w:t>
      </w:r>
      <w:r>
        <w:rPr>
          <w:rFonts w:ascii="Palatino Linotype" w:hAnsi="Palatino Linotype"/>
          <w:spacing w:val="-14"/>
          <w:w w:val="95"/>
          <w:sz w:val="16"/>
        </w:rPr>
        <w:t> </w:t>
      </w:r>
      <w:r>
        <w:rPr>
          <w:rFonts w:ascii="Palatino Linotype" w:hAnsi="Palatino Linotype"/>
          <w:w w:val="95"/>
          <w:sz w:val="16"/>
        </w:rPr>
        <w:t>por</w:t>
      </w:r>
      <w:r>
        <w:rPr>
          <w:rFonts w:ascii="Palatino Linotype" w:hAnsi="Palatino Linotype"/>
          <w:spacing w:val="-14"/>
          <w:w w:val="95"/>
          <w:sz w:val="16"/>
        </w:rPr>
        <w:t> </w:t>
      </w:r>
      <w:r>
        <w:rPr>
          <w:rFonts w:ascii="Palatino Linotype" w:hAnsi="Palatino Linotype"/>
          <w:w w:val="95"/>
          <w:sz w:val="16"/>
        </w:rPr>
        <w:t>su </w:t>
      </w:r>
      <w:r>
        <w:rPr>
          <w:rFonts w:ascii="Palatino Linotype" w:hAnsi="Palatino Linotype"/>
          <w:w w:val="90"/>
          <w:sz w:val="16"/>
        </w:rPr>
        <w:t>propia situación en una trayectoria esperada y no</w:t>
      </w:r>
      <w:r>
        <w:rPr>
          <w:rFonts w:ascii="Palatino Linotype" w:hAnsi="Palatino Linotype"/>
          <w:spacing w:val="-13"/>
          <w:w w:val="90"/>
          <w:sz w:val="16"/>
        </w:rPr>
        <w:t> </w:t>
      </w:r>
      <w:r>
        <w:rPr>
          <w:rFonts w:ascii="Palatino Linotype" w:hAnsi="Palatino Linotype"/>
          <w:w w:val="90"/>
          <w:sz w:val="16"/>
        </w:rPr>
        <w:t>ocurrente.</w:t>
      </w:r>
    </w:p>
    <w:p>
      <w:pPr>
        <w:spacing w:after="0" w:line="192" w:lineRule="exact"/>
        <w:jc w:val="both"/>
        <w:rPr>
          <w:rFonts w:ascii="Palatino Linotype" w:hAnsi="Palatino Linotype"/>
          <w:sz w:val="16"/>
        </w:rPr>
        <w:sectPr>
          <w:footerReference w:type="default" r:id="rId14"/>
          <w:pgSz w:w="9640" w:h="13040"/>
          <w:pgMar w:footer="614" w:header="0" w:top="1200" w:bottom="800" w:left="1300" w:right="1300"/>
          <w:pgNumType w:start="51"/>
        </w:sectPr>
      </w:pPr>
    </w:p>
    <w:p>
      <w:pPr>
        <w:spacing w:before="64"/>
        <w:ind w:left="117" w:right="49" w:firstLine="0"/>
        <w:jc w:val="left"/>
        <w:rPr>
          <w:rFonts w:ascii="Times New Roman"/>
          <w:sz w:val="14"/>
        </w:rPr>
      </w:pPr>
      <w:r>
        <w:rPr/>
        <w:pict>
          <v:line style="position:absolute;mso-position-horizontal-relative:page;mso-position-vertical-relative:paragraph;z-index:2344" from="145.984299pt,8.424876pt" to="415.275299pt,8.424876pt" stroked="true" strokeweight=".25pt" strokecolor="#000000">
            <w10:wrap type="none"/>
          </v:line>
        </w:pict>
      </w:r>
      <w:r>
        <w:rPr>
          <w:rFonts w:ascii="Times New Roman"/>
          <w:sz w:val="14"/>
        </w:rPr>
        <w:t>Casandra Garrido Trejo</w:t>
      </w:r>
    </w:p>
    <w:p>
      <w:pPr>
        <w:pStyle w:val="BodyText"/>
        <w:spacing w:before="6"/>
        <w:rPr>
          <w:rFonts w:ascii="Times New Roman"/>
          <w:sz w:val="22"/>
        </w:rPr>
      </w:pPr>
    </w:p>
    <w:p>
      <w:pPr>
        <w:pStyle w:val="BodyText"/>
        <w:spacing w:line="319" w:lineRule="auto" w:before="77"/>
        <w:ind w:left="117" w:right="195" w:firstLine="567"/>
        <w:jc w:val="both"/>
      </w:pPr>
      <w:r>
        <w:rPr>
          <w:w w:val="115"/>
        </w:rPr>
        <w:t>La implementación del modelo neoliberal no tomó al Estado de México en</w:t>
      </w:r>
      <w:r>
        <w:rPr>
          <w:spacing w:val="-6"/>
          <w:w w:val="115"/>
        </w:rPr>
        <w:t> </w:t>
      </w:r>
      <w:r>
        <w:rPr>
          <w:w w:val="115"/>
        </w:rPr>
        <w:t>actitud</w:t>
      </w:r>
      <w:r>
        <w:rPr>
          <w:spacing w:val="-6"/>
          <w:w w:val="115"/>
        </w:rPr>
        <w:t> </w:t>
      </w:r>
      <w:r>
        <w:rPr>
          <w:w w:val="115"/>
        </w:rPr>
        <w:t>de</w:t>
      </w:r>
      <w:r>
        <w:rPr>
          <w:spacing w:val="-6"/>
          <w:w w:val="115"/>
        </w:rPr>
        <w:t> </w:t>
      </w:r>
      <w:r>
        <w:rPr>
          <w:w w:val="115"/>
        </w:rPr>
        <w:t>oposición;</w:t>
      </w:r>
      <w:r>
        <w:rPr>
          <w:spacing w:val="-7"/>
          <w:w w:val="115"/>
        </w:rPr>
        <w:t> </w:t>
      </w:r>
      <w:r>
        <w:rPr>
          <w:w w:val="115"/>
        </w:rPr>
        <w:t>la</w:t>
      </w:r>
      <w:r>
        <w:rPr>
          <w:spacing w:val="-5"/>
          <w:w w:val="115"/>
        </w:rPr>
        <w:t> </w:t>
      </w:r>
      <w:r>
        <w:rPr>
          <w:w w:val="115"/>
        </w:rPr>
        <w:t>política</w:t>
      </w:r>
      <w:r>
        <w:rPr>
          <w:spacing w:val="-7"/>
          <w:w w:val="115"/>
        </w:rPr>
        <w:t> </w:t>
      </w:r>
      <w:r>
        <w:rPr>
          <w:w w:val="115"/>
        </w:rPr>
        <w:t>adoptada</w:t>
      </w:r>
      <w:r>
        <w:rPr>
          <w:spacing w:val="-6"/>
          <w:w w:val="115"/>
        </w:rPr>
        <w:t> </w:t>
      </w:r>
      <w:r>
        <w:rPr>
          <w:w w:val="115"/>
        </w:rPr>
        <w:t>por</w:t>
      </w:r>
      <w:r>
        <w:rPr>
          <w:spacing w:val="-6"/>
          <w:w w:val="115"/>
        </w:rPr>
        <w:t> </w:t>
      </w:r>
      <w:r>
        <w:rPr>
          <w:w w:val="115"/>
        </w:rPr>
        <w:t>todos</w:t>
      </w:r>
      <w:r>
        <w:rPr>
          <w:spacing w:val="-6"/>
          <w:w w:val="115"/>
        </w:rPr>
        <w:t> </w:t>
      </w:r>
      <w:r>
        <w:rPr>
          <w:w w:val="115"/>
        </w:rPr>
        <w:t>los</w:t>
      </w:r>
      <w:r>
        <w:rPr>
          <w:spacing w:val="-5"/>
          <w:w w:val="115"/>
        </w:rPr>
        <w:t> </w:t>
      </w:r>
      <w:r>
        <w:rPr>
          <w:w w:val="115"/>
        </w:rPr>
        <w:t>campos</w:t>
      </w:r>
      <w:r>
        <w:rPr>
          <w:spacing w:val="-6"/>
          <w:w w:val="115"/>
        </w:rPr>
        <w:t> </w:t>
      </w:r>
      <w:r>
        <w:rPr>
          <w:w w:val="115"/>
        </w:rPr>
        <w:t>de</w:t>
      </w:r>
      <w:r>
        <w:rPr>
          <w:spacing w:val="-6"/>
          <w:w w:val="115"/>
        </w:rPr>
        <w:t> </w:t>
      </w:r>
      <w:r>
        <w:rPr>
          <w:w w:val="115"/>
        </w:rPr>
        <w:t>la</w:t>
      </w:r>
      <w:r>
        <w:rPr>
          <w:spacing w:val="-5"/>
          <w:w w:val="115"/>
        </w:rPr>
        <w:t> </w:t>
      </w:r>
      <w:r>
        <w:rPr>
          <w:w w:val="115"/>
        </w:rPr>
        <w:t>activi- dad</w:t>
      </w:r>
      <w:r>
        <w:rPr>
          <w:spacing w:val="-6"/>
          <w:w w:val="115"/>
        </w:rPr>
        <w:t> </w:t>
      </w:r>
      <w:r>
        <w:rPr>
          <w:w w:val="115"/>
        </w:rPr>
        <w:t>mexiquense</w:t>
      </w:r>
      <w:r>
        <w:rPr>
          <w:spacing w:val="-6"/>
          <w:w w:val="115"/>
        </w:rPr>
        <w:t> </w:t>
      </w:r>
      <w:r>
        <w:rPr>
          <w:w w:val="115"/>
        </w:rPr>
        <w:t>fue</w:t>
      </w:r>
      <w:r>
        <w:rPr>
          <w:spacing w:val="-6"/>
          <w:w w:val="115"/>
        </w:rPr>
        <w:t> </w:t>
      </w:r>
      <w:r>
        <w:rPr>
          <w:w w:val="115"/>
        </w:rPr>
        <w:t>la</w:t>
      </w:r>
      <w:r>
        <w:rPr>
          <w:spacing w:val="-6"/>
          <w:w w:val="115"/>
        </w:rPr>
        <w:t> </w:t>
      </w:r>
      <w:r>
        <w:rPr>
          <w:w w:val="115"/>
        </w:rPr>
        <w:t>acorde</w:t>
      </w:r>
      <w:r>
        <w:rPr>
          <w:spacing w:val="-6"/>
          <w:w w:val="115"/>
        </w:rPr>
        <w:t> </w:t>
      </w:r>
      <w:r>
        <w:rPr>
          <w:w w:val="115"/>
        </w:rPr>
        <w:t>con</w:t>
      </w:r>
      <w:r>
        <w:rPr>
          <w:spacing w:val="-6"/>
          <w:w w:val="115"/>
        </w:rPr>
        <w:t> </w:t>
      </w:r>
      <w:r>
        <w:rPr>
          <w:w w:val="115"/>
        </w:rPr>
        <w:t>el</w:t>
      </w:r>
      <w:r>
        <w:rPr>
          <w:spacing w:val="-6"/>
          <w:w w:val="115"/>
        </w:rPr>
        <w:t> </w:t>
      </w:r>
      <w:r>
        <w:rPr>
          <w:w w:val="115"/>
        </w:rPr>
        <w:t>proyecto.</w:t>
      </w:r>
      <w:r>
        <w:rPr>
          <w:spacing w:val="-6"/>
          <w:w w:val="115"/>
        </w:rPr>
        <w:t> </w:t>
      </w:r>
      <w:r>
        <w:rPr>
          <w:w w:val="115"/>
        </w:rPr>
        <w:t>Durante</w:t>
      </w:r>
      <w:r>
        <w:rPr>
          <w:spacing w:val="-6"/>
          <w:w w:val="115"/>
        </w:rPr>
        <w:t> </w:t>
      </w:r>
      <w:r>
        <w:rPr>
          <w:w w:val="115"/>
        </w:rPr>
        <w:t>el</w:t>
      </w:r>
      <w:r>
        <w:rPr>
          <w:spacing w:val="-6"/>
          <w:w w:val="115"/>
        </w:rPr>
        <w:t> </w:t>
      </w:r>
      <w:r>
        <w:rPr>
          <w:w w:val="115"/>
        </w:rPr>
        <w:t>período</w:t>
      </w:r>
      <w:r>
        <w:rPr>
          <w:spacing w:val="-6"/>
          <w:w w:val="115"/>
        </w:rPr>
        <w:t> </w:t>
      </w:r>
      <w:r>
        <w:rPr>
          <w:w w:val="115"/>
        </w:rPr>
        <w:t>1995-2000, el</w:t>
      </w:r>
      <w:r>
        <w:rPr>
          <w:spacing w:val="-11"/>
          <w:w w:val="115"/>
        </w:rPr>
        <w:t> </w:t>
      </w:r>
      <w:r>
        <w:rPr>
          <w:w w:val="115"/>
        </w:rPr>
        <w:t>comportamiento</w:t>
      </w:r>
      <w:r>
        <w:rPr>
          <w:spacing w:val="-11"/>
          <w:w w:val="115"/>
        </w:rPr>
        <w:t> </w:t>
      </w:r>
      <w:r>
        <w:rPr>
          <w:w w:val="115"/>
        </w:rPr>
        <w:t>de</w:t>
      </w:r>
      <w:r>
        <w:rPr>
          <w:spacing w:val="-11"/>
          <w:w w:val="115"/>
        </w:rPr>
        <w:t> </w:t>
      </w:r>
      <w:r>
        <w:rPr>
          <w:w w:val="115"/>
        </w:rPr>
        <w:t>las</w:t>
      </w:r>
      <w:r>
        <w:rPr>
          <w:spacing w:val="-11"/>
          <w:w w:val="115"/>
        </w:rPr>
        <w:t> </w:t>
      </w:r>
      <w:r>
        <w:rPr>
          <w:w w:val="115"/>
        </w:rPr>
        <w:t>economías</w:t>
      </w:r>
      <w:r>
        <w:rPr>
          <w:spacing w:val="-12"/>
          <w:w w:val="115"/>
        </w:rPr>
        <w:t> </w:t>
      </w:r>
      <w:r>
        <w:rPr>
          <w:w w:val="115"/>
        </w:rPr>
        <w:t>nacional</w:t>
      </w:r>
      <w:r>
        <w:rPr>
          <w:spacing w:val="-11"/>
          <w:w w:val="115"/>
        </w:rPr>
        <w:t> </w:t>
      </w:r>
      <w:r>
        <w:rPr>
          <w:w w:val="115"/>
        </w:rPr>
        <w:t>y</w:t>
      </w:r>
      <w:r>
        <w:rPr>
          <w:spacing w:val="-11"/>
          <w:w w:val="115"/>
        </w:rPr>
        <w:t> </w:t>
      </w:r>
      <w:r>
        <w:rPr>
          <w:w w:val="115"/>
        </w:rPr>
        <w:t>estatal</w:t>
      </w:r>
      <w:r>
        <w:rPr>
          <w:spacing w:val="-12"/>
          <w:w w:val="115"/>
        </w:rPr>
        <w:t> </w:t>
      </w:r>
      <w:r>
        <w:rPr>
          <w:w w:val="115"/>
        </w:rPr>
        <w:t>quedó</w:t>
      </w:r>
      <w:r>
        <w:rPr>
          <w:spacing w:val="-12"/>
          <w:w w:val="115"/>
        </w:rPr>
        <w:t> </w:t>
      </w:r>
      <w:r>
        <w:rPr>
          <w:w w:val="115"/>
        </w:rPr>
        <w:t>registrado</w:t>
      </w:r>
      <w:r>
        <w:rPr>
          <w:spacing w:val="-12"/>
          <w:w w:val="115"/>
        </w:rPr>
        <w:t> </w:t>
      </w:r>
      <w:r>
        <w:rPr>
          <w:w w:val="115"/>
        </w:rPr>
        <w:t>como lo muestra el siguiente</w:t>
      </w:r>
      <w:r>
        <w:rPr>
          <w:spacing w:val="-11"/>
          <w:w w:val="115"/>
        </w:rPr>
        <w:t> </w:t>
      </w:r>
      <w:r>
        <w:rPr>
          <w:w w:val="115"/>
        </w:rPr>
        <w:t>cuadro.</w:t>
      </w:r>
    </w:p>
    <w:p>
      <w:pPr>
        <w:pStyle w:val="BodyText"/>
        <w:spacing w:before="9"/>
      </w:pPr>
    </w:p>
    <w:p>
      <w:pPr>
        <w:spacing w:line="254" w:lineRule="auto" w:before="0"/>
        <w:ind w:left="2124" w:right="1304" w:hanging="955"/>
        <w:jc w:val="left"/>
        <w:rPr>
          <w:sz w:val="16"/>
        </w:rPr>
      </w:pPr>
      <w:r>
        <w:rPr>
          <w:w w:val="115"/>
          <w:sz w:val="16"/>
        </w:rPr>
        <w:t>Cuadro 1. Principales indicadores de la economía nacional  y del Estado de México.</w:t>
      </w:r>
      <w:r>
        <w:rPr>
          <w:spacing w:val="31"/>
          <w:w w:val="115"/>
          <w:sz w:val="16"/>
        </w:rPr>
        <w:t> </w:t>
      </w:r>
      <w:r>
        <w:rPr>
          <w:w w:val="115"/>
          <w:sz w:val="16"/>
        </w:rPr>
        <w:t>1995-2005</w:t>
      </w:r>
    </w:p>
    <w:p>
      <w:pPr>
        <w:pStyle w:val="BodyText"/>
        <w:spacing w:before="3" w:after="1"/>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97"/>
        <w:gridCol w:w="553"/>
        <w:gridCol w:w="553"/>
        <w:gridCol w:w="567"/>
        <w:gridCol w:w="553"/>
        <w:gridCol w:w="553"/>
        <w:gridCol w:w="564"/>
      </w:tblGrid>
      <w:tr>
        <w:trPr>
          <w:trHeight w:val="327" w:hRule="exact"/>
        </w:trPr>
        <w:tc>
          <w:tcPr>
            <w:tcW w:w="3297" w:type="dxa"/>
            <w:tcBorders>
              <w:bottom w:val="thinThickMediumGap" w:sz="2" w:space="0" w:color="000000"/>
            </w:tcBorders>
          </w:tcPr>
          <w:p>
            <w:pPr>
              <w:pStyle w:val="TableParagraph"/>
              <w:spacing w:before="87"/>
              <w:ind w:left="1340" w:right="1340"/>
              <w:jc w:val="center"/>
              <w:rPr>
                <w:b/>
                <w:sz w:val="12"/>
              </w:rPr>
            </w:pPr>
            <w:r>
              <w:rPr>
                <w:b/>
                <w:w w:val="105"/>
                <w:sz w:val="12"/>
              </w:rPr>
              <w:t>Indicador</w:t>
            </w:r>
          </w:p>
        </w:tc>
        <w:tc>
          <w:tcPr>
            <w:tcW w:w="553" w:type="dxa"/>
            <w:tcBorders>
              <w:bottom w:val="thinThickMediumGap" w:sz="2" w:space="0" w:color="000000"/>
            </w:tcBorders>
          </w:tcPr>
          <w:p>
            <w:pPr>
              <w:pStyle w:val="TableParagraph"/>
              <w:spacing w:before="87"/>
              <w:ind w:left="121"/>
              <w:rPr>
                <w:b/>
                <w:sz w:val="12"/>
              </w:rPr>
            </w:pPr>
            <w:r>
              <w:rPr>
                <w:b/>
                <w:w w:val="105"/>
                <w:sz w:val="12"/>
              </w:rPr>
              <w:t>1995</w:t>
            </w:r>
          </w:p>
        </w:tc>
        <w:tc>
          <w:tcPr>
            <w:tcW w:w="553" w:type="dxa"/>
            <w:tcBorders>
              <w:bottom w:val="thinThickMediumGap" w:sz="2" w:space="0" w:color="000000"/>
            </w:tcBorders>
          </w:tcPr>
          <w:p>
            <w:pPr>
              <w:pStyle w:val="TableParagraph"/>
              <w:spacing w:before="87"/>
              <w:ind w:left="121"/>
              <w:rPr>
                <w:b/>
                <w:sz w:val="12"/>
              </w:rPr>
            </w:pPr>
            <w:r>
              <w:rPr>
                <w:b/>
                <w:w w:val="105"/>
                <w:sz w:val="12"/>
              </w:rPr>
              <w:t>1996</w:t>
            </w:r>
          </w:p>
        </w:tc>
        <w:tc>
          <w:tcPr>
            <w:tcW w:w="567" w:type="dxa"/>
            <w:tcBorders>
              <w:bottom w:val="thinThickMediumGap" w:sz="2" w:space="0" w:color="000000"/>
            </w:tcBorders>
          </w:tcPr>
          <w:p>
            <w:pPr>
              <w:pStyle w:val="TableParagraph"/>
              <w:spacing w:before="87"/>
              <w:ind w:left="128"/>
              <w:rPr>
                <w:b/>
                <w:sz w:val="12"/>
              </w:rPr>
            </w:pPr>
            <w:r>
              <w:rPr>
                <w:b/>
                <w:w w:val="105"/>
                <w:sz w:val="12"/>
              </w:rPr>
              <w:t>1997</w:t>
            </w:r>
          </w:p>
        </w:tc>
        <w:tc>
          <w:tcPr>
            <w:tcW w:w="553" w:type="dxa"/>
            <w:tcBorders>
              <w:bottom w:val="thinThickMediumGap" w:sz="2" w:space="0" w:color="000000"/>
            </w:tcBorders>
          </w:tcPr>
          <w:p>
            <w:pPr>
              <w:pStyle w:val="TableParagraph"/>
              <w:spacing w:before="87"/>
              <w:ind w:left="121"/>
              <w:rPr>
                <w:b/>
                <w:sz w:val="12"/>
              </w:rPr>
            </w:pPr>
            <w:r>
              <w:rPr>
                <w:b/>
                <w:w w:val="105"/>
                <w:sz w:val="12"/>
              </w:rPr>
              <w:t>1998</w:t>
            </w:r>
          </w:p>
        </w:tc>
        <w:tc>
          <w:tcPr>
            <w:tcW w:w="553" w:type="dxa"/>
            <w:tcBorders>
              <w:bottom w:val="thinThickMediumGap" w:sz="2" w:space="0" w:color="000000"/>
            </w:tcBorders>
          </w:tcPr>
          <w:p>
            <w:pPr>
              <w:pStyle w:val="TableParagraph"/>
              <w:spacing w:before="87"/>
              <w:ind w:left="121"/>
              <w:rPr>
                <w:b/>
                <w:sz w:val="12"/>
              </w:rPr>
            </w:pPr>
            <w:r>
              <w:rPr>
                <w:b/>
                <w:w w:val="105"/>
                <w:sz w:val="12"/>
              </w:rPr>
              <w:t>1999</w:t>
            </w:r>
          </w:p>
        </w:tc>
        <w:tc>
          <w:tcPr>
            <w:tcW w:w="564" w:type="dxa"/>
            <w:tcBorders>
              <w:bottom w:val="thinThickMediumGap" w:sz="2" w:space="0" w:color="000000"/>
            </w:tcBorders>
          </w:tcPr>
          <w:p>
            <w:pPr>
              <w:pStyle w:val="TableParagraph"/>
              <w:spacing w:before="87"/>
              <w:ind w:left="126"/>
              <w:rPr>
                <w:b/>
                <w:sz w:val="12"/>
              </w:rPr>
            </w:pPr>
            <w:r>
              <w:rPr>
                <w:b/>
                <w:w w:val="105"/>
                <w:sz w:val="12"/>
              </w:rPr>
              <w:t>2000</w:t>
            </w:r>
          </w:p>
        </w:tc>
      </w:tr>
      <w:tr>
        <w:trPr>
          <w:trHeight w:val="219" w:hRule="exact"/>
        </w:trPr>
        <w:tc>
          <w:tcPr>
            <w:tcW w:w="3297" w:type="dxa"/>
            <w:tcBorders>
              <w:top w:val="thickThinMediumGap" w:sz="2" w:space="0" w:color="000000"/>
              <w:left w:val="single" w:sz="2" w:space="0" w:color="000000"/>
              <w:bottom w:val="nil"/>
              <w:right w:val="single" w:sz="2" w:space="0" w:color="000000"/>
            </w:tcBorders>
          </w:tcPr>
          <w:p>
            <w:pPr>
              <w:pStyle w:val="TableParagraph"/>
              <w:spacing w:before="66"/>
              <w:ind w:left="65"/>
              <w:rPr>
                <w:sz w:val="12"/>
              </w:rPr>
            </w:pPr>
            <w:r>
              <w:rPr>
                <w:sz w:val="12"/>
              </w:rPr>
              <w:t>PIB (var. % )</w:t>
            </w:r>
          </w:p>
        </w:tc>
        <w:tc>
          <w:tcPr>
            <w:tcW w:w="553" w:type="dxa"/>
            <w:tcBorders>
              <w:top w:val="thickThinMediumGap" w:sz="2" w:space="0" w:color="000000"/>
              <w:left w:val="single" w:sz="2" w:space="0" w:color="000000"/>
              <w:bottom w:val="nil"/>
              <w:right w:val="single" w:sz="2" w:space="0" w:color="000000"/>
            </w:tcBorders>
          </w:tcPr>
          <w:p>
            <w:pPr/>
          </w:p>
        </w:tc>
        <w:tc>
          <w:tcPr>
            <w:tcW w:w="553" w:type="dxa"/>
            <w:tcBorders>
              <w:top w:val="thickThinMediumGap" w:sz="2" w:space="0" w:color="000000"/>
              <w:left w:val="single" w:sz="2" w:space="0" w:color="000000"/>
              <w:bottom w:val="nil"/>
              <w:right w:val="single" w:sz="2" w:space="0" w:color="000000"/>
            </w:tcBorders>
          </w:tcPr>
          <w:p>
            <w:pPr/>
          </w:p>
        </w:tc>
        <w:tc>
          <w:tcPr>
            <w:tcW w:w="567" w:type="dxa"/>
            <w:tcBorders>
              <w:top w:val="thickThinMediumGap" w:sz="2" w:space="0" w:color="000000"/>
              <w:left w:val="single" w:sz="2" w:space="0" w:color="000000"/>
              <w:bottom w:val="nil"/>
              <w:right w:val="single" w:sz="2" w:space="0" w:color="000000"/>
            </w:tcBorders>
          </w:tcPr>
          <w:p>
            <w:pPr/>
          </w:p>
        </w:tc>
        <w:tc>
          <w:tcPr>
            <w:tcW w:w="553" w:type="dxa"/>
            <w:tcBorders>
              <w:top w:val="thickThinMediumGap" w:sz="2" w:space="0" w:color="000000"/>
              <w:left w:val="single" w:sz="2" w:space="0" w:color="000000"/>
              <w:bottom w:val="nil"/>
              <w:right w:val="single" w:sz="2" w:space="0" w:color="000000"/>
            </w:tcBorders>
          </w:tcPr>
          <w:p>
            <w:pPr/>
          </w:p>
        </w:tc>
        <w:tc>
          <w:tcPr>
            <w:tcW w:w="553" w:type="dxa"/>
            <w:tcBorders>
              <w:top w:val="thickThinMediumGap" w:sz="2" w:space="0" w:color="000000"/>
              <w:left w:val="single" w:sz="2" w:space="0" w:color="000000"/>
              <w:bottom w:val="nil"/>
              <w:right w:val="single" w:sz="2" w:space="0" w:color="000000"/>
            </w:tcBorders>
          </w:tcPr>
          <w:p>
            <w:pPr/>
          </w:p>
        </w:tc>
        <w:tc>
          <w:tcPr>
            <w:tcW w:w="564" w:type="dxa"/>
            <w:tcBorders>
              <w:top w:val="thickThinMediumGap"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5"/>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-6. 9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5. 2</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7. 0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4. 8</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5"/>
                <w:sz w:val="12"/>
              </w:rPr>
              <w:t>3.7</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6. 9</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-8. 2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8. 2</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8. 8</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5. 2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3.9</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7. 5</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5"/>
              <w:rPr>
                <w:sz w:val="12"/>
              </w:rPr>
            </w:pPr>
            <w:r>
              <w:rPr>
                <w:sz w:val="12"/>
              </w:rPr>
              <w:t>Producción   manufacturera   (var.   % )</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-4. 8</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11.0</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9. 8</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7. 3</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4. 1</w:t>
            </w:r>
          </w:p>
        </w:tc>
        <w:tc>
          <w:tcPr>
            <w:tcW w:w="564"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7. 1</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-6. 1</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12. 6</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7. 9</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7. 0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2. 5</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9. 1</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4"/>
              <w:rPr>
                <w:sz w:val="12"/>
              </w:rPr>
            </w:pPr>
            <w:r>
              <w:rPr>
                <w:sz w:val="12"/>
              </w:rPr>
              <w:t>Exportaciones  (var.  %)</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30.6</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20.6</w:t>
            </w:r>
          </w:p>
        </w:tc>
        <w:tc>
          <w:tcPr>
            <w:tcW w:w="56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15.0</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964.0</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-88.3</w:t>
            </w:r>
          </w:p>
        </w:tc>
        <w:tc>
          <w:tcPr>
            <w:tcW w:w="564"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21.7</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46.9</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11.0</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26.0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5"/>
                <w:sz w:val="12"/>
              </w:rPr>
              <w:t>6.9</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5"/>
                <w:sz w:val="12"/>
              </w:rPr>
              <w:t>9.9</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24.1</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4"/>
              <w:rPr>
                <w:sz w:val="12"/>
              </w:rPr>
            </w:pPr>
            <w:r>
              <w:rPr>
                <w:sz w:val="12"/>
              </w:rPr>
              <w:t>Importaciones  (var.  %)</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-8.6</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23.4</w:t>
            </w:r>
          </w:p>
        </w:tc>
        <w:tc>
          <w:tcPr>
            <w:tcW w:w="56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22.7</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14.0</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13.4</w:t>
            </w:r>
          </w:p>
        </w:tc>
        <w:tc>
          <w:tcPr>
            <w:tcW w:w="564"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22.7</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-23.4</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22.5</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28.7</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5"/>
                <w:sz w:val="12"/>
              </w:rPr>
              <w:t>7.0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5"/>
                <w:sz w:val="12"/>
              </w:rPr>
              <w:t>8.6</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23.0</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4"/>
              <w:rPr>
                <w:sz w:val="12"/>
              </w:rPr>
            </w:pPr>
            <w:r>
              <w:rPr>
                <w:w w:val="110"/>
                <w:sz w:val="12"/>
              </w:rPr>
              <w:t>Saldo comercial (mdd)</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7088</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6531</w:t>
            </w:r>
          </w:p>
        </w:tc>
        <w:tc>
          <w:tcPr>
            <w:tcW w:w="567"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624</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-7742</w:t>
            </w:r>
          </w:p>
        </w:tc>
        <w:tc>
          <w:tcPr>
            <w:tcW w:w="553"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-5360</w:t>
            </w:r>
          </w:p>
        </w:tc>
        <w:tc>
          <w:tcPr>
            <w:tcW w:w="564" w:type="dxa"/>
            <w:tcBorders>
              <w:top w:val="nil"/>
              <w:left w:val="single" w:sz="2" w:space="0" w:color="000000"/>
              <w:bottom w:val="nil"/>
              <w:right w:val="single" w:sz="2" w:space="0" w:color="000000"/>
            </w:tcBorders>
          </w:tcPr>
          <w:p>
            <w:pPr>
              <w:pStyle w:val="TableParagraph"/>
              <w:spacing w:line="137" w:lineRule="exact" w:before="0"/>
              <w:ind w:left="64"/>
              <w:rPr>
                <w:sz w:val="12"/>
              </w:rPr>
            </w:pPr>
            <w:r>
              <w:rPr>
                <w:w w:val="110"/>
                <w:sz w:val="12"/>
              </w:rPr>
              <w:t>-8022</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-1057</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-2025</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-2797</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-3010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-3134</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4"/>
              <w:rPr>
                <w:sz w:val="12"/>
              </w:rPr>
            </w:pPr>
            <w:r>
              <w:rPr>
                <w:w w:val="110"/>
                <w:sz w:val="12"/>
              </w:rPr>
              <w:t>-3750</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5"/>
              <w:rPr>
                <w:sz w:val="12"/>
              </w:rPr>
            </w:pPr>
            <w:r>
              <w:rPr>
                <w:sz w:val="11"/>
              </w:rPr>
              <w:t>IED </w:t>
            </w:r>
            <w:r>
              <w:rPr>
                <w:sz w:val="12"/>
              </w:rPr>
              <w:t>(var. %)</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-27.1</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5"/>
                <w:sz w:val="12"/>
              </w:rPr>
              <w:t>7.4</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57.2</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-34.0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59.8</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1009.7</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Edo.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33.5</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28.3</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100.3</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18.4</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-14.3</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27.1</w:t>
            </w:r>
          </w:p>
        </w:tc>
      </w:tr>
      <w:tr>
        <w:trPr>
          <w:trHeight w:val="219" w:hRule="exact"/>
        </w:trPr>
        <w:tc>
          <w:tcPr>
            <w:tcW w:w="3297" w:type="dxa"/>
            <w:tcBorders>
              <w:top w:val="single" w:sz="2" w:space="0" w:color="000000"/>
              <w:left w:val="single" w:sz="2" w:space="0" w:color="000000"/>
              <w:bottom w:val="nil"/>
              <w:right w:val="single" w:sz="2" w:space="0" w:color="000000"/>
            </w:tcBorders>
          </w:tcPr>
          <w:p>
            <w:pPr>
              <w:pStyle w:val="TableParagraph"/>
              <w:spacing w:before="69"/>
              <w:ind w:left="65"/>
              <w:rPr>
                <w:sz w:val="12"/>
              </w:rPr>
            </w:pPr>
            <w:r>
              <w:rPr>
                <w:w w:val="110"/>
                <w:sz w:val="12"/>
              </w:rPr>
              <w:t>Asegurados en el </w:t>
            </w:r>
            <w:r>
              <w:rPr>
                <w:w w:val="110"/>
                <w:sz w:val="11"/>
              </w:rPr>
              <w:t>IMSS</w:t>
            </w:r>
            <w:r>
              <w:rPr>
                <w:w w:val="110"/>
                <w:sz w:val="12"/>
              </w:rPr>
              <w:t>-  Edomex</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Nuevos empleos</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-57.8</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-56.7</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114.5</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-59.9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91.7</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-13.9</w:t>
            </w:r>
          </w:p>
        </w:tc>
      </w:tr>
      <w:tr>
        <w:trPr>
          <w:trHeight w:val="204"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Asegurados totales</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-1.4</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7.6</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15.2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5.2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9.6</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5"/>
                <w:sz w:val="12"/>
              </w:rPr>
              <w:t>7.5</w:t>
            </w:r>
          </w:p>
        </w:tc>
      </w:tr>
      <w:tr>
        <w:trPr>
          <w:trHeight w:val="232" w:hRule="exact"/>
        </w:trPr>
        <w:tc>
          <w:tcPr>
            <w:tcW w:w="3297" w:type="dxa"/>
            <w:tcBorders>
              <w:top w:val="single" w:sz="2" w:space="0" w:color="000000"/>
              <w:left w:val="single" w:sz="2" w:space="0" w:color="000000"/>
              <w:bottom w:val="nil"/>
              <w:right w:val="single" w:sz="2" w:space="0" w:color="000000"/>
            </w:tcBorders>
          </w:tcPr>
          <w:p>
            <w:pPr>
              <w:pStyle w:val="TableParagraph"/>
              <w:spacing w:before="82"/>
              <w:ind w:left="65"/>
              <w:rPr>
                <w:sz w:val="12"/>
              </w:rPr>
            </w:pPr>
            <w:r>
              <w:rPr>
                <w:w w:val="105"/>
                <w:sz w:val="12"/>
              </w:rPr>
              <w:t>Tasa de  desempleo abierto  (%  de </w:t>
            </w:r>
            <w:r>
              <w:rPr>
                <w:w w:val="105"/>
                <w:sz w:val="11"/>
              </w:rPr>
              <w:t>PEA</w:t>
            </w:r>
            <w:r>
              <w:rPr>
                <w:w w:val="105"/>
                <w:sz w:val="12"/>
              </w:rPr>
              <w:t>)</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6. 2</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5. 5</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3. 7</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3. 2</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2. 5</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2. 2</w:t>
            </w: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5"/>
                <w:sz w:val="12"/>
              </w:rPr>
              <w:t>Valle de Toluca</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5. 1</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4. 7</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3. 9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3. 0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2. 9</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2. 4</w:t>
            </w:r>
          </w:p>
        </w:tc>
      </w:tr>
      <w:tr>
        <w:trPr>
          <w:trHeight w:val="217"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Zona Metropolitana Valle de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6. 2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6. 9</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4. 5</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4. 0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3. 1</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2. 7</w:t>
            </w:r>
          </w:p>
        </w:tc>
      </w:tr>
      <w:tr>
        <w:trPr>
          <w:trHeight w:val="232" w:hRule="exact"/>
        </w:trPr>
        <w:tc>
          <w:tcPr>
            <w:tcW w:w="3297" w:type="dxa"/>
            <w:tcBorders>
              <w:top w:val="single" w:sz="2" w:space="0" w:color="000000"/>
              <w:left w:val="single" w:sz="2" w:space="0" w:color="000000"/>
              <w:bottom w:val="nil"/>
              <w:right w:val="single" w:sz="2" w:space="0" w:color="000000"/>
            </w:tcBorders>
          </w:tcPr>
          <w:p>
            <w:pPr>
              <w:pStyle w:val="TableParagraph"/>
              <w:spacing w:before="82"/>
              <w:ind w:left="65"/>
              <w:rPr>
                <w:sz w:val="12"/>
              </w:rPr>
            </w:pPr>
            <w:r>
              <w:rPr>
                <w:w w:val="105"/>
                <w:sz w:val="12"/>
              </w:rPr>
              <w:t>Tasa de desempleo abierto más subempleo (% de    </w:t>
            </w:r>
            <w:r>
              <w:rPr>
                <w:w w:val="105"/>
                <w:sz w:val="11"/>
              </w:rPr>
              <w:t>PEA</w:t>
            </w:r>
            <w:r>
              <w:rPr>
                <w:w w:val="105"/>
                <w:sz w:val="12"/>
              </w:rPr>
              <w:t>)</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Nacional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25. 9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25. 2</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23. 4</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21. 4</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19. 3</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18. 9</w:t>
            </w: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5"/>
                <w:sz w:val="12"/>
              </w:rPr>
              <w:t>Valle de Toluca</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23. 4</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22. 2</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22. 8</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17. 9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18. 8</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18. 0</w:t>
            </w:r>
          </w:p>
        </w:tc>
      </w:tr>
      <w:tr>
        <w:trPr>
          <w:trHeight w:val="217"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Zona Metropolitana del Valle de  México</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25. 9</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19. 2</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17. 4</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23. 2</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20. 5</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19. 9</w:t>
            </w:r>
          </w:p>
        </w:tc>
      </w:tr>
      <w:tr>
        <w:trPr>
          <w:trHeight w:val="274" w:hRule="exact"/>
        </w:trPr>
        <w:tc>
          <w:tcPr>
            <w:tcW w:w="3297" w:type="dxa"/>
            <w:tcBorders>
              <w:top w:val="single" w:sz="2" w:space="0" w:color="000000"/>
              <w:left w:val="single" w:sz="2" w:space="0" w:color="000000"/>
              <w:bottom w:val="nil"/>
              <w:right w:val="single" w:sz="2" w:space="0" w:color="000000"/>
            </w:tcBorders>
          </w:tcPr>
          <w:p>
            <w:pPr>
              <w:pStyle w:val="TableParagraph"/>
              <w:spacing w:before="6"/>
              <w:ind w:left="0"/>
              <w:rPr>
                <w:sz w:val="10"/>
              </w:rPr>
            </w:pPr>
          </w:p>
          <w:p>
            <w:pPr>
              <w:pStyle w:val="TableParagraph"/>
              <w:spacing w:before="0"/>
              <w:ind w:left="65"/>
              <w:rPr>
                <w:sz w:val="12"/>
              </w:rPr>
            </w:pPr>
            <w:r>
              <w:rPr>
                <w:w w:val="110"/>
                <w:sz w:val="12"/>
              </w:rPr>
              <w:t>Salario mínimo Edomex ($  diarios)</w:t>
            </w: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7"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53" w:type="dxa"/>
            <w:tcBorders>
              <w:top w:val="single" w:sz="2" w:space="0" w:color="000000"/>
              <w:left w:val="single" w:sz="2" w:space="0" w:color="000000"/>
              <w:bottom w:val="nil"/>
              <w:right w:val="single" w:sz="2" w:space="0" w:color="000000"/>
            </w:tcBorders>
          </w:tcPr>
          <w:p>
            <w:pPr/>
          </w:p>
        </w:tc>
        <w:tc>
          <w:tcPr>
            <w:tcW w:w="564" w:type="dxa"/>
            <w:tcBorders>
              <w:top w:val="single" w:sz="2" w:space="0" w:color="000000"/>
              <w:left w:val="single" w:sz="2" w:space="0" w:color="000000"/>
              <w:bottom w:val="nil"/>
              <w:right w:val="single" w:sz="2" w:space="0" w:color="000000"/>
            </w:tcBorders>
          </w:tcPr>
          <w:p>
            <w:pP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General</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16. 70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21. 13</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24. 30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27. 99</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31. 90</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35. 10</w:t>
            </w:r>
          </w:p>
        </w:tc>
      </w:tr>
      <w:tr>
        <w:trPr>
          <w:trHeight w:val="144" w:hRule="exact"/>
        </w:trPr>
        <w:tc>
          <w:tcPr>
            <w:tcW w:w="329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05"/>
                <w:sz w:val="12"/>
              </w:rPr>
              <w:t>Área  A  (  8  municipios )</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18. 26</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23. 06</w:t>
            </w:r>
          </w:p>
        </w:tc>
        <w:tc>
          <w:tcPr>
            <w:tcW w:w="567"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26. 45</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30. 20</w:t>
            </w:r>
          </w:p>
        </w:tc>
        <w:tc>
          <w:tcPr>
            <w:tcW w:w="553"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34. 45</w:t>
            </w:r>
          </w:p>
        </w:tc>
        <w:tc>
          <w:tcPr>
            <w:tcW w:w="564" w:type="dxa"/>
            <w:tcBorders>
              <w:top w:val="nil"/>
              <w:left w:val="single" w:sz="2" w:space="0" w:color="000000"/>
              <w:bottom w:val="nil"/>
              <w:right w:val="single" w:sz="2" w:space="0" w:color="000000"/>
            </w:tcBorders>
          </w:tcPr>
          <w:p>
            <w:pPr>
              <w:pStyle w:val="TableParagraph"/>
              <w:spacing w:line="137" w:lineRule="exact" w:before="0"/>
              <w:ind w:left="65"/>
              <w:rPr>
                <w:sz w:val="12"/>
              </w:rPr>
            </w:pPr>
            <w:r>
              <w:rPr>
                <w:w w:val="110"/>
                <w:sz w:val="12"/>
              </w:rPr>
              <w:t>37. 90</w:t>
            </w:r>
          </w:p>
        </w:tc>
      </w:tr>
      <w:tr>
        <w:trPr>
          <w:trHeight w:val="258" w:hRule="exact"/>
        </w:trPr>
        <w:tc>
          <w:tcPr>
            <w:tcW w:w="329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Área B (resto de municipios)</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15. 41</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19. 51</w:t>
            </w:r>
          </w:p>
        </w:tc>
        <w:tc>
          <w:tcPr>
            <w:tcW w:w="567"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22. 50</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26. 05</w:t>
            </w:r>
          </w:p>
        </w:tc>
        <w:tc>
          <w:tcPr>
            <w:tcW w:w="553"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29. 70</w:t>
            </w:r>
          </w:p>
        </w:tc>
        <w:tc>
          <w:tcPr>
            <w:tcW w:w="564" w:type="dxa"/>
            <w:tcBorders>
              <w:top w:val="nil"/>
              <w:left w:val="single" w:sz="2" w:space="0" w:color="000000"/>
              <w:bottom w:val="single" w:sz="2" w:space="0" w:color="000000"/>
              <w:right w:val="single" w:sz="2" w:space="0" w:color="000000"/>
            </w:tcBorders>
          </w:tcPr>
          <w:p>
            <w:pPr>
              <w:pStyle w:val="TableParagraph"/>
              <w:spacing w:line="137" w:lineRule="exact" w:before="0"/>
              <w:ind w:left="65"/>
              <w:rPr>
                <w:sz w:val="12"/>
              </w:rPr>
            </w:pPr>
            <w:r>
              <w:rPr>
                <w:w w:val="110"/>
                <w:sz w:val="12"/>
              </w:rPr>
              <w:t>32. 70</w:t>
            </w:r>
          </w:p>
        </w:tc>
      </w:tr>
      <w:tr>
        <w:trPr>
          <w:trHeight w:val="274" w:hRule="exact"/>
        </w:trPr>
        <w:tc>
          <w:tcPr>
            <w:tcW w:w="329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5"/>
                <w:sz w:val="12"/>
              </w:rPr>
              <w:t>PIB agropecuario  Edomex  (var.  %  de mdp)</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4. 4</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13</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5"/>
                <w:sz w:val="12"/>
              </w:rPr>
              <w:t>8.1</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2. 6</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18. 6</w:t>
            </w:r>
          </w:p>
        </w:tc>
        <w:tc>
          <w:tcPr>
            <w:tcW w:w="564"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-0. 2</w:t>
            </w:r>
          </w:p>
        </w:tc>
      </w:tr>
      <w:tr>
        <w:trPr>
          <w:trHeight w:val="274" w:hRule="exact"/>
        </w:trPr>
        <w:tc>
          <w:tcPr>
            <w:tcW w:w="329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05"/>
                <w:sz w:val="12"/>
              </w:rPr>
              <w:t>PIB industria Edomex (var. % de   mdp)</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-15. 1</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12.0</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10.1</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5"/>
                <w:sz w:val="12"/>
              </w:rPr>
              <w:t>4.5</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5"/>
                <w:sz w:val="12"/>
              </w:rPr>
              <w:t>4.4</w:t>
            </w:r>
          </w:p>
        </w:tc>
        <w:tc>
          <w:tcPr>
            <w:tcW w:w="564"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5"/>
                <w:sz w:val="12"/>
              </w:rPr>
              <w:t>5.0</w:t>
            </w:r>
          </w:p>
        </w:tc>
      </w:tr>
      <w:tr>
        <w:trPr>
          <w:trHeight w:val="274" w:hRule="exact"/>
        </w:trPr>
        <w:tc>
          <w:tcPr>
            <w:tcW w:w="329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05"/>
                <w:sz w:val="12"/>
              </w:rPr>
              <w:t>PIB servicios Edomex  (var.  %  de mdp)</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-8. 8</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5. 6</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8. 1</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5. 4</w:t>
            </w:r>
          </w:p>
        </w:tc>
        <w:tc>
          <w:tcPr>
            <w:tcW w:w="553"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2. 7</w:t>
            </w:r>
          </w:p>
        </w:tc>
        <w:tc>
          <w:tcPr>
            <w:tcW w:w="564"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9. 1</w:t>
            </w:r>
          </w:p>
        </w:tc>
      </w:tr>
    </w:tbl>
    <w:p>
      <w:pPr>
        <w:spacing w:line="264" w:lineRule="auto" w:before="80"/>
        <w:ind w:left="117" w:right="315" w:firstLine="0"/>
        <w:jc w:val="left"/>
        <w:rPr>
          <w:sz w:val="14"/>
        </w:rPr>
      </w:pPr>
      <w:r>
        <w:rPr>
          <w:w w:val="110"/>
          <w:sz w:val="14"/>
        </w:rPr>
        <w:t>Fuente: Gobierno del Estado de México (2003), </w:t>
      </w:r>
      <w:r>
        <w:rPr>
          <w:w w:val="110"/>
          <w:sz w:val="12"/>
        </w:rPr>
        <w:t>SEDECO</w:t>
      </w:r>
      <w:r>
        <w:rPr>
          <w:w w:val="110"/>
          <w:sz w:val="14"/>
        </w:rPr>
        <w:t>, con datos del </w:t>
      </w:r>
      <w:r>
        <w:rPr>
          <w:w w:val="110"/>
          <w:sz w:val="12"/>
        </w:rPr>
        <w:t>INEGI</w:t>
      </w:r>
      <w:r>
        <w:rPr>
          <w:w w:val="110"/>
          <w:sz w:val="14"/>
        </w:rPr>
        <w:t>,  </w:t>
      </w:r>
      <w:r>
        <w:rPr>
          <w:w w:val="110"/>
          <w:sz w:val="12"/>
        </w:rPr>
        <w:t>SHCP</w:t>
      </w:r>
      <w:r>
        <w:rPr>
          <w:w w:val="110"/>
          <w:sz w:val="14"/>
        </w:rPr>
        <w:t>,  </w:t>
      </w:r>
      <w:r>
        <w:rPr>
          <w:w w:val="110"/>
          <w:sz w:val="12"/>
        </w:rPr>
        <w:t>BANXICO</w:t>
      </w:r>
      <w:r>
        <w:rPr>
          <w:w w:val="110"/>
          <w:sz w:val="14"/>
        </w:rPr>
        <w:t>,  </w:t>
      </w:r>
      <w:r>
        <w:rPr>
          <w:w w:val="110"/>
          <w:sz w:val="12"/>
        </w:rPr>
        <w:t>IMSS</w:t>
      </w:r>
      <w:r>
        <w:rPr>
          <w:w w:val="110"/>
          <w:sz w:val="14"/>
        </w:rPr>
        <w:t>,</w:t>
      </w:r>
      <w:r>
        <w:rPr>
          <w:spacing w:val="33"/>
          <w:w w:val="110"/>
          <w:sz w:val="14"/>
        </w:rPr>
        <w:t> </w:t>
      </w:r>
      <w:r>
        <w:rPr>
          <w:w w:val="110"/>
          <w:sz w:val="12"/>
        </w:rPr>
        <w:t>CEPROC  </w:t>
      </w:r>
      <w:r>
        <w:rPr>
          <w:w w:val="110"/>
          <w:sz w:val="14"/>
        </w:rPr>
        <w:t>y Registro Público de la  </w:t>
      </w:r>
      <w:r>
        <w:rPr>
          <w:spacing w:val="18"/>
          <w:w w:val="110"/>
          <w:sz w:val="14"/>
        </w:rPr>
        <w:t> </w:t>
      </w:r>
      <w:r>
        <w:rPr>
          <w:w w:val="110"/>
          <w:sz w:val="14"/>
        </w:rPr>
        <w:t>Propiedad.</w:t>
      </w:r>
    </w:p>
    <w:p>
      <w:pPr>
        <w:spacing w:after="0" w:line="264" w:lineRule="auto"/>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firstLine="566"/>
        <w:jc w:val="both"/>
      </w:pPr>
      <w:r>
        <w:rPr>
          <w:w w:val="115"/>
        </w:rPr>
        <w:t>Durante el período 1995-2000, con respecto al </w:t>
      </w:r>
      <w:r>
        <w:rPr>
          <w:w w:val="115"/>
          <w:sz w:val="16"/>
        </w:rPr>
        <w:t>PIB </w:t>
      </w:r>
      <w:r>
        <w:rPr>
          <w:w w:val="115"/>
        </w:rPr>
        <w:t>estatal, las cifras muestran</w:t>
      </w:r>
      <w:r>
        <w:rPr>
          <w:spacing w:val="-14"/>
          <w:w w:val="115"/>
        </w:rPr>
        <w:t> </w:t>
      </w:r>
      <w:r>
        <w:rPr>
          <w:w w:val="115"/>
        </w:rPr>
        <w:t>una</w:t>
      </w:r>
      <w:r>
        <w:rPr>
          <w:spacing w:val="-14"/>
          <w:w w:val="115"/>
        </w:rPr>
        <w:t> </w:t>
      </w:r>
      <w:r>
        <w:rPr>
          <w:w w:val="115"/>
        </w:rPr>
        <w:t>no</w:t>
      </w:r>
      <w:r>
        <w:rPr>
          <w:spacing w:val="-14"/>
          <w:w w:val="115"/>
        </w:rPr>
        <w:t> </w:t>
      </w:r>
      <w:r>
        <w:rPr>
          <w:w w:val="115"/>
        </w:rPr>
        <w:t>sorpresiva</w:t>
      </w:r>
      <w:r>
        <w:rPr>
          <w:spacing w:val="-14"/>
          <w:w w:val="115"/>
        </w:rPr>
        <w:t> </w:t>
      </w:r>
      <w:r>
        <w:rPr>
          <w:w w:val="115"/>
        </w:rPr>
        <w:t>semejanza</w:t>
      </w:r>
      <w:r>
        <w:rPr>
          <w:spacing w:val="-14"/>
          <w:w w:val="115"/>
        </w:rPr>
        <w:t> </w:t>
      </w:r>
      <w:r>
        <w:rPr>
          <w:w w:val="115"/>
        </w:rPr>
        <w:t>entre</w:t>
      </w:r>
      <w:r>
        <w:rPr>
          <w:spacing w:val="-14"/>
          <w:w w:val="115"/>
        </w:rPr>
        <w:t> </w:t>
      </w:r>
      <w:r>
        <w:rPr>
          <w:w w:val="115"/>
        </w:rPr>
        <w:t>la</w:t>
      </w:r>
      <w:r>
        <w:rPr>
          <w:spacing w:val="-14"/>
          <w:w w:val="115"/>
        </w:rPr>
        <w:t> </w:t>
      </w:r>
      <w:r>
        <w:rPr>
          <w:w w:val="115"/>
        </w:rPr>
        <w:t>línea</w:t>
      </w:r>
      <w:r>
        <w:rPr>
          <w:spacing w:val="-13"/>
          <w:w w:val="115"/>
        </w:rPr>
        <w:t> </w:t>
      </w:r>
      <w:r>
        <w:rPr>
          <w:w w:val="115"/>
        </w:rPr>
        <w:t>gráfica</w:t>
      </w:r>
      <w:r>
        <w:rPr>
          <w:spacing w:val="-14"/>
          <w:w w:val="115"/>
        </w:rPr>
        <w:t> </w:t>
      </w:r>
      <w:r>
        <w:rPr>
          <w:w w:val="115"/>
        </w:rPr>
        <w:t>nacional</w:t>
      </w:r>
      <w:r>
        <w:rPr>
          <w:spacing w:val="-13"/>
          <w:w w:val="115"/>
        </w:rPr>
        <w:t> </w:t>
      </w:r>
      <w:r>
        <w:rPr>
          <w:w w:val="115"/>
        </w:rPr>
        <w:t>y</w:t>
      </w:r>
      <w:r>
        <w:rPr>
          <w:spacing w:val="-14"/>
          <w:w w:val="115"/>
        </w:rPr>
        <w:t> </w:t>
      </w:r>
      <w:r>
        <w:rPr>
          <w:w w:val="115"/>
        </w:rPr>
        <w:t>estatal: cifra negativa durante 1995, ascenso continuo en 1996 y 1997, un descenso en</w:t>
      </w:r>
      <w:r>
        <w:rPr>
          <w:spacing w:val="-10"/>
          <w:w w:val="115"/>
        </w:rPr>
        <w:t> </w:t>
      </w:r>
      <w:r>
        <w:rPr>
          <w:w w:val="115"/>
        </w:rPr>
        <w:t>ambas</w:t>
      </w:r>
      <w:r>
        <w:rPr>
          <w:spacing w:val="-10"/>
          <w:w w:val="115"/>
        </w:rPr>
        <w:t> </w:t>
      </w:r>
      <w:r>
        <w:rPr>
          <w:w w:val="115"/>
        </w:rPr>
        <w:t>entre</w:t>
      </w:r>
      <w:r>
        <w:rPr>
          <w:spacing w:val="-10"/>
          <w:w w:val="115"/>
        </w:rPr>
        <w:t> </w:t>
      </w:r>
      <w:r>
        <w:rPr>
          <w:w w:val="115"/>
        </w:rPr>
        <w:t>1998</w:t>
      </w:r>
      <w:r>
        <w:rPr>
          <w:spacing w:val="-9"/>
          <w:w w:val="115"/>
        </w:rPr>
        <w:t> </w:t>
      </w:r>
      <w:r>
        <w:rPr>
          <w:w w:val="115"/>
        </w:rPr>
        <w:t>y</w:t>
      </w:r>
      <w:r>
        <w:rPr>
          <w:spacing w:val="-10"/>
          <w:w w:val="115"/>
        </w:rPr>
        <w:t> </w:t>
      </w:r>
      <w:r>
        <w:rPr>
          <w:w w:val="115"/>
        </w:rPr>
        <w:t>1999,</w:t>
      </w:r>
      <w:r>
        <w:rPr>
          <w:spacing w:val="-9"/>
          <w:w w:val="115"/>
        </w:rPr>
        <w:t> </w:t>
      </w:r>
      <w:r>
        <w:rPr>
          <w:w w:val="115"/>
        </w:rPr>
        <w:t>finalmente</w:t>
      </w:r>
      <w:r>
        <w:rPr>
          <w:spacing w:val="-10"/>
          <w:w w:val="115"/>
        </w:rPr>
        <w:t> </w:t>
      </w:r>
      <w:r>
        <w:rPr>
          <w:w w:val="115"/>
        </w:rPr>
        <w:t>un</w:t>
      </w:r>
      <w:r>
        <w:rPr>
          <w:spacing w:val="-10"/>
          <w:w w:val="115"/>
        </w:rPr>
        <w:t> </w:t>
      </w:r>
      <w:r>
        <w:rPr>
          <w:w w:val="115"/>
        </w:rPr>
        <w:t>ascenso</w:t>
      </w:r>
      <w:r>
        <w:rPr>
          <w:spacing w:val="-10"/>
          <w:w w:val="115"/>
        </w:rPr>
        <w:t> </w:t>
      </w:r>
      <w:r>
        <w:rPr>
          <w:w w:val="115"/>
        </w:rPr>
        <w:t>en</w:t>
      </w:r>
      <w:r>
        <w:rPr>
          <w:spacing w:val="-10"/>
          <w:w w:val="115"/>
        </w:rPr>
        <w:t> </w:t>
      </w:r>
      <w:r>
        <w:rPr>
          <w:w w:val="115"/>
        </w:rPr>
        <w:t>2000.</w:t>
      </w:r>
      <w:r>
        <w:rPr>
          <w:spacing w:val="-9"/>
          <w:w w:val="115"/>
        </w:rPr>
        <w:t> </w:t>
      </w:r>
      <w:r>
        <w:rPr>
          <w:w w:val="115"/>
        </w:rPr>
        <w:t>Este</w:t>
      </w:r>
      <w:r>
        <w:rPr>
          <w:spacing w:val="-9"/>
          <w:w w:val="115"/>
        </w:rPr>
        <w:t> </w:t>
      </w:r>
      <w:r>
        <w:rPr>
          <w:w w:val="115"/>
        </w:rPr>
        <w:t>paralelismo indica</w:t>
      </w:r>
      <w:r>
        <w:rPr>
          <w:spacing w:val="-14"/>
          <w:w w:val="115"/>
        </w:rPr>
        <w:t> </w:t>
      </w:r>
      <w:r>
        <w:rPr>
          <w:w w:val="115"/>
        </w:rPr>
        <w:t>el</w:t>
      </w:r>
      <w:r>
        <w:rPr>
          <w:spacing w:val="-14"/>
          <w:w w:val="115"/>
        </w:rPr>
        <w:t> </w:t>
      </w:r>
      <w:r>
        <w:rPr>
          <w:w w:val="115"/>
        </w:rPr>
        <w:t>comportamiento</w:t>
      </w:r>
      <w:r>
        <w:rPr>
          <w:spacing w:val="-14"/>
          <w:w w:val="115"/>
        </w:rPr>
        <w:t> </w:t>
      </w:r>
      <w:r>
        <w:rPr>
          <w:w w:val="115"/>
        </w:rPr>
        <w:t>análogo</w:t>
      </w:r>
      <w:r>
        <w:rPr>
          <w:spacing w:val="-14"/>
          <w:w w:val="115"/>
        </w:rPr>
        <w:t> </w:t>
      </w:r>
      <w:r>
        <w:rPr>
          <w:w w:val="115"/>
        </w:rPr>
        <w:t>aunque</w:t>
      </w:r>
      <w:r>
        <w:rPr>
          <w:spacing w:val="-14"/>
          <w:w w:val="115"/>
        </w:rPr>
        <w:t> </w:t>
      </w:r>
      <w:r>
        <w:rPr>
          <w:w w:val="115"/>
        </w:rPr>
        <w:t>las</w:t>
      </w:r>
      <w:r>
        <w:rPr>
          <w:spacing w:val="-14"/>
          <w:w w:val="115"/>
        </w:rPr>
        <w:t> </w:t>
      </w:r>
      <w:r>
        <w:rPr>
          <w:w w:val="115"/>
        </w:rPr>
        <w:t>cifras</w:t>
      </w:r>
      <w:r>
        <w:rPr>
          <w:spacing w:val="-14"/>
          <w:w w:val="115"/>
        </w:rPr>
        <w:t> </w:t>
      </w:r>
      <w:r>
        <w:rPr>
          <w:w w:val="115"/>
        </w:rPr>
        <w:t>sean</w:t>
      </w:r>
      <w:r>
        <w:rPr>
          <w:spacing w:val="-14"/>
          <w:w w:val="115"/>
        </w:rPr>
        <w:t> </w:t>
      </w:r>
      <w:r>
        <w:rPr>
          <w:w w:val="115"/>
        </w:rPr>
        <w:t>ligeramente</w:t>
      </w:r>
      <w:r>
        <w:rPr>
          <w:spacing w:val="-12"/>
          <w:w w:val="115"/>
        </w:rPr>
        <w:t> </w:t>
      </w:r>
      <w:r>
        <w:rPr>
          <w:w w:val="115"/>
        </w:rPr>
        <w:t>mayores en el caso del Estado de México (cuadro 1). Una aparente independencia del Estado no sería tal, debido a que forma parte del</w:t>
      </w:r>
      <w:r>
        <w:rPr>
          <w:spacing w:val="2"/>
          <w:w w:val="115"/>
        </w:rPr>
        <w:t> </w:t>
      </w:r>
      <w:r>
        <w:rPr>
          <w:w w:val="115"/>
        </w:rPr>
        <w:t>todo.</w:t>
      </w:r>
    </w:p>
    <w:p>
      <w:pPr>
        <w:pStyle w:val="BodyText"/>
        <w:spacing w:line="319" w:lineRule="auto"/>
        <w:ind w:left="117" w:right="114" w:firstLine="567"/>
        <w:jc w:val="both"/>
      </w:pPr>
      <w:r>
        <w:rPr>
          <w:w w:val="115"/>
        </w:rPr>
        <w:t>En el sector manufacturero, la analogía entre el comportamiento eco- nómico estatal y nacional obedece a que las cifras en 1995 son negativas en ambos</w:t>
      </w:r>
      <w:r>
        <w:rPr>
          <w:spacing w:val="-13"/>
          <w:w w:val="115"/>
        </w:rPr>
        <w:t> </w:t>
      </w:r>
      <w:r>
        <w:rPr>
          <w:w w:val="115"/>
        </w:rPr>
        <w:t>casos</w:t>
      </w:r>
      <w:r>
        <w:rPr>
          <w:spacing w:val="-13"/>
          <w:w w:val="115"/>
        </w:rPr>
        <w:t> </w:t>
      </w:r>
      <w:r>
        <w:rPr>
          <w:w w:val="115"/>
        </w:rPr>
        <w:t>para</w:t>
      </w:r>
      <w:r>
        <w:rPr>
          <w:spacing w:val="-13"/>
          <w:w w:val="115"/>
        </w:rPr>
        <w:t> </w:t>
      </w:r>
      <w:r>
        <w:rPr>
          <w:w w:val="115"/>
        </w:rPr>
        <w:t>ascender</w:t>
      </w:r>
      <w:r>
        <w:rPr>
          <w:spacing w:val="-13"/>
          <w:w w:val="115"/>
        </w:rPr>
        <w:t> </w:t>
      </w:r>
      <w:r>
        <w:rPr>
          <w:w w:val="115"/>
        </w:rPr>
        <w:t>en</w:t>
      </w:r>
      <w:r>
        <w:rPr>
          <w:spacing w:val="-13"/>
          <w:w w:val="115"/>
        </w:rPr>
        <w:t> </w:t>
      </w:r>
      <w:r>
        <w:rPr>
          <w:w w:val="115"/>
        </w:rPr>
        <w:t>1996</w:t>
      </w:r>
      <w:r>
        <w:rPr>
          <w:spacing w:val="-13"/>
          <w:w w:val="115"/>
        </w:rPr>
        <w:t> </w:t>
      </w:r>
      <w:r>
        <w:rPr>
          <w:w w:val="115"/>
        </w:rPr>
        <w:t>y</w:t>
      </w:r>
      <w:r>
        <w:rPr>
          <w:spacing w:val="-13"/>
          <w:w w:val="115"/>
        </w:rPr>
        <w:t> </w:t>
      </w:r>
      <w:r>
        <w:rPr>
          <w:w w:val="115"/>
        </w:rPr>
        <w:t>continuar</w:t>
      </w:r>
      <w:r>
        <w:rPr>
          <w:spacing w:val="-14"/>
          <w:w w:val="115"/>
        </w:rPr>
        <w:t> </w:t>
      </w:r>
      <w:r>
        <w:rPr>
          <w:w w:val="115"/>
        </w:rPr>
        <w:t>un</w:t>
      </w:r>
      <w:r>
        <w:rPr>
          <w:spacing w:val="-13"/>
          <w:w w:val="115"/>
        </w:rPr>
        <w:t> </w:t>
      </w:r>
      <w:r>
        <w:rPr>
          <w:w w:val="115"/>
        </w:rPr>
        <w:t>comportamiento</w:t>
      </w:r>
      <w:r>
        <w:rPr>
          <w:spacing w:val="-14"/>
          <w:w w:val="115"/>
        </w:rPr>
        <w:t> </w:t>
      </w:r>
      <w:r>
        <w:rPr>
          <w:w w:val="115"/>
        </w:rPr>
        <w:t>inestable. De modo general, destaca la variación anual de la producción manufacturera estatal</w:t>
      </w:r>
      <w:r>
        <w:rPr>
          <w:spacing w:val="-5"/>
          <w:w w:val="115"/>
        </w:rPr>
        <w:t> </w:t>
      </w:r>
      <w:r>
        <w:rPr>
          <w:w w:val="115"/>
        </w:rPr>
        <w:t>que</w:t>
      </w:r>
      <w:r>
        <w:rPr>
          <w:spacing w:val="-5"/>
          <w:w w:val="115"/>
        </w:rPr>
        <w:t> </w:t>
      </w:r>
      <w:r>
        <w:rPr>
          <w:w w:val="115"/>
        </w:rPr>
        <w:t>en</w:t>
      </w:r>
      <w:r>
        <w:rPr>
          <w:spacing w:val="-4"/>
          <w:w w:val="115"/>
        </w:rPr>
        <w:t> </w:t>
      </w:r>
      <w:r>
        <w:rPr>
          <w:w w:val="115"/>
        </w:rPr>
        <w:t>1996</w:t>
      </w:r>
      <w:r>
        <w:rPr>
          <w:spacing w:val="-4"/>
          <w:w w:val="115"/>
        </w:rPr>
        <w:t> </w:t>
      </w:r>
      <w:r>
        <w:rPr>
          <w:w w:val="115"/>
        </w:rPr>
        <w:t>y</w:t>
      </w:r>
      <w:r>
        <w:rPr>
          <w:spacing w:val="-4"/>
          <w:w w:val="115"/>
        </w:rPr>
        <w:t> </w:t>
      </w:r>
      <w:r>
        <w:rPr>
          <w:w w:val="115"/>
        </w:rPr>
        <w:t>2000</w:t>
      </w:r>
      <w:r>
        <w:rPr>
          <w:spacing w:val="-4"/>
          <w:w w:val="115"/>
        </w:rPr>
        <w:t> </w:t>
      </w:r>
      <w:r>
        <w:rPr>
          <w:w w:val="115"/>
        </w:rPr>
        <w:t>es</w:t>
      </w:r>
      <w:r>
        <w:rPr>
          <w:spacing w:val="-4"/>
          <w:w w:val="115"/>
        </w:rPr>
        <w:t> </w:t>
      </w:r>
      <w:r>
        <w:rPr>
          <w:w w:val="115"/>
        </w:rPr>
        <w:t>mayor</w:t>
      </w:r>
      <w:r>
        <w:rPr>
          <w:spacing w:val="-5"/>
          <w:w w:val="115"/>
        </w:rPr>
        <w:t> </w:t>
      </w:r>
      <w:r>
        <w:rPr>
          <w:w w:val="115"/>
        </w:rPr>
        <w:t>que</w:t>
      </w:r>
      <w:r>
        <w:rPr>
          <w:spacing w:val="-5"/>
          <w:w w:val="115"/>
        </w:rPr>
        <w:t> </w:t>
      </w:r>
      <w:r>
        <w:rPr>
          <w:w w:val="115"/>
        </w:rPr>
        <w:t>la</w:t>
      </w:r>
      <w:r>
        <w:rPr>
          <w:spacing w:val="-4"/>
          <w:w w:val="115"/>
        </w:rPr>
        <w:t> </w:t>
      </w:r>
      <w:r>
        <w:rPr>
          <w:w w:val="115"/>
        </w:rPr>
        <w:t>nacional.</w:t>
      </w:r>
    </w:p>
    <w:p>
      <w:pPr>
        <w:pStyle w:val="BodyText"/>
        <w:spacing w:line="319" w:lineRule="auto"/>
        <w:ind w:left="117" w:right="115" w:firstLine="567"/>
        <w:jc w:val="both"/>
      </w:pPr>
      <w:r>
        <w:rPr>
          <w:w w:val="115"/>
        </w:rPr>
        <w:t>El comportamiento nacional y estatal se comprimió en el rubro de las importaciones</w:t>
      </w:r>
      <w:r>
        <w:rPr>
          <w:spacing w:val="-10"/>
          <w:w w:val="115"/>
        </w:rPr>
        <w:t> </w:t>
      </w:r>
      <w:r>
        <w:rPr>
          <w:w w:val="115"/>
        </w:rPr>
        <w:t>en</w:t>
      </w:r>
      <w:r>
        <w:rPr>
          <w:spacing w:val="-10"/>
          <w:w w:val="115"/>
        </w:rPr>
        <w:t> </w:t>
      </w:r>
      <w:r>
        <w:rPr>
          <w:w w:val="115"/>
        </w:rPr>
        <w:t>1995</w:t>
      </w:r>
      <w:r>
        <w:rPr>
          <w:spacing w:val="-10"/>
          <w:w w:val="115"/>
        </w:rPr>
        <w:t> </w:t>
      </w:r>
      <w:r>
        <w:rPr>
          <w:w w:val="115"/>
        </w:rPr>
        <w:t>y</w:t>
      </w:r>
      <w:r>
        <w:rPr>
          <w:spacing w:val="-10"/>
          <w:w w:val="115"/>
        </w:rPr>
        <w:t> </w:t>
      </w:r>
      <w:r>
        <w:rPr>
          <w:w w:val="115"/>
        </w:rPr>
        <w:t>de</w:t>
      </w:r>
      <w:r>
        <w:rPr>
          <w:spacing w:val="-10"/>
          <w:w w:val="115"/>
        </w:rPr>
        <w:t> </w:t>
      </w:r>
      <w:r>
        <w:rPr>
          <w:w w:val="115"/>
        </w:rPr>
        <w:t>1997</w:t>
      </w:r>
      <w:r>
        <w:rPr>
          <w:spacing w:val="-10"/>
          <w:w w:val="115"/>
        </w:rPr>
        <w:t> </w:t>
      </w:r>
      <w:r>
        <w:rPr>
          <w:w w:val="115"/>
        </w:rPr>
        <w:t>a</w:t>
      </w:r>
      <w:r>
        <w:rPr>
          <w:spacing w:val="-10"/>
          <w:w w:val="115"/>
        </w:rPr>
        <w:t> </w:t>
      </w:r>
      <w:r>
        <w:rPr>
          <w:w w:val="115"/>
        </w:rPr>
        <w:t>1999.</w:t>
      </w:r>
      <w:r>
        <w:rPr>
          <w:spacing w:val="-10"/>
          <w:w w:val="115"/>
        </w:rPr>
        <w:t> </w:t>
      </w:r>
      <w:r>
        <w:rPr>
          <w:w w:val="115"/>
        </w:rPr>
        <w:t>Exhibió</w:t>
      </w:r>
      <w:r>
        <w:rPr>
          <w:spacing w:val="-10"/>
          <w:w w:val="115"/>
        </w:rPr>
        <w:t> </w:t>
      </w:r>
      <w:r>
        <w:rPr>
          <w:w w:val="115"/>
        </w:rPr>
        <w:t>una</w:t>
      </w:r>
      <w:r>
        <w:rPr>
          <w:spacing w:val="-10"/>
          <w:w w:val="115"/>
        </w:rPr>
        <w:t> </w:t>
      </w:r>
      <w:r>
        <w:rPr>
          <w:w w:val="115"/>
        </w:rPr>
        <w:t>incipiente</w:t>
      </w:r>
      <w:r>
        <w:rPr>
          <w:spacing w:val="-10"/>
          <w:w w:val="115"/>
        </w:rPr>
        <w:t> </w:t>
      </w:r>
      <w:r>
        <w:rPr>
          <w:w w:val="115"/>
        </w:rPr>
        <w:t>recuperación en</w:t>
      </w:r>
      <w:r>
        <w:rPr>
          <w:spacing w:val="-12"/>
          <w:w w:val="115"/>
        </w:rPr>
        <w:t> </w:t>
      </w:r>
      <w:r>
        <w:rPr>
          <w:w w:val="115"/>
        </w:rPr>
        <w:t>el</w:t>
      </w:r>
      <w:r>
        <w:rPr>
          <w:spacing w:val="-12"/>
          <w:w w:val="115"/>
        </w:rPr>
        <w:t> </w:t>
      </w:r>
      <w:r>
        <w:rPr>
          <w:w w:val="115"/>
        </w:rPr>
        <w:t>año</w:t>
      </w:r>
      <w:r>
        <w:rPr>
          <w:spacing w:val="-12"/>
          <w:w w:val="115"/>
        </w:rPr>
        <w:t> </w:t>
      </w:r>
      <w:r>
        <w:rPr>
          <w:w w:val="115"/>
        </w:rPr>
        <w:t>2000;</w:t>
      </w:r>
      <w:r>
        <w:rPr>
          <w:spacing w:val="-11"/>
          <w:w w:val="115"/>
        </w:rPr>
        <w:t> </w:t>
      </w:r>
      <w:r>
        <w:rPr>
          <w:w w:val="115"/>
        </w:rPr>
        <w:t>de</w:t>
      </w:r>
      <w:r>
        <w:rPr>
          <w:spacing w:val="-12"/>
          <w:w w:val="115"/>
        </w:rPr>
        <w:t> </w:t>
      </w:r>
      <w:r>
        <w:rPr>
          <w:w w:val="115"/>
        </w:rPr>
        <w:t>modo</w:t>
      </w:r>
      <w:r>
        <w:rPr>
          <w:spacing w:val="-12"/>
          <w:w w:val="115"/>
        </w:rPr>
        <w:t> </w:t>
      </w:r>
      <w:r>
        <w:rPr>
          <w:w w:val="115"/>
        </w:rPr>
        <w:t>concreto,</w:t>
      </w:r>
      <w:r>
        <w:rPr>
          <w:spacing w:val="-12"/>
          <w:w w:val="115"/>
        </w:rPr>
        <w:t> </w:t>
      </w:r>
      <w:r>
        <w:rPr>
          <w:w w:val="115"/>
        </w:rPr>
        <w:t>este</w:t>
      </w:r>
      <w:r>
        <w:rPr>
          <w:spacing w:val="-12"/>
          <w:w w:val="115"/>
        </w:rPr>
        <w:t> </w:t>
      </w:r>
      <w:r>
        <w:rPr>
          <w:w w:val="115"/>
        </w:rPr>
        <w:t>rubro</w:t>
      </w:r>
      <w:r>
        <w:rPr>
          <w:spacing w:val="-12"/>
          <w:w w:val="115"/>
        </w:rPr>
        <w:t> </w:t>
      </w:r>
      <w:r>
        <w:rPr>
          <w:w w:val="115"/>
        </w:rPr>
        <w:t>mostró</w:t>
      </w:r>
      <w:r>
        <w:rPr>
          <w:spacing w:val="-12"/>
          <w:w w:val="115"/>
        </w:rPr>
        <w:t> </w:t>
      </w:r>
      <w:r>
        <w:rPr>
          <w:w w:val="115"/>
        </w:rPr>
        <w:t>un</w:t>
      </w:r>
      <w:r>
        <w:rPr>
          <w:spacing w:val="-12"/>
          <w:w w:val="115"/>
        </w:rPr>
        <w:t> </w:t>
      </w:r>
      <w:r>
        <w:rPr>
          <w:w w:val="115"/>
        </w:rPr>
        <w:t>saldo</w:t>
      </w:r>
      <w:r>
        <w:rPr>
          <w:spacing w:val="-12"/>
          <w:w w:val="115"/>
        </w:rPr>
        <w:t> </w:t>
      </w:r>
      <w:r>
        <w:rPr>
          <w:w w:val="115"/>
        </w:rPr>
        <w:t>oscilante</w:t>
      </w:r>
      <w:r>
        <w:rPr>
          <w:spacing w:val="-13"/>
          <w:w w:val="115"/>
        </w:rPr>
        <w:t> </w:t>
      </w:r>
      <w:r>
        <w:rPr>
          <w:w w:val="115"/>
        </w:rPr>
        <w:t>duran- te los seis años del período en el</w:t>
      </w:r>
      <w:r>
        <w:rPr>
          <w:spacing w:val="18"/>
          <w:w w:val="115"/>
        </w:rPr>
        <w:t> </w:t>
      </w:r>
      <w:r>
        <w:rPr>
          <w:w w:val="115"/>
        </w:rPr>
        <w:t>estado.</w:t>
      </w:r>
    </w:p>
    <w:p>
      <w:pPr>
        <w:pStyle w:val="BodyText"/>
        <w:spacing w:line="319" w:lineRule="auto"/>
        <w:ind w:left="117" w:right="114" w:firstLine="567"/>
        <w:jc w:val="both"/>
      </w:pPr>
      <w:r>
        <w:rPr>
          <w:w w:val="110"/>
        </w:rPr>
        <w:t>La variación relativa de la participación de las exportaciones estatales durante los seis años del período muestra declive con respecto a  1995,  en  1996, 1997, 1999 y un repunte en  </w:t>
      </w:r>
      <w:r>
        <w:rPr>
          <w:spacing w:val="13"/>
          <w:w w:val="110"/>
        </w:rPr>
        <w:t> </w:t>
      </w:r>
      <w:r>
        <w:rPr>
          <w:w w:val="110"/>
        </w:rPr>
        <w:t>2000.</w:t>
      </w:r>
    </w:p>
    <w:p>
      <w:pPr>
        <w:pStyle w:val="BodyText"/>
        <w:spacing w:line="319" w:lineRule="auto"/>
        <w:ind w:left="117" w:right="112" w:firstLine="567"/>
        <w:jc w:val="both"/>
      </w:pPr>
      <w:r>
        <w:rPr>
          <w:w w:val="110"/>
        </w:rPr>
        <w:t>Por lo que hace a las cifras y gráficas nacionales y estatales correspon- dientes al </w:t>
      </w:r>
      <w:r>
        <w:rPr>
          <w:spacing w:val="2"/>
          <w:w w:val="110"/>
        </w:rPr>
        <w:t>saldo comercial 1995-2000, sugieren insolvencia </w:t>
      </w:r>
      <w:r>
        <w:rPr>
          <w:w w:val="110"/>
        </w:rPr>
        <w:t>de </w:t>
      </w:r>
      <w:r>
        <w:rPr>
          <w:spacing w:val="2"/>
          <w:w w:val="110"/>
        </w:rPr>
        <w:t>éstos </w:t>
      </w:r>
      <w:r>
        <w:rPr>
          <w:w w:val="110"/>
        </w:rPr>
        <w:t>en </w:t>
      </w:r>
      <w:r>
        <w:rPr>
          <w:spacing w:val="3"/>
          <w:w w:val="110"/>
        </w:rPr>
        <w:t>la </w:t>
      </w:r>
      <w:r>
        <w:rPr>
          <w:w w:val="110"/>
        </w:rPr>
        <w:t>importación y sus gastos corrientes. Otra analogía en </w:t>
      </w:r>
      <w:r>
        <w:rPr>
          <w:spacing w:val="-3"/>
          <w:w w:val="110"/>
        </w:rPr>
        <w:t>el </w:t>
      </w:r>
      <w:r>
        <w:rPr>
          <w:spacing w:val="-5"/>
          <w:w w:val="110"/>
        </w:rPr>
        <w:t>comportamiento estatal    </w:t>
      </w:r>
      <w:r>
        <w:rPr>
          <w:w w:val="110"/>
        </w:rPr>
        <w:t>y el nacional, es el saldo siempre negativo del comercio de 1998 a 2000. Al respecto, algunos economistas señalan que para México el costo inicial de la incorporación a la globalización y del trabajo por el logro de ciertas ventajas comparativas y competitivas es, precisamente,  un  saldo  deficitario  inicial  en las importaciones; sin embargo, no debe pasarse por alto que para el período 1995-2005 habían transcurrido ya 13 y 23 años, respectivamente, del cambio estructural  global  del</w:t>
      </w:r>
      <w:r>
        <w:rPr>
          <w:spacing w:val="8"/>
          <w:w w:val="110"/>
        </w:rPr>
        <w:t> </w:t>
      </w:r>
      <w:r>
        <w:rPr>
          <w:w w:val="110"/>
        </w:rPr>
        <w:t>país.</w:t>
      </w:r>
    </w:p>
    <w:p>
      <w:pPr>
        <w:pStyle w:val="BodyText"/>
        <w:spacing w:line="319" w:lineRule="auto"/>
        <w:ind w:left="117" w:right="115" w:firstLine="567"/>
        <w:jc w:val="right"/>
      </w:pPr>
      <w:r>
        <w:rPr>
          <w:spacing w:val="-3"/>
          <w:w w:val="115"/>
        </w:rPr>
        <w:t>Con </w:t>
      </w:r>
      <w:r>
        <w:rPr>
          <w:spacing w:val="-4"/>
          <w:w w:val="115"/>
        </w:rPr>
        <w:t>respecto </w:t>
      </w:r>
      <w:r>
        <w:rPr>
          <w:w w:val="115"/>
        </w:rPr>
        <w:t>a la </w:t>
      </w:r>
      <w:r>
        <w:rPr>
          <w:spacing w:val="-4"/>
          <w:w w:val="115"/>
        </w:rPr>
        <w:t>inversión extranjera </w:t>
      </w:r>
      <w:r>
        <w:rPr>
          <w:w w:val="115"/>
        </w:rPr>
        <w:t>en el </w:t>
      </w:r>
      <w:r>
        <w:rPr>
          <w:spacing w:val="-4"/>
          <w:w w:val="115"/>
        </w:rPr>
        <w:t>Estado,</w:t>
      </w:r>
      <w:r>
        <w:rPr>
          <w:spacing w:val="18"/>
          <w:w w:val="115"/>
        </w:rPr>
        <w:t> </w:t>
      </w:r>
      <w:r>
        <w:rPr>
          <w:spacing w:val="-4"/>
          <w:w w:val="115"/>
        </w:rPr>
        <w:t>puede</w:t>
      </w:r>
      <w:r>
        <w:rPr>
          <w:spacing w:val="13"/>
          <w:w w:val="115"/>
        </w:rPr>
        <w:t> </w:t>
      </w:r>
      <w:r>
        <w:rPr>
          <w:spacing w:val="-4"/>
          <w:w w:val="115"/>
        </w:rPr>
        <w:t>mencionarse</w:t>
      </w:r>
      <w:r>
        <w:rPr>
          <w:spacing w:val="-4"/>
          <w:w w:val="111"/>
        </w:rPr>
        <w:t> </w:t>
      </w:r>
      <w:r>
        <w:rPr>
          <w:spacing w:val="-3"/>
          <w:w w:val="115"/>
        </w:rPr>
        <w:t>que</w:t>
      </w:r>
      <w:r>
        <w:rPr>
          <w:spacing w:val="-12"/>
          <w:w w:val="115"/>
        </w:rPr>
        <w:t> </w:t>
      </w:r>
      <w:r>
        <w:rPr>
          <w:spacing w:val="-3"/>
          <w:w w:val="115"/>
        </w:rPr>
        <w:t>sólo</w:t>
      </w:r>
      <w:r>
        <w:rPr>
          <w:spacing w:val="-12"/>
          <w:w w:val="115"/>
        </w:rPr>
        <w:t> </w:t>
      </w:r>
      <w:r>
        <w:rPr>
          <w:spacing w:val="-3"/>
          <w:w w:val="115"/>
        </w:rPr>
        <w:t>fue</w:t>
      </w:r>
      <w:r>
        <w:rPr>
          <w:spacing w:val="-12"/>
          <w:w w:val="115"/>
        </w:rPr>
        <w:t> </w:t>
      </w:r>
      <w:r>
        <w:rPr>
          <w:spacing w:val="-4"/>
          <w:w w:val="115"/>
        </w:rPr>
        <w:t>negativa,</w:t>
      </w:r>
      <w:r>
        <w:rPr>
          <w:spacing w:val="-11"/>
          <w:w w:val="115"/>
        </w:rPr>
        <w:t> </w:t>
      </w:r>
      <w:r>
        <w:rPr>
          <w:w w:val="115"/>
        </w:rPr>
        <w:t>en</w:t>
      </w:r>
      <w:r>
        <w:rPr>
          <w:spacing w:val="-12"/>
          <w:w w:val="115"/>
        </w:rPr>
        <w:t> </w:t>
      </w:r>
      <w:r>
        <w:rPr>
          <w:spacing w:val="-3"/>
          <w:w w:val="115"/>
        </w:rPr>
        <w:t>1999</w:t>
      </w:r>
      <w:r>
        <w:rPr>
          <w:spacing w:val="-12"/>
          <w:w w:val="115"/>
        </w:rPr>
        <w:t> </w:t>
      </w:r>
      <w:r>
        <w:rPr>
          <w:spacing w:val="-4"/>
          <w:w w:val="115"/>
        </w:rPr>
        <w:t>alcanzando</w:t>
      </w:r>
      <w:r>
        <w:rPr>
          <w:spacing w:val="-12"/>
          <w:w w:val="115"/>
        </w:rPr>
        <w:t> </w:t>
      </w:r>
      <w:r>
        <w:rPr>
          <w:w w:val="115"/>
        </w:rPr>
        <w:t>su</w:t>
      </w:r>
      <w:r>
        <w:rPr>
          <w:spacing w:val="-12"/>
          <w:w w:val="115"/>
        </w:rPr>
        <w:t> </w:t>
      </w:r>
      <w:r>
        <w:rPr>
          <w:spacing w:val="-4"/>
          <w:w w:val="115"/>
        </w:rPr>
        <w:t>mejor</w:t>
      </w:r>
      <w:r>
        <w:rPr>
          <w:spacing w:val="-12"/>
          <w:w w:val="115"/>
        </w:rPr>
        <w:t> </w:t>
      </w:r>
      <w:r>
        <w:rPr>
          <w:spacing w:val="-4"/>
          <w:w w:val="115"/>
        </w:rPr>
        <w:t>momento</w:t>
      </w:r>
      <w:r>
        <w:rPr>
          <w:spacing w:val="-12"/>
          <w:w w:val="115"/>
        </w:rPr>
        <w:t> </w:t>
      </w:r>
      <w:r>
        <w:rPr>
          <w:spacing w:val="-4"/>
          <w:w w:val="115"/>
        </w:rPr>
        <w:t>entre</w:t>
      </w:r>
      <w:r>
        <w:rPr>
          <w:spacing w:val="-12"/>
          <w:w w:val="115"/>
        </w:rPr>
        <w:t> </w:t>
      </w:r>
      <w:r>
        <w:rPr>
          <w:spacing w:val="-3"/>
          <w:w w:val="115"/>
        </w:rPr>
        <w:t>1995</w:t>
      </w:r>
      <w:r>
        <w:rPr>
          <w:spacing w:val="-12"/>
          <w:w w:val="115"/>
        </w:rPr>
        <w:t> </w:t>
      </w:r>
      <w:r>
        <w:rPr>
          <w:w w:val="115"/>
        </w:rPr>
        <w:t>y</w:t>
      </w:r>
      <w:r>
        <w:rPr>
          <w:spacing w:val="-12"/>
          <w:w w:val="115"/>
        </w:rPr>
        <w:t> </w:t>
      </w:r>
      <w:r>
        <w:rPr>
          <w:spacing w:val="-4"/>
          <w:w w:val="115"/>
        </w:rPr>
        <w:t>1997.</w:t>
      </w:r>
      <w:r>
        <w:rPr>
          <w:spacing w:val="-4"/>
          <w:w w:val="111"/>
        </w:rPr>
        <w:t> </w:t>
      </w:r>
      <w:r>
        <w:rPr>
          <w:w w:val="115"/>
        </w:rPr>
        <w:t>Finalmente, el comportamiento de las cifras de trabajadores  </w:t>
      </w:r>
      <w:r>
        <w:rPr>
          <w:spacing w:val="27"/>
          <w:w w:val="115"/>
        </w:rPr>
        <w:t> </w:t>
      </w:r>
      <w:r>
        <w:rPr>
          <w:w w:val="115"/>
        </w:rPr>
        <w:t>asegura-</w:t>
      </w:r>
    </w:p>
    <w:p>
      <w:pPr>
        <w:pStyle w:val="BodyText"/>
        <w:spacing w:line="316" w:lineRule="auto"/>
        <w:ind w:left="117" w:right="114"/>
        <w:jc w:val="both"/>
      </w:pPr>
      <w:r>
        <w:rPr>
          <w:w w:val="115"/>
        </w:rPr>
        <w:t>dos en el </w:t>
      </w:r>
      <w:r>
        <w:rPr>
          <w:w w:val="115"/>
          <w:sz w:val="16"/>
        </w:rPr>
        <w:t>IMSS </w:t>
      </w:r>
      <w:r>
        <w:rPr>
          <w:w w:val="115"/>
        </w:rPr>
        <w:t>del Estado muestra una tendencia a la inestabilidad en cuanto al rubro de nuevos empleos, aunque se mantiene en el de asegurados totales; no obstante, salvo 1997, estas cifras no logran elevarse de modo</w:t>
      </w:r>
      <w:r>
        <w:rPr>
          <w:spacing w:val="-26"/>
          <w:w w:val="115"/>
        </w:rPr>
        <w:t> </w:t>
      </w:r>
      <w:r>
        <w:rPr>
          <w:w w:val="115"/>
        </w:rPr>
        <w:t>significativo. La fluctuación en el rubro de nuevos empleos y la tasa de desempleados en el estado,</w:t>
      </w:r>
      <w:r>
        <w:rPr>
          <w:spacing w:val="-14"/>
          <w:w w:val="115"/>
        </w:rPr>
        <w:t> </w:t>
      </w:r>
      <w:r>
        <w:rPr>
          <w:w w:val="115"/>
        </w:rPr>
        <w:t>muestra</w:t>
      </w:r>
      <w:r>
        <w:rPr>
          <w:spacing w:val="-14"/>
          <w:w w:val="115"/>
        </w:rPr>
        <w:t> </w:t>
      </w:r>
      <w:r>
        <w:rPr>
          <w:w w:val="115"/>
        </w:rPr>
        <w:t>un</w:t>
      </w:r>
      <w:r>
        <w:rPr>
          <w:spacing w:val="-13"/>
          <w:w w:val="115"/>
        </w:rPr>
        <w:t> </w:t>
      </w:r>
      <w:r>
        <w:rPr>
          <w:w w:val="115"/>
        </w:rPr>
        <w:t>declive</w:t>
      </w:r>
      <w:r>
        <w:rPr>
          <w:spacing w:val="-14"/>
          <w:w w:val="115"/>
        </w:rPr>
        <w:t> </w:t>
      </w:r>
      <w:r>
        <w:rPr>
          <w:w w:val="115"/>
        </w:rPr>
        <w:t>permanente</w:t>
      </w:r>
      <w:r>
        <w:rPr>
          <w:spacing w:val="-14"/>
          <w:w w:val="115"/>
        </w:rPr>
        <w:t> </w:t>
      </w:r>
      <w:r>
        <w:rPr>
          <w:w w:val="115"/>
        </w:rPr>
        <w:t>que</w:t>
      </w:r>
      <w:r>
        <w:rPr>
          <w:spacing w:val="-13"/>
          <w:w w:val="115"/>
        </w:rPr>
        <w:t> </w:t>
      </w:r>
      <w:r>
        <w:rPr>
          <w:w w:val="115"/>
        </w:rPr>
        <w:t>repercute</w:t>
      </w:r>
      <w:r>
        <w:rPr>
          <w:spacing w:val="-13"/>
          <w:w w:val="115"/>
        </w:rPr>
        <w:t> </w:t>
      </w:r>
      <w:r>
        <w:rPr>
          <w:w w:val="115"/>
        </w:rPr>
        <w:t>en</w:t>
      </w:r>
      <w:r>
        <w:rPr>
          <w:spacing w:val="-13"/>
          <w:w w:val="115"/>
        </w:rPr>
        <w:t> </w:t>
      </w:r>
      <w:r>
        <w:rPr>
          <w:w w:val="115"/>
        </w:rPr>
        <w:t>la</w:t>
      </w:r>
      <w:r>
        <w:rPr>
          <w:spacing w:val="-13"/>
          <w:w w:val="115"/>
        </w:rPr>
        <w:t> </w:t>
      </w:r>
      <w:r>
        <w:rPr>
          <w:w w:val="115"/>
        </w:rPr>
        <w:t>demanda</w:t>
      </w:r>
      <w:r>
        <w:rPr>
          <w:spacing w:val="-14"/>
          <w:w w:val="115"/>
        </w:rPr>
        <w:t> </w:t>
      </w:r>
      <w:r>
        <w:rPr>
          <w:w w:val="115"/>
        </w:rPr>
        <w:t>de</w:t>
      </w:r>
      <w:r>
        <w:rPr>
          <w:spacing w:val="-13"/>
          <w:w w:val="115"/>
        </w:rPr>
        <w:t> </w:t>
      </w:r>
      <w:r>
        <w:rPr>
          <w:w w:val="115"/>
        </w:rPr>
        <w:t>traba- jadores profesionales y técnicos</w:t>
      </w:r>
      <w:r>
        <w:rPr>
          <w:spacing w:val="-26"/>
          <w:w w:val="115"/>
        </w:rPr>
        <w:t> </w:t>
      </w:r>
      <w:r>
        <w:rPr>
          <w:w w:val="115"/>
        </w:rPr>
        <w:t>superiores.</w:t>
      </w:r>
    </w:p>
    <w:p>
      <w:pPr>
        <w:spacing w:after="0" w:line="316"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6" w:firstLine="566"/>
        <w:jc w:val="both"/>
      </w:pPr>
      <w:r>
        <w:rPr>
          <w:w w:val="110"/>
        </w:rPr>
        <w:t>El </w:t>
      </w:r>
      <w:r>
        <w:rPr>
          <w:w w:val="110"/>
          <w:sz w:val="16"/>
        </w:rPr>
        <w:t>PIB </w:t>
      </w:r>
      <w:r>
        <w:rPr>
          <w:w w:val="110"/>
        </w:rPr>
        <w:t>en los tres sectores de la economía estatal muestra un componente de  desequilibrio  bastante evidente.</w:t>
      </w:r>
    </w:p>
    <w:p>
      <w:pPr>
        <w:pStyle w:val="BodyText"/>
        <w:spacing w:line="319" w:lineRule="auto"/>
        <w:ind w:left="117" w:right="193" w:firstLine="567"/>
        <w:jc w:val="both"/>
      </w:pPr>
      <w:r>
        <w:rPr>
          <w:w w:val="115"/>
        </w:rPr>
        <w:t>La economía del estado también demostró en el rubro de ciertos indi- cadores, comportamientos sorprendentes, como es el caso de las unidades económicas, que pasaron a un crecimiento relativo de 53.43% entre 1994 y 1999. En el caso del personal ocupado durante el mismo período, el creci- miento</w:t>
      </w:r>
      <w:r>
        <w:rPr>
          <w:spacing w:val="-6"/>
          <w:w w:val="115"/>
        </w:rPr>
        <w:t> </w:t>
      </w:r>
      <w:r>
        <w:rPr>
          <w:w w:val="115"/>
        </w:rPr>
        <w:t>fue</w:t>
      </w:r>
      <w:r>
        <w:rPr>
          <w:spacing w:val="-6"/>
          <w:w w:val="115"/>
        </w:rPr>
        <w:t> </w:t>
      </w:r>
      <w:r>
        <w:rPr>
          <w:w w:val="115"/>
        </w:rPr>
        <w:t>de</w:t>
      </w:r>
      <w:r>
        <w:rPr>
          <w:spacing w:val="-6"/>
          <w:w w:val="115"/>
        </w:rPr>
        <w:t> </w:t>
      </w:r>
      <w:r>
        <w:rPr>
          <w:w w:val="115"/>
        </w:rPr>
        <w:t>10.2%,</w:t>
      </w:r>
      <w:r>
        <w:rPr>
          <w:spacing w:val="-5"/>
          <w:w w:val="115"/>
        </w:rPr>
        <w:t> </w:t>
      </w:r>
      <w:r>
        <w:rPr>
          <w:w w:val="115"/>
        </w:rPr>
        <w:t>indicando</w:t>
      </w:r>
      <w:r>
        <w:rPr>
          <w:spacing w:val="-5"/>
          <w:w w:val="115"/>
        </w:rPr>
        <w:t> </w:t>
      </w:r>
      <w:r>
        <w:rPr>
          <w:w w:val="115"/>
        </w:rPr>
        <w:t>un</w:t>
      </w:r>
      <w:r>
        <w:rPr>
          <w:spacing w:val="-5"/>
          <w:w w:val="115"/>
        </w:rPr>
        <w:t> </w:t>
      </w:r>
      <w:r>
        <w:rPr>
          <w:w w:val="115"/>
        </w:rPr>
        <w:t>crecimiento</w:t>
      </w:r>
      <w:r>
        <w:rPr>
          <w:spacing w:val="-6"/>
          <w:w w:val="115"/>
        </w:rPr>
        <w:t> </w:t>
      </w:r>
      <w:r>
        <w:rPr>
          <w:w w:val="115"/>
        </w:rPr>
        <w:t>propio</w:t>
      </w:r>
      <w:r>
        <w:rPr>
          <w:spacing w:val="-6"/>
          <w:w w:val="115"/>
        </w:rPr>
        <w:t> </w:t>
      </w:r>
      <w:r>
        <w:rPr>
          <w:w w:val="115"/>
        </w:rPr>
        <w:t>de</w:t>
      </w:r>
      <w:r>
        <w:rPr>
          <w:spacing w:val="-6"/>
          <w:w w:val="115"/>
        </w:rPr>
        <w:t> </w:t>
      </w:r>
      <w:r>
        <w:rPr>
          <w:w w:val="115"/>
        </w:rPr>
        <w:t>la</w:t>
      </w:r>
      <w:r>
        <w:rPr>
          <w:spacing w:val="-5"/>
          <w:w w:val="115"/>
        </w:rPr>
        <w:t> </w:t>
      </w:r>
      <w:r>
        <w:rPr>
          <w:w w:val="115"/>
        </w:rPr>
        <w:t>fase</w:t>
      </w:r>
      <w:r>
        <w:rPr>
          <w:spacing w:val="-6"/>
          <w:w w:val="115"/>
        </w:rPr>
        <w:t> </w:t>
      </w:r>
      <w:r>
        <w:rPr>
          <w:w w:val="115"/>
        </w:rPr>
        <w:t>intensiva</w:t>
      </w:r>
      <w:r>
        <w:rPr>
          <w:spacing w:val="-5"/>
          <w:w w:val="115"/>
        </w:rPr>
        <w:t> </w:t>
      </w:r>
      <w:r>
        <w:rPr>
          <w:w w:val="115"/>
        </w:rPr>
        <w:t>del capital. En el caso de las remuneraciones totales, el crecimiento mostró una variación</w:t>
      </w:r>
      <w:r>
        <w:rPr>
          <w:spacing w:val="-4"/>
          <w:w w:val="115"/>
        </w:rPr>
        <w:t> </w:t>
      </w:r>
      <w:r>
        <w:rPr>
          <w:w w:val="115"/>
        </w:rPr>
        <w:t>de</w:t>
      </w:r>
      <w:r>
        <w:rPr>
          <w:spacing w:val="-5"/>
          <w:w w:val="115"/>
        </w:rPr>
        <w:t> </w:t>
      </w:r>
      <w:r>
        <w:rPr>
          <w:w w:val="115"/>
        </w:rPr>
        <w:t>123%,</w:t>
      </w:r>
      <w:r>
        <w:rPr>
          <w:spacing w:val="-5"/>
          <w:w w:val="115"/>
        </w:rPr>
        <w:t> </w:t>
      </w:r>
      <w:r>
        <w:rPr>
          <w:w w:val="115"/>
        </w:rPr>
        <w:t>que</w:t>
      </w:r>
      <w:r>
        <w:rPr>
          <w:spacing w:val="-5"/>
          <w:w w:val="115"/>
        </w:rPr>
        <w:t> </w:t>
      </w:r>
      <w:r>
        <w:rPr>
          <w:w w:val="115"/>
        </w:rPr>
        <w:t>para</w:t>
      </w:r>
      <w:r>
        <w:rPr>
          <w:spacing w:val="-5"/>
          <w:w w:val="115"/>
        </w:rPr>
        <w:t> </w:t>
      </w:r>
      <w:r>
        <w:rPr>
          <w:w w:val="115"/>
        </w:rPr>
        <w:t>el</w:t>
      </w:r>
      <w:r>
        <w:rPr>
          <w:spacing w:val="-5"/>
          <w:w w:val="115"/>
        </w:rPr>
        <w:t> </w:t>
      </w:r>
      <w:r>
        <w:rPr>
          <w:w w:val="115"/>
        </w:rPr>
        <w:t>personal</w:t>
      </w:r>
      <w:r>
        <w:rPr>
          <w:spacing w:val="-6"/>
          <w:w w:val="115"/>
        </w:rPr>
        <w:t> </w:t>
      </w:r>
      <w:r>
        <w:rPr>
          <w:w w:val="115"/>
        </w:rPr>
        <w:t>ocupado</w:t>
      </w:r>
      <w:r>
        <w:rPr>
          <w:spacing w:val="-6"/>
          <w:w w:val="115"/>
        </w:rPr>
        <w:t> </w:t>
      </w:r>
      <w:r>
        <w:rPr>
          <w:w w:val="115"/>
        </w:rPr>
        <w:t>censado</w:t>
      </w:r>
      <w:r>
        <w:rPr>
          <w:spacing w:val="-5"/>
          <w:w w:val="115"/>
        </w:rPr>
        <w:t> </w:t>
      </w:r>
      <w:r>
        <w:rPr>
          <w:w w:val="115"/>
        </w:rPr>
        <w:t>durante</w:t>
      </w:r>
      <w:r>
        <w:rPr>
          <w:spacing w:val="-6"/>
          <w:w w:val="115"/>
        </w:rPr>
        <w:t> </w:t>
      </w:r>
      <w:r>
        <w:rPr>
          <w:w w:val="115"/>
        </w:rPr>
        <w:t>el</w:t>
      </w:r>
      <w:r>
        <w:rPr>
          <w:spacing w:val="-5"/>
          <w:w w:val="115"/>
        </w:rPr>
        <w:t> </w:t>
      </w:r>
      <w:r>
        <w:rPr>
          <w:w w:val="115"/>
        </w:rPr>
        <w:t>período, obedece al escaso aumento salarial, o bien, a más formación bruta del capital que a empleo abierto. Finalmente, la formación bruta del capital mostró un crecimiento de 241%; lo que estaría indicando cierta solvencia y dinamismo planeado con respecto al proceso de industrialización estatal (Gobierno del Estado</w:t>
      </w:r>
      <w:r>
        <w:rPr>
          <w:spacing w:val="-23"/>
          <w:w w:val="115"/>
        </w:rPr>
        <w:t> </w:t>
      </w:r>
      <w:r>
        <w:rPr>
          <w:w w:val="115"/>
        </w:rPr>
        <w:t>de</w:t>
      </w:r>
      <w:r>
        <w:rPr>
          <w:spacing w:val="-23"/>
          <w:w w:val="115"/>
        </w:rPr>
        <w:t> </w:t>
      </w:r>
      <w:r>
        <w:rPr>
          <w:w w:val="115"/>
        </w:rPr>
        <w:t>México,</w:t>
      </w:r>
      <w:r>
        <w:rPr>
          <w:spacing w:val="-23"/>
          <w:w w:val="115"/>
        </w:rPr>
        <w:t> </w:t>
      </w:r>
      <w:r>
        <w:rPr>
          <w:w w:val="115"/>
        </w:rPr>
        <w:t>2003).</w:t>
      </w:r>
    </w:p>
    <w:p>
      <w:pPr>
        <w:pStyle w:val="BodyText"/>
        <w:spacing w:line="210" w:lineRule="exact"/>
        <w:ind w:left="684" w:right="49"/>
      </w:pPr>
      <w:r>
        <w:rPr>
          <w:w w:val="115"/>
        </w:rPr>
        <w:t>El cuadro 1 de este capítulo, conduce a las siguientes conclusiones:</w:t>
      </w:r>
    </w:p>
    <w:p>
      <w:pPr>
        <w:pStyle w:val="BodyText"/>
        <w:spacing w:before="4"/>
        <w:rPr>
          <w:sz w:val="20"/>
        </w:rPr>
      </w:pPr>
    </w:p>
    <w:p>
      <w:pPr>
        <w:pStyle w:val="ListParagraph"/>
        <w:numPr>
          <w:ilvl w:val="1"/>
          <w:numId w:val="8"/>
        </w:numPr>
        <w:tabs>
          <w:tab w:pos="1252" w:val="left" w:leader="none"/>
        </w:tabs>
        <w:spacing w:line="319" w:lineRule="auto" w:before="0" w:after="0"/>
        <w:ind w:left="1251" w:right="194" w:hanging="247"/>
        <w:jc w:val="both"/>
        <w:rPr>
          <w:sz w:val="18"/>
        </w:rPr>
      </w:pPr>
      <w:r>
        <w:rPr>
          <w:w w:val="115"/>
          <w:sz w:val="18"/>
        </w:rPr>
        <w:t>A partir del comportamiento de la creación de nuevos empleos, el punto relacionado con el mercado laboral del Estado de Méxi- co</w:t>
      </w:r>
      <w:r>
        <w:rPr>
          <w:spacing w:val="-11"/>
          <w:w w:val="115"/>
          <w:sz w:val="18"/>
        </w:rPr>
        <w:t> </w:t>
      </w:r>
      <w:r>
        <w:rPr>
          <w:w w:val="115"/>
          <w:sz w:val="18"/>
        </w:rPr>
        <w:t>sugiere</w:t>
      </w:r>
      <w:r>
        <w:rPr>
          <w:spacing w:val="-11"/>
          <w:w w:val="115"/>
          <w:sz w:val="18"/>
        </w:rPr>
        <w:t> </w:t>
      </w:r>
      <w:r>
        <w:rPr>
          <w:w w:val="115"/>
          <w:sz w:val="18"/>
        </w:rPr>
        <w:t>un</w:t>
      </w:r>
      <w:r>
        <w:rPr>
          <w:spacing w:val="-11"/>
          <w:w w:val="115"/>
          <w:sz w:val="18"/>
        </w:rPr>
        <w:t> </w:t>
      </w:r>
      <w:r>
        <w:rPr>
          <w:w w:val="115"/>
          <w:sz w:val="18"/>
        </w:rPr>
        <w:t>extraordinario</w:t>
      </w:r>
      <w:r>
        <w:rPr>
          <w:spacing w:val="-11"/>
          <w:w w:val="115"/>
          <w:sz w:val="18"/>
        </w:rPr>
        <w:t> </w:t>
      </w:r>
      <w:r>
        <w:rPr>
          <w:w w:val="115"/>
          <w:sz w:val="18"/>
        </w:rPr>
        <w:t>paralelismo</w:t>
      </w:r>
      <w:r>
        <w:rPr>
          <w:spacing w:val="-12"/>
          <w:w w:val="115"/>
          <w:sz w:val="18"/>
        </w:rPr>
        <w:t> </w:t>
      </w:r>
      <w:r>
        <w:rPr>
          <w:w w:val="115"/>
          <w:sz w:val="18"/>
        </w:rPr>
        <w:t>entre</w:t>
      </w:r>
      <w:r>
        <w:rPr>
          <w:spacing w:val="-11"/>
          <w:w w:val="115"/>
          <w:sz w:val="18"/>
        </w:rPr>
        <w:t> </w:t>
      </w:r>
      <w:r>
        <w:rPr>
          <w:w w:val="115"/>
          <w:sz w:val="18"/>
        </w:rPr>
        <w:t>el</w:t>
      </w:r>
      <w:r>
        <w:rPr>
          <w:spacing w:val="-11"/>
          <w:w w:val="115"/>
          <w:sz w:val="18"/>
        </w:rPr>
        <w:t> </w:t>
      </w:r>
      <w:r>
        <w:rPr>
          <w:w w:val="115"/>
          <w:sz w:val="18"/>
        </w:rPr>
        <w:t>comportamien- to de la economía nacional y estatal. Así, el año de crisis, 1995, muestra una baja en la creación de nuevos empleos, el ascenso de la economía nacional durante 1996 es paralelo en la creación de nuevos empleos en el estado. La depresión nacional de 1998, nuevamente</w:t>
      </w:r>
      <w:r>
        <w:rPr>
          <w:spacing w:val="-7"/>
          <w:w w:val="115"/>
          <w:sz w:val="18"/>
        </w:rPr>
        <w:t> </w:t>
      </w:r>
      <w:r>
        <w:rPr>
          <w:w w:val="115"/>
          <w:sz w:val="18"/>
        </w:rPr>
        <w:t>se</w:t>
      </w:r>
      <w:r>
        <w:rPr>
          <w:spacing w:val="-8"/>
          <w:w w:val="115"/>
          <w:sz w:val="18"/>
        </w:rPr>
        <w:t> </w:t>
      </w:r>
      <w:r>
        <w:rPr>
          <w:w w:val="115"/>
          <w:sz w:val="18"/>
        </w:rPr>
        <w:t>ve</w:t>
      </w:r>
      <w:r>
        <w:rPr>
          <w:spacing w:val="-8"/>
          <w:w w:val="115"/>
          <w:sz w:val="18"/>
        </w:rPr>
        <w:t> </w:t>
      </w:r>
      <w:r>
        <w:rPr>
          <w:w w:val="115"/>
          <w:sz w:val="18"/>
        </w:rPr>
        <w:t>reflejada</w:t>
      </w:r>
      <w:r>
        <w:rPr>
          <w:spacing w:val="-8"/>
          <w:w w:val="115"/>
          <w:sz w:val="18"/>
        </w:rPr>
        <w:t> </w:t>
      </w:r>
      <w:r>
        <w:rPr>
          <w:w w:val="115"/>
          <w:sz w:val="18"/>
        </w:rPr>
        <w:t>en</w:t>
      </w:r>
      <w:r>
        <w:rPr>
          <w:spacing w:val="-8"/>
          <w:w w:val="115"/>
          <w:sz w:val="18"/>
        </w:rPr>
        <w:t> </w:t>
      </w:r>
      <w:r>
        <w:rPr>
          <w:w w:val="115"/>
          <w:sz w:val="18"/>
        </w:rPr>
        <w:t>el</w:t>
      </w:r>
      <w:r>
        <w:rPr>
          <w:spacing w:val="-8"/>
          <w:w w:val="115"/>
          <w:sz w:val="18"/>
        </w:rPr>
        <w:t> </w:t>
      </w:r>
      <w:r>
        <w:rPr>
          <w:w w:val="115"/>
          <w:sz w:val="18"/>
        </w:rPr>
        <w:t>comportamiento</w:t>
      </w:r>
      <w:r>
        <w:rPr>
          <w:spacing w:val="-9"/>
          <w:w w:val="115"/>
          <w:sz w:val="18"/>
        </w:rPr>
        <w:t> </w:t>
      </w:r>
      <w:r>
        <w:rPr>
          <w:w w:val="115"/>
          <w:sz w:val="18"/>
        </w:rPr>
        <w:t>negativo</w:t>
      </w:r>
      <w:r>
        <w:rPr>
          <w:spacing w:val="-7"/>
          <w:w w:val="115"/>
          <w:sz w:val="18"/>
        </w:rPr>
        <w:t> </w:t>
      </w:r>
      <w:r>
        <w:rPr>
          <w:w w:val="115"/>
          <w:sz w:val="18"/>
        </w:rPr>
        <w:t>hacia la formación de nuevos empleos en el estado durante este año. En el mismo sentido, el comportamiento del desempleo abierto en el Valle de Toluca, muestra la misma tendencia al declive que exhibe la</w:t>
      </w:r>
      <w:r>
        <w:rPr>
          <w:spacing w:val="-21"/>
          <w:w w:val="115"/>
          <w:sz w:val="18"/>
        </w:rPr>
        <w:t> </w:t>
      </w:r>
      <w:r>
        <w:rPr>
          <w:w w:val="115"/>
          <w:sz w:val="18"/>
        </w:rPr>
        <w:t>nacional.</w:t>
      </w:r>
    </w:p>
    <w:p>
      <w:pPr>
        <w:pStyle w:val="ListParagraph"/>
        <w:numPr>
          <w:ilvl w:val="1"/>
          <w:numId w:val="8"/>
        </w:numPr>
        <w:tabs>
          <w:tab w:pos="1252" w:val="left" w:leader="none"/>
        </w:tabs>
        <w:spacing w:line="319" w:lineRule="auto" w:before="112" w:after="0"/>
        <w:ind w:left="1251" w:right="194" w:hanging="247"/>
        <w:jc w:val="both"/>
        <w:rPr>
          <w:sz w:val="18"/>
        </w:rPr>
      </w:pPr>
      <w:r>
        <w:rPr>
          <w:w w:val="110"/>
          <w:sz w:val="18"/>
        </w:rPr>
        <w:t>Por lo que toca a los asegurados totales en  el  estado, las  cifras  son congruentes con el desenvolvimiento económico nacional en conjunto, las bajas estatales corresponden a 1995; depresión en 1998 y 2000; años críticos del crecimiento económico nacional del período estudiado y las mayores cifras estatales corresponden a los años de ligero repunte económico nacional: 1996, 1997 y</w:t>
      </w:r>
      <w:r>
        <w:rPr>
          <w:spacing w:val="29"/>
          <w:w w:val="110"/>
          <w:sz w:val="18"/>
        </w:rPr>
        <w:t> </w:t>
      </w:r>
      <w:r>
        <w:rPr>
          <w:w w:val="110"/>
          <w:sz w:val="18"/>
        </w:rPr>
        <w:t>1999.</w:t>
      </w:r>
    </w:p>
    <w:p>
      <w:pPr>
        <w:spacing w:after="0" w:line="319" w:lineRule="auto"/>
        <w:jc w:val="both"/>
        <w:rPr>
          <w:sz w:val="18"/>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ListParagraph"/>
        <w:numPr>
          <w:ilvl w:val="1"/>
          <w:numId w:val="8"/>
        </w:numPr>
        <w:tabs>
          <w:tab w:pos="1252" w:val="left" w:leader="none"/>
        </w:tabs>
        <w:spacing w:line="319" w:lineRule="auto" w:before="77" w:after="0"/>
        <w:ind w:left="1251" w:right="109" w:hanging="247"/>
        <w:jc w:val="both"/>
        <w:rPr>
          <w:sz w:val="18"/>
        </w:rPr>
      </w:pPr>
      <w:r>
        <w:rPr>
          <w:w w:val="115"/>
          <w:sz w:val="18"/>
        </w:rPr>
        <w:t>Conforme</w:t>
      </w:r>
      <w:r>
        <w:rPr>
          <w:spacing w:val="-10"/>
          <w:w w:val="115"/>
          <w:sz w:val="18"/>
        </w:rPr>
        <w:t> </w:t>
      </w:r>
      <w:r>
        <w:rPr>
          <w:w w:val="115"/>
          <w:sz w:val="18"/>
        </w:rPr>
        <w:t>a</w:t>
      </w:r>
      <w:r>
        <w:rPr>
          <w:spacing w:val="-11"/>
          <w:w w:val="115"/>
          <w:sz w:val="18"/>
        </w:rPr>
        <w:t> </w:t>
      </w:r>
      <w:r>
        <w:rPr>
          <w:w w:val="115"/>
          <w:sz w:val="18"/>
        </w:rPr>
        <w:t>la</w:t>
      </w:r>
      <w:r>
        <w:rPr>
          <w:spacing w:val="-11"/>
          <w:w w:val="115"/>
          <w:sz w:val="18"/>
        </w:rPr>
        <w:t> </w:t>
      </w:r>
      <w:r>
        <w:rPr>
          <w:w w:val="115"/>
          <w:sz w:val="18"/>
        </w:rPr>
        <w:t>división</w:t>
      </w:r>
      <w:r>
        <w:rPr>
          <w:spacing w:val="-12"/>
          <w:w w:val="115"/>
          <w:sz w:val="18"/>
        </w:rPr>
        <w:t> </w:t>
      </w:r>
      <w:r>
        <w:rPr>
          <w:w w:val="115"/>
          <w:sz w:val="18"/>
        </w:rPr>
        <w:t>socioeconómica</w:t>
      </w:r>
      <w:r>
        <w:rPr>
          <w:spacing w:val="-11"/>
          <w:w w:val="115"/>
          <w:sz w:val="18"/>
        </w:rPr>
        <w:t> </w:t>
      </w:r>
      <w:r>
        <w:rPr>
          <w:w w:val="115"/>
          <w:sz w:val="18"/>
        </w:rPr>
        <w:t>del</w:t>
      </w:r>
      <w:r>
        <w:rPr>
          <w:spacing w:val="-11"/>
          <w:w w:val="115"/>
          <w:sz w:val="18"/>
        </w:rPr>
        <w:t> </w:t>
      </w:r>
      <w:r>
        <w:rPr>
          <w:w w:val="115"/>
          <w:sz w:val="18"/>
        </w:rPr>
        <w:t>Estado</w:t>
      </w:r>
      <w:r>
        <w:rPr>
          <w:spacing w:val="-10"/>
          <w:w w:val="115"/>
          <w:sz w:val="18"/>
        </w:rPr>
        <w:t> </w:t>
      </w:r>
      <w:r>
        <w:rPr>
          <w:w w:val="115"/>
          <w:sz w:val="18"/>
        </w:rPr>
        <w:t>de</w:t>
      </w:r>
      <w:r>
        <w:rPr>
          <w:spacing w:val="-11"/>
          <w:w w:val="115"/>
          <w:sz w:val="18"/>
        </w:rPr>
        <w:t> </w:t>
      </w:r>
      <w:r>
        <w:rPr>
          <w:w w:val="115"/>
          <w:sz w:val="18"/>
        </w:rPr>
        <w:t>México,</w:t>
      </w:r>
      <w:r>
        <w:rPr>
          <w:spacing w:val="-10"/>
          <w:w w:val="115"/>
          <w:sz w:val="18"/>
        </w:rPr>
        <w:t> </w:t>
      </w:r>
      <w:r>
        <w:rPr>
          <w:w w:val="115"/>
          <w:sz w:val="18"/>
        </w:rPr>
        <w:t>que divide en dos la entidad; la tasa de desempleo abierto en el Valle de </w:t>
      </w:r>
      <w:r>
        <w:rPr>
          <w:spacing w:val="3"/>
          <w:w w:val="115"/>
          <w:sz w:val="18"/>
        </w:rPr>
        <w:t>Toluca </w:t>
      </w:r>
      <w:r>
        <w:rPr>
          <w:spacing w:val="2"/>
          <w:w w:val="115"/>
          <w:sz w:val="18"/>
        </w:rPr>
        <w:t>se </w:t>
      </w:r>
      <w:r>
        <w:rPr>
          <w:spacing w:val="4"/>
          <w:w w:val="115"/>
          <w:sz w:val="18"/>
        </w:rPr>
        <w:t>mostró siempre </w:t>
      </w:r>
      <w:r>
        <w:rPr>
          <w:w w:val="115"/>
          <w:sz w:val="18"/>
        </w:rPr>
        <w:t>a </w:t>
      </w:r>
      <w:r>
        <w:rPr>
          <w:spacing w:val="2"/>
          <w:w w:val="115"/>
          <w:sz w:val="18"/>
        </w:rPr>
        <w:t>la </w:t>
      </w:r>
      <w:r>
        <w:rPr>
          <w:spacing w:val="4"/>
          <w:w w:val="115"/>
          <w:sz w:val="18"/>
        </w:rPr>
        <w:t>baja, </w:t>
      </w:r>
      <w:r>
        <w:rPr>
          <w:spacing w:val="2"/>
          <w:w w:val="115"/>
          <w:sz w:val="18"/>
        </w:rPr>
        <w:t>la </w:t>
      </w:r>
      <w:r>
        <w:rPr>
          <w:spacing w:val="4"/>
          <w:w w:val="115"/>
          <w:sz w:val="18"/>
        </w:rPr>
        <w:t>diferencia entre </w:t>
      </w:r>
      <w:r>
        <w:rPr>
          <w:spacing w:val="5"/>
          <w:w w:val="115"/>
          <w:sz w:val="18"/>
        </w:rPr>
        <w:t>el </w:t>
      </w:r>
      <w:r>
        <w:rPr>
          <w:spacing w:val="4"/>
          <w:w w:val="115"/>
          <w:sz w:val="18"/>
        </w:rPr>
        <w:t>Valle </w:t>
      </w:r>
      <w:r>
        <w:rPr>
          <w:w w:val="115"/>
          <w:sz w:val="18"/>
        </w:rPr>
        <w:t>de Toluca y el Valle de México, con respecto a la tasa de desempleo, muestra que ésta es mayor en el Valle de México con diferencia</w:t>
      </w:r>
      <w:r>
        <w:rPr>
          <w:spacing w:val="-23"/>
          <w:w w:val="115"/>
          <w:sz w:val="18"/>
        </w:rPr>
        <w:t> </w:t>
      </w:r>
      <w:r>
        <w:rPr>
          <w:w w:val="115"/>
          <w:sz w:val="18"/>
        </w:rPr>
        <w:t>promedio</w:t>
      </w:r>
      <w:r>
        <w:rPr>
          <w:spacing w:val="-23"/>
          <w:w w:val="115"/>
          <w:sz w:val="18"/>
        </w:rPr>
        <w:t> </w:t>
      </w:r>
      <w:r>
        <w:rPr>
          <w:w w:val="115"/>
          <w:sz w:val="18"/>
        </w:rPr>
        <w:t>de</w:t>
      </w:r>
      <w:r>
        <w:rPr>
          <w:spacing w:val="-23"/>
          <w:w w:val="115"/>
          <w:sz w:val="18"/>
        </w:rPr>
        <w:t> </w:t>
      </w:r>
      <w:r>
        <w:rPr>
          <w:w w:val="115"/>
          <w:sz w:val="18"/>
        </w:rPr>
        <w:t>0.9</w:t>
      </w:r>
      <w:r>
        <w:rPr>
          <w:spacing w:val="-23"/>
          <w:w w:val="115"/>
          <w:sz w:val="18"/>
        </w:rPr>
        <w:t> </w:t>
      </w:r>
      <w:r>
        <w:rPr>
          <w:w w:val="115"/>
          <w:sz w:val="18"/>
        </w:rPr>
        <w:t>puntos.</w:t>
      </w:r>
      <w:r>
        <w:rPr>
          <w:spacing w:val="-23"/>
          <w:w w:val="115"/>
          <w:sz w:val="18"/>
        </w:rPr>
        <w:t> </w:t>
      </w:r>
      <w:r>
        <w:rPr>
          <w:w w:val="115"/>
          <w:sz w:val="18"/>
        </w:rPr>
        <w:t>Indicando,</w:t>
      </w:r>
      <w:r>
        <w:rPr>
          <w:spacing w:val="-23"/>
          <w:w w:val="115"/>
          <w:sz w:val="18"/>
        </w:rPr>
        <w:t> </w:t>
      </w:r>
      <w:r>
        <w:rPr>
          <w:w w:val="115"/>
          <w:sz w:val="18"/>
        </w:rPr>
        <w:t>mayor</w:t>
      </w:r>
      <w:r>
        <w:rPr>
          <w:spacing w:val="-23"/>
          <w:w w:val="115"/>
          <w:sz w:val="18"/>
        </w:rPr>
        <w:t> </w:t>
      </w:r>
      <w:r>
        <w:rPr>
          <w:w w:val="115"/>
          <w:sz w:val="18"/>
        </w:rPr>
        <w:t>oportunidad de empleo en el Valle de Toluca que en el de</w:t>
      </w:r>
      <w:r>
        <w:rPr>
          <w:spacing w:val="-10"/>
          <w:w w:val="115"/>
          <w:sz w:val="18"/>
        </w:rPr>
        <w:t> </w:t>
      </w:r>
      <w:r>
        <w:rPr>
          <w:w w:val="115"/>
          <w:sz w:val="18"/>
        </w:rPr>
        <w:t>México.</w:t>
      </w:r>
    </w:p>
    <w:p>
      <w:pPr>
        <w:pStyle w:val="ListParagraph"/>
        <w:numPr>
          <w:ilvl w:val="1"/>
          <w:numId w:val="8"/>
        </w:numPr>
        <w:tabs>
          <w:tab w:pos="1252" w:val="left" w:leader="none"/>
        </w:tabs>
        <w:spacing w:line="319" w:lineRule="auto" w:before="112" w:after="0"/>
        <w:ind w:left="1251" w:right="113" w:hanging="247"/>
        <w:jc w:val="both"/>
        <w:rPr>
          <w:sz w:val="18"/>
        </w:rPr>
      </w:pPr>
      <w:r>
        <w:rPr>
          <w:w w:val="115"/>
          <w:sz w:val="18"/>
        </w:rPr>
        <w:t>El comportamiento de la variación anual de la producción ma- nufacturera en el Estado de México, muestra de modo</w:t>
      </w:r>
      <w:r>
        <w:rPr>
          <w:spacing w:val="-24"/>
          <w:w w:val="115"/>
          <w:sz w:val="18"/>
        </w:rPr>
        <w:t> </w:t>
      </w:r>
      <w:r>
        <w:rPr>
          <w:w w:val="115"/>
          <w:sz w:val="18"/>
        </w:rPr>
        <w:t>dramático una</w:t>
      </w:r>
      <w:r>
        <w:rPr>
          <w:spacing w:val="-13"/>
          <w:w w:val="115"/>
          <w:sz w:val="18"/>
        </w:rPr>
        <w:t> </w:t>
      </w:r>
      <w:r>
        <w:rPr>
          <w:w w:val="115"/>
          <w:sz w:val="18"/>
        </w:rPr>
        <w:t>inestabilidad</w:t>
      </w:r>
      <w:r>
        <w:rPr>
          <w:spacing w:val="-13"/>
          <w:w w:val="115"/>
          <w:sz w:val="18"/>
        </w:rPr>
        <w:t> </w:t>
      </w:r>
      <w:r>
        <w:rPr>
          <w:w w:val="115"/>
          <w:sz w:val="18"/>
        </w:rPr>
        <w:t>y</w:t>
      </w:r>
      <w:r>
        <w:rPr>
          <w:spacing w:val="-13"/>
          <w:w w:val="115"/>
          <w:sz w:val="18"/>
        </w:rPr>
        <w:t> </w:t>
      </w:r>
      <w:r>
        <w:rPr>
          <w:w w:val="115"/>
          <w:sz w:val="18"/>
        </w:rPr>
        <w:t>tendencia</w:t>
      </w:r>
      <w:r>
        <w:rPr>
          <w:spacing w:val="-13"/>
          <w:w w:val="115"/>
          <w:sz w:val="18"/>
        </w:rPr>
        <w:t> </w:t>
      </w:r>
      <w:r>
        <w:rPr>
          <w:w w:val="115"/>
          <w:sz w:val="18"/>
        </w:rPr>
        <w:t>hacia</w:t>
      </w:r>
      <w:r>
        <w:rPr>
          <w:spacing w:val="-13"/>
          <w:w w:val="115"/>
          <w:sz w:val="18"/>
        </w:rPr>
        <w:t> </w:t>
      </w:r>
      <w:r>
        <w:rPr>
          <w:w w:val="115"/>
          <w:sz w:val="18"/>
        </w:rPr>
        <w:t>la</w:t>
      </w:r>
      <w:r>
        <w:rPr>
          <w:spacing w:val="-13"/>
          <w:w w:val="115"/>
          <w:sz w:val="18"/>
        </w:rPr>
        <w:t> </w:t>
      </w:r>
      <w:r>
        <w:rPr>
          <w:w w:val="115"/>
          <w:sz w:val="18"/>
        </w:rPr>
        <w:t>baja,</w:t>
      </w:r>
      <w:r>
        <w:rPr>
          <w:spacing w:val="-13"/>
          <w:w w:val="115"/>
          <w:sz w:val="18"/>
        </w:rPr>
        <w:t> </w:t>
      </w:r>
      <w:r>
        <w:rPr>
          <w:w w:val="115"/>
          <w:sz w:val="18"/>
        </w:rPr>
        <w:t>sólo</w:t>
      </w:r>
      <w:r>
        <w:rPr>
          <w:spacing w:val="-13"/>
          <w:w w:val="115"/>
          <w:sz w:val="18"/>
        </w:rPr>
        <w:t> </w:t>
      </w:r>
      <w:r>
        <w:rPr>
          <w:w w:val="115"/>
          <w:sz w:val="18"/>
        </w:rPr>
        <w:t>ascensos</w:t>
      </w:r>
      <w:r>
        <w:rPr>
          <w:spacing w:val="-13"/>
          <w:w w:val="115"/>
          <w:sz w:val="18"/>
        </w:rPr>
        <w:t> </w:t>
      </w:r>
      <w:r>
        <w:rPr>
          <w:w w:val="115"/>
          <w:sz w:val="18"/>
        </w:rPr>
        <w:t>en</w:t>
      </w:r>
      <w:r>
        <w:rPr>
          <w:spacing w:val="-13"/>
          <w:w w:val="115"/>
          <w:sz w:val="18"/>
        </w:rPr>
        <w:t> </w:t>
      </w:r>
      <w:r>
        <w:rPr>
          <w:w w:val="115"/>
          <w:sz w:val="18"/>
        </w:rPr>
        <w:t>1996 y 2000, no así 1997, 1998 y 1999. Para nuestro interés, tal cir- cunstancia</w:t>
      </w:r>
      <w:r>
        <w:rPr>
          <w:spacing w:val="-15"/>
          <w:w w:val="115"/>
          <w:sz w:val="18"/>
        </w:rPr>
        <w:t> </w:t>
      </w:r>
      <w:r>
        <w:rPr>
          <w:w w:val="115"/>
          <w:sz w:val="18"/>
        </w:rPr>
        <w:t>conduciría</w:t>
      </w:r>
      <w:r>
        <w:rPr>
          <w:spacing w:val="-16"/>
          <w:w w:val="115"/>
          <w:sz w:val="18"/>
        </w:rPr>
        <w:t> </w:t>
      </w:r>
      <w:r>
        <w:rPr>
          <w:w w:val="115"/>
          <w:sz w:val="18"/>
        </w:rPr>
        <w:t>a</w:t>
      </w:r>
      <w:r>
        <w:rPr>
          <w:spacing w:val="-16"/>
          <w:w w:val="115"/>
          <w:sz w:val="18"/>
        </w:rPr>
        <w:t> </w:t>
      </w:r>
      <w:r>
        <w:rPr>
          <w:w w:val="115"/>
          <w:sz w:val="18"/>
        </w:rPr>
        <w:t>inferir</w:t>
      </w:r>
      <w:r>
        <w:rPr>
          <w:spacing w:val="-15"/>
          <w:w w:val="115"/>
          <w:sz w:val="18"/>
        </w:rPr>
        <w:t> </w:t>
      </w:r>
      <w:r>
        <w:rPr>
          <w:w w:val="115"/>
          <w:sz w:val="18"/>
        </w:rPr>
        <w:t>la</w:t>
      </w:r>
      <w:r>
        <w:rPr>
          <w:spacing w:val="-15"/>
          <w:w w:val="115"/>
          <w:sz w:val="18"/>
        </w:rPr>
        <w:t> </w:t>
      </w:r>
      <w:r>
        <w:rPr>
          <w:w w:val="115"/>
          <w:sz w:val="18"/>
        </w:rPr>
        <w:t>misma</w:t>
      </w:r>
      <w:r>
        <w:rPr>
          <w:spacing w:val="-16"/>
          <w:w w:val="115"/>
          <w:sz w:val="18"/>
        </w:rPr>
        <w:t> </w:t>
      </w:r>
      <w:r>
        <w:rPr>
          <w:w w:val="115"/>
          <w:sz w:val="18"/>
        </w:rPr>
        <w:t>inestabilidad</w:t>
      </w:r>
      <w:r>
        <w:rPr>
          <w:spacing w:val="-15"/>
          <w:w w:val="115"/>
          <w:sz w:val="18"/>
        </w:rPr>
        <w:t> </w:t>
      </w:r>
      <w:r>
        <w:rPr>
          <w:w w:val="115"/>
          <w:sz w:val="18"/>
        </w:rPr>
        <w:t>y</w:t>
      </w:r>
      <w:r>
        <w:rPr>
          <w:spacing w:val="-16"/>
          <w:w w:val="115"/>
          <w:sz w:val="18"/>
        </w:rPr>
        <w:t> </w:t>
      </w:r>
      <w:r>
        <w:rPr>
          <w:w w:val="115"/>
          <w:sz w:val="18"/>
        </w:rPr>
        <w:t>tendencia a</w:t>
      </w:r>
      <w:r>
        <w:rPr>
          <w:spacing w:val="-7"/>
          <w:w w:val="115"/>
          <w:sz w:val="18"/>
        </w:rPr>
        <w:t> </w:t>
      </w:r>
      <w:r>
        <w:rPr>
          <w:w w:val="115"/>
          <w:sz w:val="18"/>
        </w:rPr>
        <w:t>la</w:t>
      </w:r>
      <w:r>
        <w:rPr>
          <w:spacing w:val="-7"/>
          <w:w w:val="115"/>
          <w:sz w:val="18"/>
        </w:rPr>
        <w:t> </w:t>
      </w:r>
      <w:r>
        <w:rPr>
          <w:w w:val="115"/>
          <w:sz w:val="18"/>
        </w:rPr>
        <w:t>baja</w:t>
      </w:r>
      <w:r>
        <w:rPr>
          <w:spacing w:val="-7"/>
          <w:w w:val="115"/>
          <w:sz w:val="18"/>
        </w:rPr>
        <w:t> </w:t>
      </w:r>
      <w:r>
        <w:rPr>
          <w:w w:val="115"/>
          <w:sz w:val="18"/>
        </w:rPr>
        <w:t>en</w:t>
      </w:r>
      <w:r>
        <w:rPr>
          <w:spacing w:val="-7"/>
          <w:w w:val="115"/>
          <w:sz w:val="18"/>
        </w:rPr>
        <w:t> </w:t>
      </w:r>
      <w:r>
        <w:rPr>
          <w:w w:val="115"/>
          <w:sz w:val="18"/>
        </w:rPr>
        <w:t>la</w:t>
      </w:r>
      <w:r>
        <w:rPr>
          <w:spacing w:val="-7"/>
          <w:w w:val="115"/>
          <w:sz w:val="18"/>
        </w:rPr>
        <w:t> </w:t>
      </w:r>
      <w:r>
        <w:rPr>
          <w:w w:val="115"/>
          <w:sz w:val="18"/>
        </w:rPr>
        <w:t>demanda</w:t>
      </w:r>
      <w:r>
        <w:rPr>
          <w:spacing w:val="-7"/>
          <w:w w:val="115"/>
          <w:sz w:val="18"/>
        </w:rPr>
        <w:t> </w:t>
      </w:r>
      <w:r>
        <w:rPr>
          <w:w w:val="115"/>
          <w:sz w:val="18"/>
        </w:rPr>
        <w:t>de</w:t>
      </w:r>
      <w:r>
        <w:rPr>
          <w:spacing w:val="-7"/>
          <w:w w:val="115"/>
          <w:sz w:val="18"/>
        </w:rPr>
        <w:t> </w:t>
      </w:r>
      <w:r>
        <w:rPr>
          <w:w w:val="115"/>
          <w:sz w:val="18"/>
        </w:rPr>
        <w:t>profesionales</w:t>
      </w:r>
      <w:r>
        <w:rPr>
          <w:spacing w:val="-8"/>
          <w:w w:val="115"/>
          <w:sz w:val="18"/>
        </w:rPr>
        <w:t> </w:t>
      </w:r>
      <w:r>
        <w:rPr>
          <w:w w:val="115"/>
          <w:sz w:val="18"/>
        </w:rPr>
        <w:t>y</w:t>
      </w:r>
      <w:r>
        <w:rPr>
          <w:spacing w:val="-7"/>
          <w:w w:val="115"/>
          <w:sz w:val="18"/>
        </w:rPr>
        <w:t> </w:t>
      </w:r>
      <w:r>
        <w:rPr>
          <w:w w:val="115"/>
          <w:sz w:val="18"/>
        </w:rPr>
        <w:t>técnicos</w:t>
      </w:r>
      <w:r>
        <w:rPr>
          <w:spacing w:val="-7"/>
          <w:w w:val="115"/>
          <w:sz w:val="18"/>
        </w:rPr>
        <w:t> </w:t>
      </w:r>
      <w:r>
        <w:rPr>
          <w:w w:val="115"/>
          <w:sz w:val="18"/>
        </w:rPr>
        <w:t>superiores</w:t>
      </w:r>
      <w:r>
        <w:rPr>
          <w:spacing w:val="-7"/>
          <w:w w:val="115"/>
          <w:sz w:val="18"/>
        </w:rPr>
        <w:t> </w:t>
      </w:r>
      <w:r>
        <w:rPr>
          <w:w w:val="115"/>
          <w:sz w:val="18"/>
        </w:rPr>
        <w:t>en el</w:t>
      </w:r>
      <w:r>
        <w:rPr>
          <w:spacing w:val="-19"/>
          <w:w w:val="115"/>
          <w:sz w:val="18"/>
        </w:rPr>
        <w:t> </w:t>
      </w:r>
      <w:r>
        <w:rPr>
          <w:w w:val="115"/>
          <w:sz w:val="18"/>
        </w:rPr>
        <w:t>Estado.</w:t>
      </w:r>
    </w:p>
    <w:p>
      <w:pPr>
        <w:pStyle w:val="ListParagraph"/>
        <w:numPr>
          <w:ilvl w:val="1"/>
          <w:numId w:val="8"/>
        </w:numPr>
        <w:tabs>
          <w:tab w:pos="1252" w:val="left" w:leader="none"/>
        </w:tabs>
        <w:spacing w:line="319" w:lineRule="auto" w:before="112" w:after="0"/>
        <w:ind w:left="1251" w:right="113" w:hanging="247"/>
        <w:jc w:val="both"/>
        <w:rPr>
          <w:sz w:val="18"/>
        </w:rPr>
      </w:pPr>
      <w:r>
        <w:rPr>
          <w:w w:val="115"/>
          <w:sz w:val="18"/>
        </w:rPr>
        <w:t>El comportamiento de los salarios mínimos sugiere desigualdad entre ocho municipios y el resto de los que componen el</w:t>
      </w:r>
      <w:r>
        <w:rPr>
          <w:spacing w:val="3"/>
          <w:w w:val="115"/>
          <w:sz w:val="18"/>
        </w:rPr>
        <w:t> </w:t>
      </w:r>
      <w:r>
        <w:rPr>
          <w:w w:val="115"/>
          <w:sz w:val="18"/>
        </w:rPr>
        <w:t>estado.</w:t>
      </w:r>
    </w:p>
    <w:p>
      <w:pPr>
        <w:pStyle w:val="BodyText"/>
        <w:spacing w:before="5"/>
        <w:rPr>
          <w:sz w:val="14"/>
        </w:rPr>
      </w:pPr>
    </w:p>
    <w:p>
      <w:pPr>
        <w:pStyle w:val="BodyText"/>
        <w:spacing w:line="319" w:lineRule="auto"/>
        <w:ind w:left="117" w:right="113"/>
        <w:jc w:val="both"/>
      </w:pPr>
      <w:r>
        <w:rPr>
          <w:w w:val="115"/>
        </w:rPr>
        <w:t>Según</w:t>
      </w:r>
      <w:r>
        <w:rPr>
          <w:spacing w:val="-15"/>
          <w:w w:val="115"/>
        </w:rPr>
        <w:t> </w:t>
      </w:r>
      <w:r>
        <w:rPr>
          <w:w w:val="115"/>
        </w:rPr>
        <w:t>el</w:t>
      </w:r>
      <w:r>
        <w:rPr>
          <w:spacing w:val="-15"/>
          <w:w w:val="115"/>
        </w:rPr>
        <w:t> </w:t>
      </w:r>
      <w:r>
        <w:rPr>
          <w:w w:val="115"/>
        </w:rPr>
        <w:t>censo</w:t>
      </w:r>
      <w:r>
        <w:rPr>
          <w:spacing w:val="-16"/>
          <w:w w:val="115"/>
        </w:rPr>
        <w:t> </w:t>
      </w:r>
      <w:r>
        <w:rPr>
          <w:w w:val="115"/>
        </w:rPr>
        <w:t>económico</w:t>
      </w:r>
      <w:r>
        <w:rPr>
          <w:spacing w:val="-16"/>
          <w:w w:val="115"/>
        </w:rPr>
        <w:t> </w:t>
      </w:r>
      <w:r>
        <w:rPr>
          <w:w w:val="115"/>
        </w:rPr>
        <w:t>de</w:t>
      </w:r>
      <w:r>
        <w:rPr>
          <w:spacing w:val="-15"/>
          <w:w w:val="115"/>
        </w:rPr>
        <w:t> </w:t>
      </w:r>
      <w:r>
        <w:rPr>
          <w:w w:val="115"/>
        </w:rPr>
        <w:t>1999,</w:t>
      </w:r>
      <w:r>
        <w:rPr>
          <w:spacing w:val="-15"/>
          <w:w w:val="115"/>
        </w:rPr>
        <w:t> </w:t>
      </w:r>
      <w:r>
        <w:rPr>
          <w:w w:val="115"/>
        </w:rPr>
        <w:t>el</w:t>
      </w:r>
      <w:r>
        <w:rPr>
          <w:spacing w:val="-15"/>
          <w:w w:val="115"/>
        </w:rPr>
        <w:t> </w:t>
      </w:r>
      <w:r>
        <w:rPr>
          <w:w w:val="115"/>
        </w:rPr>
        <w:t>Estado</w:t>
      </w:r>
      <w:r>
        <w:rPr>
          <w:spacing w:val="-15"/>
          <w:w w:val="115"/>
        </w:rPr>
        <w:t> </w:t>
      </w:r>
      <w:r>
        <w:rPr>
          <w:w w:val="115"/>
        </w:rPr>
        <w:t>de</w:t>
      </w:r>
      <w:r>
        <w:rPr>
          <w:spacing w:val="-15"/>
          <w:w w:val="115"/>
        </w:rPr>
        <w:t> </w:t>
      </w:r>
      <w:r>
        <w:rPr>
          <w:w w:val="115"/>
        </w:rPr>
        <w:t>México</w:t>
      </w:r>
      <w:r>
        <w:rPr>
          <w:spacing w:val="-15"/>
          <w:w w:val="115"/>
        </w:rPr>
        <w:t> </w:t>
      </w:r>
      <w:r>
        <w:rPr>
          <w:w w:val="115"/>
        </w:rPr>
        <w:t>participa</w:t>
      </w:r>
      <w:r>
        <w:rPr>
          <w:spacing w:val="-17"/>
          <w:w w:val="115"/>
        </w:rPr>
        <w:t> </w:t>
      </w:r>
      <w:r>
        <w:rPr>
          <w:w w:val="115"/>
        </w:rPr>
        <w:t>en</w:t>
      </w:r>
      <w:r>
        <w:rPr>
          <w:spacing w:val="-16"/>
          <w:w w:val="115"/>
        </w:rPr>
        <w:t> </w:t>
      </w:r>
      <w:r>
        <w:rPr>
          <w:w w:val="115"/>
        </w:rPr>
        <w:t>el</w:t>
      </w:r>
      <w:r>
        <w:rPr>
          <w:spacing w:val="-15"/>
          <w:w w:val="115"/>
        </w:rPr>
        <w:t> </w:t>
      </w:r>
      <w:r>
        <w:rPr>
          <w:w w:val="115"/>
        </w:rPr>
        <w:t>segundo lugar</w:t>
      </w:r>
      <w:r>
        <w:rPr>
          <w:spacing w:val="-22"/>
          <w:w w:val="115"/>
        </w:rPr>
        <w:t> </w:t>
      </w:r>
      <w:r>
        <w:rPr>
          <w:w w:val="115"/>
        </w:rPr>
        <w:t>en</w:t>
      </w:r>
      <w:r>
        <w:rPr>
          <w:spacing w:val="-22"/>
          <w:w w:val="115"/>
        </w:rPr>
        <w:t> </w:t>
      </w:r>
      <w:r>
        <w:rPr>
          <w:w w:val="115"/>
        </w:rPr>
        <w:t>lo</w:t>
      </w:r>
      <w:r>
        <w:rPr>
          <w:spacing w:val="-22"/>
          <w:w w:val="115"/>
        </w:rPr>
        <w:t> </w:t>
      </w:r>
      <w:r>
        <w:rPr>
          <w:w w:val="115"/>
        </w:rPr>
        <w:t>que</w:t>
      </w:r>
      <w:r>
        <w:rPr>
          <w:spacing w:val="-22"/>
          <w:w w:val="115"/>
        </w:rPr>
        <w:t> </w:t>
      </w:r>
      <w:r>
        <w:rPr>
          <w:w w:val="115"/>
        </w:rPr>
        <w:t>a</w:t>
      </w:r>
      <w:r>
        <w:rPr>
          <w:spacing w:val="-22"/>
          <w:w w:val="115"/>
        </w:rPr>
        <w:t> </w:t>
      </w:r>
      <w:r>
        <w:rPr>
          <w:w w:val="115"/>
        </w:rPr>
        <w:t>industria</w:t>
      </w:r>
      <w:r>
        <w:rPr>
          <w:spacing w:val="-22"/>
          <w:w w:val="115"/>
        </w:rPr>
        <w:t> </w:t>
      </w:r>
      <w:r>
        <w:rPr>
          <w:w w:val="115"/>
        </w:rPr>
        <w:t>manufacturera,</w:t>
      </w:r>
      <w:r>
        <w:rPr>
          <w:spacing w:val="-22"/>
          <w:w w:val="115"/>
        </w:rPr>
        <w:t> </w:t>
      </w:r>
      <w:r>
        <w:rPr>
          <w:w w:val="115"/>
        </w:rPr>
        <w:t>construcción,</w:t>
      </w:r>
      <w:r>
        <w:rPr>
          <w:spacing w:val="-22"/>
          <w:w w:val="115"/>
        </w:rPr>
        <w:t> </w:t>
      </w:r>
      <w:r>
        <w:rPr>
          <w:w w:val="115"/>
        </w:rPr>
        <w:t>comercio,</w:t>
      </w:r>
      <w:r>
        <w:rPr>
          <w:spacing w:val="-22"/>
          <w:w w:val="115"/>
        </w:rPr>
        <w:t> </w:t>
      </w:r>
      <w:r>
        <w:rPr>
          <w:spacing w:val="-2"/>
          <w:w w:val="115"/>
        </w:rPr>
        <w:t>restaurantes </w:t>
      </w:r>
      <w:r>
        <w:rPr>
          <w:w w:val="115"/>
        </w:rPr>
        <w:t>y hoteles, servicios financieros, servicios comunales, sociales y personales se refiere. Dentro de la industria manufacturera destaca con un segundo lugar en</w:t>
      </w:r>
      <w:r>
        <w:rPr>
          <w:spacing w:val="-3"/>
          <w:w w:val="115"/>
        </w:rPr>
        <w:t> </w:t>
      </w:r>
      <w:r>
        <w:rPr>
          <w:w w:val="115"/>
        </w:rPr>
        <w:t>los</w:t>
      </w:r>
      <w:r>
        <w:rPr>
          <w:spacing w:val="-3"/>
          <w:w w:val="115"/>
        </w:rPr>
        <w:t> </w:t>
      </w:r>
      <w:r>
        <w:rPr>
          <w:w w:val="115"/>
        </w:rPr>
        <w:t>subsectores</w:t>
      </w:r>
      <w:r>
        <w:rPr>
          <w:spacing w:val="-4"/>
          <w:w w:val="115"/>
        </w:rPr>
        <w:t> </w:t>
      </w:r>
      <w:r>
        <w:rPr>
          <w:w w:val="115"/>
        </w:rPr>
        <w:t>de</w:t>
      </w:r>
      <w:r>
        <w:rPr>
          <w:spacing w:val="-4"/>
          <w:w w:val="115"/>
        </w:rPr>
        <w:t> </w:t>
      </w:r>
      <w:r>
        <w:rPr>
          <w:w w:val="115"/>
        </w:rPr>
        <w:t>productos</w:t>
      </w:r>
      <w:r>
        <w:rPr>
          <w:spacing w:val="-5"/>
          <w:w w:val="115"/>
        </w:rPr>
        <w:t> </w:t>
      </w:r>
      <w:r>
        <w:rPr>
          <w:w w:val="115"/>
        </w:rPr>
        <w:t>alimenticios,</w:t>
      </w:r>
      <w:r>
        <w:rPr>
          <w:spacing w:val="-3"/>
          <w:w w:val="115"/>
        </w:rPr>
        <w:t> </w:t>
      </w:r>
      <w:r>
        <w:rPr>
          <w:w w:val="115"/>
        </w:rPr>
        <w:t>bebidas</w:t>
      </w:r>
      <w:r>
        <w:rPr>
          <w:spacing w:val="-3"/>
          <w:w w:val="115"/>
        </w:rPr>
        <w:t> </w:t>
      </w:r>
      <w:r>
        <w:rPr>
          <w:w w:val="115"/>
        </w:rPr>
        <w:t>y</w:t>
      </w:r>
      <w:r>
        <w:rPr>
          <w:spacing w:val="-3"/>
          <w:w w:val="115"/>
        </w:rPr>
        <w:t> </w:t>
      </w:r>
      <w:r>
        <w:rPr>
          <w:w w:val="115"/>
        </w:rPr>
        <w:t>tabaco;</w:t>
      </w:r>
      <w:r>
        <w:rPr>
          <w:spacing w:val="-4"/>
          <w:w w:val="115"/>
        </w:rPr>
        <w:t> </w:t>
      </w:r>
      <w:r>
        <w:rPr>
          <w:w w:val="115"/>
        </w:rPr>
        <w:t>textiles,</w:t>
      </w:r>
      <w:r>
        <w:rPr>
          <w:spacing w:val="-5"/>
          <w:w w:val="115"/>
        </w:rPr>
        <w:t> </w:t>
      </w:r>
      <w:r>
        <w:rPr>
          <w:w w:val="115"/>
        </w:rPr>
        <w:t>pren- das de vestir e industria del cuero; papeles, productos de papel, imprentas y editoriales; y químicos, derivados del petróleo, caucho y plástico. Durante el período se gestó una participación promedio de 7.85% de las exportaciones totales</w:t>
      </w:r>
      <w:r>
        <w:rPr>
          <w:spacing w:val="-9"/>
          <w:w w:val="115"/>
        </w:rPr>
        <w:t> </w:t>
      </w:r>
      <w:r>
        <w:rPr>
          <w:w w:val="115"/>
        </w:rPr>
        <w:t>nacionales</w:t>
      </w:r>
      <w:r>
        <w:rPr>
          <w:spacing w:val="-8"/>
          <w:w w:val="115"/>
        </w:rPr>
        <w:t> </w:t>
      </w:r>
      <w:r>
        <w:rPr>
          <w:w w:val="115"/>
        </w:rPr>
        <w:t>y</w:t>
      </w:r>
      <w:r>
        <w:rPr>
          <w:spacing w:val="-8"/>
          <w:w w:val="115"/>
        </w:rPr>
        <w:t> </w:t>
      </w:r>
      <w:r>
        <w:rPr>
          <w:w w:val="115"/>
        </w:rPr>
        <w:t>una</w:t>
      </w:r>
      <w:r>
        <w:rPr>
          <w:spacing w:val="-8"/>
          <w:w w:val="115"/>
        </w:rPr>
        <w:t> </w:t>
      </w:r>
      <w:r>
        <w:rPr>
          <w:w w:val="115"/>
        </w:rPr>
        <w:t>participación</w:t>
      </w:r>
      <w:r>
        <w:rPr>
          <w:spacing w:val="-9"/>
          <w:w w:val="115"/>
        </w:rPr>
        <w:t> </w:t>
      </w:r>
      <w:r>
        <w:rPr>
          <w:w w:val="115"/>
        </w:rPr>
        <w:t>promedio</w:t>
      </w:r>
      <w:r>
        <w:rPr>
          <w:spacing w:val="-9"/>
          <w:w w:val="115"/>
        </w:rPr>
        <w:t> </w:t>
      </w:r>
      <w:r>
        <w:rPr>
          <w:w w:val="115"/>
        </w:rPr>
        <w:t>de</w:t>
      </w:r>
      <w:r>
        <w:rPr>
          <w:spacing w:val="-8"/>
          <w:w w:val="115"/>
        </w:rPr>
        <w:t> </w:t>
      </w:r>
      <w:r>
        <w:rPr>
          <w:w w:val="115"/>
        </w:rPr>
        <w:t>10.06%</w:t>
      </w:r>
      <w:r>
        <w:rPr>
          <w:spacing w:val="-8"/>
          <w:w w:val="115"/>
        </w:rPr>
        <w:t> </w:t>
      </w:r>
      <w:r>
        <w:rPr>
          <w:w w:val="115"/>
        </w:rPr>
        <w:t>de</w:t>
      </w:r>
      <w:r>
        <w:rPr>
          <w:spacing w:val="-8"/>
          <w:w w:val="115"/>
        </w:rPr>
        <w:t> </w:t>
      </w:r>
      <w:r>
        <w:rPr>
          <w:w w:val="115"/>
        </w:rPr>
        <w:t>las</w:t>
      </w:r>
      <w:r>
        <w:rPr>
          <w:spacing w:val="-8"/>
          <w:w w:val="115"/>
        </w:rPr>
        <w:t> </w:t>
      </w:r>
      <w:r>
        <w:rPr>
          <w:w w:val="115"/>
        </w:rPr>
        <w:t>importacio- nes</w:t>
      </w:r>
      <w:r>
        <w:rPr>
          <w:spacing w:val="-23"/>
          <w:w w:val="115"/>
        </w:rPr>
        <w:t> </w:t>
      </w:r>
      <w:r>
        <w:rPr>
          <w:w w:val="115"/>
        </w:rPr>
        <w:t>totales</w:t>
      </w:r>
      <w:r>
        <w:rPr>
          <w:spacing w:val="-24"/>
          <w:w w:val="115"/>
        </w:rPr>
        <w:t> </w:t>
      </w:r>
      <w:r>
        <w:rPr>
          <w:w w:val="115"/>
        </w:rPr>
        <w:t>(</w:t>
      </w:r>
      <w:r>
        <w:rPr>
          <w:w w:val="115"/>
          <w:sz w:val="16"/>
        </w:rPr>
        <w:t>INEGI</w:t>
      </w:r>
      <w:r>
        <w:rPr>
          <w:w w:val="115"/>
        </w:rPr>
        <w:t>,</w:t>
      </w:r>
      <w:r>
        <w:rPr>
          <w:spacing w:val="-23"/>
          <w:w w:val="115"/>
        </w:rPr>
        <w:t> </w:t>
      </w:r>
      <w:r>
        <w:rPr>
          <w:w w:val="115"/>
        </w:rPr>
        <w:t>2000).</w:t>
      </w:r>
    </w:p>
    <w:p>
      <w:pPr>
        <w:pStyle w:val="BodyText"/>
        <w:spacing w:line="319" w:lineRule="auto"/>
        <w:ind w:left="117" w:right="115" w:firstLine="566"/>
        <w:jc w:val="right"/>
      </w:pPr>
      <w:r>
        <w:rPr>
          <w:w w:val="115"/>
        </w:rPr>
        <w:t>Respecto</w:t>
      </w:r>
      <w:r>
        <w:rPr>
          <w:spacing w:val="-17"/>
          <w:w w:val="115"/>
        </w:rPr>
        <w:t> </w:t>
      </w:r>
      <w:r>
        <w:rPr>
          <w:w w:val="115"/>
        </w:rPr>
        <w:t>a</w:t>
      </w:r>
      <w:r>
        <w:rPr>
          <w:spacing w:val="-17"/>
          <w:w w:val="115"/>
        </w:rPr>
        <w:t> </w:t>
      </w:r>
      <w:r>
        <w:rPr>
          <w:w w:val="115"/>
        </w:rPr>
        <w:t>la</w:t>
      </w:r>
      <w:r>
        <w:rPr>
          <w:spacing w:val="-17"/>
          <w:w w:val="115"/>
        </w:rPr>
        <w:t> </w:t>
      </w:r>
      <w:r>
        <w:rPr>
          <w:w w:val="115"/>
        </w:rPr>
        <w:t>tasa</w:t>
      </w:r>
      <w:r>
        <w:rPr>
          <w:spacing w:val="-17"/>
          <w:w w:val="115"/>
        </w:rPr>
        <w:t> </w:t>
      </w:r>
      <w:r>
        <w:rPr>
          <w:w w:val="115"/>
        </w:rPr>
        <w:t>media</w:t>
      </w:r>
      <w:r>
        <w:rPr>
          <w:spacing w:val="-17"/>
          <w:w w:val="115"/>
        </w:rPr>
        <w:t> </w:t>
      </w:r>
      <w:r>
        <w:rPr>
          <w:w w:val="115"/>
        </w:rPr>
        <w:t>de</w:t>
      </w:r>
      <w:r>
        <w:rPr>
          <w:spacing w:val="-17"/>
          <w:w w:val="115"/>
        </w:rPr>
        <w:t> </w:t>
      </w:r>
      <w:r>
        <w:rPr>
          <w:w w:val="115"/>
        </w:rPr>
        <w:t>crecimiento</w:t>
      </w:r>
      <w:r>
        <w:rPr>
          <w:spacing w:val="-17"/>
          <w:w w:val="115"/>
        </w:rPr>
        <w:t> </w:t>
      </w:r>
      <w:r>
        <w:rPr>
          <w:w w:val="115"/>
        </w:rPr>
        <w:t>anual</w:t>
      </w:r>
      <w:r>
        <w:rPr>
          <w:spacing w:val="-17"/>
          <w:w w:val="115"/>
        </w:rPr>
        <w:t> </w:t>
      </w:r>
      <w:r>
        <w:rPr>
          <w:w w:val="115"/>
        </w:rPr>
        <w:t>del</w:t>
      </w:r>
      <w:r>
        <w:rPr>
          <w:spacing w:val="-17"/>
          <w:w w:val="115"/>
        </w:rPr>
        <w:t> </w:t>
      </w:r>
      <w:r>
        <w:rPr>
          <w:w w:val="115"/>
          <w:sz w:val="16"/>
        </w:rPr>
        <w:t>PIB</w:t>
      </w:r>
      <w:r>
        <w:rPr>
          <w:w w:val="115"/>
        </w:rPr>
        <w:t>,</w:t>
      </w:r>
      <w:r>
        <w:rPr>
          <w:spacing w:val="-17"/>
          <w:w w:val="115"/>
        </w:rPr>
        <w:t> </w:t>
      </w:r>
      <w:r>
        <w:rPr>
          <w:w w:val="115"/>
        </w:rPr>
        <w:t>durante</w:t>
      </w:r>
      <w:r>
        <w:rPr>
          <w:spacing w:val="-17"/>
          <w:w w:val="115"/>
        </w:rPr>
        <w:t> </w:t>
      </w:r>
      <w:r>
        <w:rPr>
          <w:w w:val="115"/>
        </w:rPr>
        <w:t>el</w:t>
      </w:r>
      <w:r>
        <w:rPr>
          <w:spacing w:val="-17"/>
          <w:w w:val="115"/>
        </w:rPr>
        <w:t> </w:t>
      </w:r>
      <w:r>
        <w:rPr>
          <w:w w:val="115"/>
        </w:rPr>
        <w:t>período</w:t>
      </w:r>
      <w:r>
        <w:rPr>
          <w:spacing w:val="-1"/>
          <w:w w:val="112"/>
        </w:rPr>
        <w:t> </w:t>
      </w:r>
      <w:r>
        <w:rPr>
          <w:w w:val="115"/>
        </w:rPr>
        <w:t>1993-2001,</w:t>
      </w:r>
      <w:r>
        <w:rPr>
          <w:spacing w:val="14"/>
          <w:w w:val="115"/>
        </w:rPr>
        <w:t> </w:t>
      </w:r>
      <w:r>
        <w:rPr>
          <w:w w:val="115"/>
        </w:rPr>
        <w:t>el</w:t>
      </w:r>
      <w:r>
        <w:rPr>
          <w:spacing w:val="14"/>
          <w:w w:val="115"/>
        </w:rPr>
        <w:t> </w:t>
      </w:r>
      <w:r>
        <w:rPr>
          <w:w w:val="115"/>
        </w:rPr>
        <w:t>Estado</w:t>
      </w:r>
      <w:r>
        <w:rPr>
          <w:spacing w:val="14"/>
          <w:w w:val="115"/>
        </w:rPr>
        <w:t> </w:t>
      </w:r>
      <w:r>
        <w:rPr>
          <w:w w:val="115"/>
        </w:rPr>
        <w:t>se</w:t>
      </w:r>
      <w:r>
        <w:rPr>
          <w:spacing w:val="14"/>
          <w:w w:val="115"/>
        </w:rPr>
        <w:t> </w:t>
      </w:r>
      <w:r>
        <w:rPr>
          <w:w w:val="115"/>
        </w:rPr>
        <w:t>ubica</w:t>
      </w:r>
      <w:r>
        <w:rPr>
          <w:spacing w:val="14"/>
          <w:w w:val="115"/>
        </w:rPr>
        <w:t> </w:t>
      </w:r>
      <w:r>
        <w:rPr>
          <w:w w:val="115"/>
        </w:rPr>
        <w:t>dentro</w:t>
      </w:r>
      <w:r>
        <w:rPr>
          <w:spacing w:val="14"/>
          <w:w w:val="115"/>
        </w:rPr>
        <w:t> </w:t>
      </w:r>
      <w:r>
        <w:rPr>
          <w:w w:val="115"/>
        </w:rPr>
        <w:t>del</w:t>
      </w:r>
      <w:r>
        <w:rPr>
          <w:spacing w:val="14"/>
          <w:w w:val="115"/>
        </w:rPr>
        <w:t> </w:t>
      </w:r>
      <w:r>
        <w:rPr>
          <w:w w:val="115"/>
        </w:rPr>
        <w:t>total</w:t>
      </w:r>
      <w:r>
        <w:rPr>
          <w:spacing w:val="14"/>
          <w:w w:val="115"/>
        </w:rPr>
        <w:t> </w:t>
      </w:r>
      <w:r>
        <w:rPr>
          <w:w w:val="115"/>
        </w:rPr>
        <w:t>nacional</w:t>
      </w:r>
      <w:r>
        <w:rPr>
          <w:spacing w:val="14"/>
          <w:w w:val="115"/>
        </w:rPr>
        <w:t> </w:t>
      </w:r>
      <w:r>
        <w:rPr>
          <w:w w:val="115"/>
        </w:rPr>
        <w:t>en</w:t>
      </w:r>
      <w:r>
        <w:rPr>
          <w:spacing w:val="14"/>
          <w:w w:val="115"/>
        </w:rPr>
        <w:t> </w:t>
      </w:r>
      <w:r>
        <w:rPr>
          <w:w w:val="115"/>
        </w:rPr>
        <w:t>el</w:t>
      </w:r>
      <w:r>
        <w:rPr>
          <w:spacing w:val="14"/>
          <w:w w:val="115"/>
        </w:rPr>
        <w:t> </w:t>
      </w:r>
      <w:r>
        <w:rPr>
          <w:w w:val="115"/>
        </w:rPr>
        <w:t>onceavo</w:t>
      </w:r>
      <w:r>
        <w:rPr>
          <w:spacing w:val="14"/>
          <w:w w:val="115"/>
        </w:rPr>
        <w:t> </w:t>
      </w:r>
      <w:r>
        <w:rPr>
          <w:w w:val="115"/>
        </w:rPr>
        <w:t>lugar</w:t>
      </w:r>
      <w:r>
        <w:rPr>
          <w:spacing w:val="-1"/>
          <w:w w:val="112"/>
        </w:rPr>
        <w:t> </w:t>
      </w:r>
      <w:r>
        <w:rPr>
          <w:w w:val="115"/>
        </w:rPr>
        <w:t>con</w:t>
      </w:r>
      <w:r>
        <w:rPr>
          <w:spacing w:val="19"/>
          <w:w w:val="115"/>
        </w:rPr>
        <w:t> </w:t>
      </w:r>
      <w:r>
        <w:rPr>
          <w:w w:val="115"/>
        </w:rPr>
        <w:t>una</w:t>
      </w:r>
      <w:r>
        <w:rPr>
          <w:spacing w:val="19"/>
          <w:w w:val="115"/>
        </w:rPr>
        <w:t> </w:t>
      </w:r>
      <w:r>
        <w:rPr>
          <w:w w:val="115"/>
        </w:rPr>
        <w:t>tasa</w:t>
      </w:r>
      <w:r>
        <w:rPr>
          <w:spacing w:val="18"/>
          <w:w w:val="115"/>
        </w:rPr>
        <w:t> </w:t>
      </w:r>
      <w:r>
        <w:rPr>
          <w:w w:val="115"/>
        </w:rPr>
        <w:t>de</w:t>
      </w:r>
      <w:r>
        <w:rPr>
          <w:spacing w:val="19"/>
          <w:w w:val="115"/>
        </w:rPr>
        <w:t> </w:t>
      </w:r>
      <w:r>
        <w:rPr>
          <w:w w:val="115"/>
        </w:rPr>
        <w:t>crecimiento</w:t>
      </w:r>
      <w:r>
        <w:rPr>
          <w:spacing w:val="18"/>
          <w:w w:val="115"/>
        </w:rPr>
        <w:t> </w:t>
      </w:r>
      <w:r>
        <w:rPr>
          <w:w w:val="115"/>
        </w:rPr>
        <w:t>de</w:t>
      </w:r>
      <w:r>
        <w:rPr>
          <w:spacing w:val="19"/>
          <w:w w:val="115"/>
        </w:rPr>
        <w:t> </w:t>
      </w:r>
      <w:r>
        <w:rPr>
          <w:w w:val="115"/>
        </w:rPr>
        <w:t>3.7.</w:t>
      </w:r>
      <w:r>
        <w:rPr>
          <w:spacing w:val="19"/>
          <w:w w:val="115"/>
        </w:rPr>
        <w:t> </w:t>
      </w:r>
      <w:r>
        <w:rPr>
          <w:w w:val="115"/>
        </w:rPr>
        <w:t>En</w:t>
      </w:r>
      <w:r>
        <w:rPr>
          <w:spacing w:val="19"/>
          <w:w w:val="115"/>
        </w:rPr>
        <w:t> </w:t>
      </w:r>
      <w:r>
        <w:rPr>
          <w:w w:val="115"/>
        </w:rPr>
        <w:t>el</w:t>
      </w:r>
      <w:r>
        <w:rPr>
          <w:spacing w:val="19"/>
          <w:w w:val="115"/>
        </w:rPr>
        <w:t> </w:t>
      </w:r>
      <w:r>
        <w:rPr>
          <w:w w:val="115"/>
        </w:rPr>
        <w:t>mismo</w:t>
      </w:r>
      <w:r>
        <w:rPr>
          <w:spacing w:val="19"/>
          <w:w w:val="115"/>
        </w:rPr>
        <w:t> </w:t>
      </w:r>
      <w:r>
        <w:rPr>
          <w:w w:val="115"/>
        </w:rPr>
        <w:t>período,</w:t>
      </w:r>
      <w:r>
        <w:rPr>
          <w:spacing w:val="18"/>
          <w:w w:val="115"/>
        </w:rPr>
        <w:t> </w:t>
      </w:r>
      <w:r>
        <w:rPr>
          <w:w w:val="115"/>
        </w:rPr>
        <w:t>dentro</w:t>
      </w:r>
      <w:r>
        <w:rPr>
          <w:spacing w:val="18"/>
          <w:w w:val="115"/>
        </w:rPr>
        <w:t> </w:t>
      </w:r>
      <w:r>
        <w:rPr>
          <w:w w:val="115"/>
        </w:rPr>
        <w:t>del</w:t>
      </w:r>
      <w:r>
        <w:rPr>
          <w:spacing w:val="19"/>
          <w:w w:val="115"/>
        </w:rPr>
        <w:t> </w:t>
      </w:r>
      <w:r>
        <w:rPr>
          <w:w w:val="115"/>
        </w:rPr>
        <w:t>sector</w:t>
      </w:r>
      <w:r>
        <w:rPr>
          <w:w w:val="112"/>
        </w:rPr>
        <w:t> </w:t>
      </w:r>
      <w:r>
        <w:rPr>
          <w:w w:val="115"/>
        </w:rPr>
        <w:t>industrial,</w:t>
      </w:r>
      <w:r>
        <w:rPr>
          <w:spacing w:val="-8"/>
          <w:w w:val="115"/>
        </w:rPr>
        <w:t> </w:t>
      </w:r>
      <w:r>
        <w:rPr>
          <w:w w:val="115"/>
        </w:rPr>
        <w:t>la</w:t>
      </w:r>
      <w:r>
        <w:rPr>
          <w:spacing w:val="-8"/>
          <w:w w:val="115"/>
        </w:rPr>
        <w:t> </w:t>
      </w:r>
      <w:r>
        <w:rPr>
          <w:w w:val="115"/>
        </w:rPr>
        <w:t>tasa</w:t>
      </w:r>
      <w:r>
        <w:rPr>
          <w:spacing w:val="-9"/>
          <w:w w:val="115"/>
        </w:rPr>
        <w:t> </w:t>
      </w:r>
      <w:r>
        <w:rPr>
          <w:w w:val="115"/>
        </w:rPr>
        <w:t>de</w:t>
      </w:r>
      <w:r>
        <w:rPr>
          <w:spacing w:val="-8"/>
          <w:w w:val="115"/>
        </w:rPr>
        <w:t> </w:t>
      </w:r>
      <w:r>
        <w:rPr>
          <w:w w:val="115"/>
        </w:rPr>
        <w:t>crecimiento</w:t>
      </w:r>
      <w:r>
        <w:rPr>
          <w:spacing w:val="-8"/>
          <w:w w:val="115"/>
        </w:rPr>
        <w:t> </w:t>
      </w:r>
      <w:r>
        <w:rPr>
          <w:w w:val="115"/>
        </w:rPr>
        <w:t>fue</w:t>
      </w:r>
      <w:r>
        <w:rPr>
          <w:spacing w:val="-8"/>
          <w:w w:val="115"/>
        </w:rPr>
        <w:t> </w:t>
      </w:r>
      <w:r>
        <w:rPr>
          <w:w w:val="115"/>
        </w:rPr>
        <w:t>de</w:t>
      </w:r>
      <w:r>
        <w:rPr>
          <w:spacing w:val="-8"/>
          <w:w w:val="115"/>
        </w:rPr>
        <w:t> </w:t>
      </w:r>
      <w:r>
        <w:rPr>
          <w:w w:val="115"/>
        </w:rPr>
        <w:t>3.5,</w:t>
      </w:r>
      <w:r>
        <w:rPr>
          <w:spacing w:val="-8"/>
          <w:w w:val="115"/>
        </w:rPr>
        <w:t> </w:t>
      </w:r>
      <w:r>
        <w:rPr>
          <w:w w:val="115"/>
        </w:rPr>
        <w:t>ocupando</w:t>
      </w:r>
      <w:r>
        <w:rPr>
          <w:spacing w:val="-9"/>
          <w:w w:val="115"/>
        </w:rPr>
        <w:t> </w:t>
      </w:r>
      <w:r>
        <w:rPr>
          <w:w w:val="115"/>
        </w:rPr>
        <w:t>el</w:t>
      </w:r>
      <w:r>
        <w:rPr>
          <w:spacing w:val="-8"/>
          <w:w w:val="115"/>
        </w:rPr>
        <w:t> </w:t>
      </w:r>
      <w:r>
        <w:rPr>
          <w:w w:val="115"/>
        </w:rPr>
        <w:t>decimosexto</w:t>
      </w:r>
      <w:r>
        <w:rPr>
          <w:spacing w:val="-9"/>
          <w:w w:val="115"/>
        </w:rPr>
        <w:t> </w:t>
      </w:r>
      <w:r>
        <w:rPr>
          <w:w w:val="115"/>
        </w:rPr>
        <w:t>lugar</w:t>
      </w:r>
      <w:r>
        <w:rPr>
          <w:spacing w:val="-8"/>
          <w:w w:val="115"/>
        </w:rPr>
        <w:t> </w:t>
      </w:r>
      <w:r>
        <w:rPr>
          <w:w w:val="115"/>
        </w:rPr>
        <w:t>en</w:t>
      </w:r>
      <w:r>
        <w:rPr>
          <w:w w:val="111"/>
        </w:rPr>
        <w:t> </w:t>
      </w:r>
      <w:r>
        <w:rPr>
          <w:w w:val="115"/>
        </w:rPr>
        <w:t>el país. Con respecto a la participación porcentual del sector industrial</w:t>
      </w:r>
      <w:r>
        <w:rPr>
          <w:spacing w:val="25"/>
          <w:w w:val="115"/>
        </w:rPr>
        <w:t> </w:t>
      </w:r>
      <w:r>
        <w:rPr>
          <w:w w:val="115"/>
        </w:rPr>
        <w:t>en</w:t>
      </w:r>
      <w:r>
        <w:rPr>
          <w:spacing w:val="11"/>
          <w:w w:val="115"/>
        </w:rPr>
        <w:t> </w:t>
      </w:r>
      <w:r>
        <w:rPr>
          <w:w w:val="115"/>
        </w:rPr>
        <w:t>el</w:t>
      </w:r>
      <w:r>
        <w:rPr>
          <w:w w:val="111"/>
        </w:rPr>
        <w:t> </w:t>
      </w:r>
      <w:r>
        <w:rPr>
          <w:w w:val="115"/>
          <w:sz w:val="16"/>
        </w:rPr>
        <w:t>PIB</w:t>
      </w:r>
      <w:r>
        <w:rPr>
          <w:spacing w:val="-4"/>
          <w:w w:val="115"/>
          <w:sz w:val="16"/>
        </w:rPr>
        <w:t> </w:t>
      </w:r>
      <w:r>
        <w:rPr>
          <w:w w:val="115"/>
        </w:rPr>
        <w:t>actualmente</w:t>
      </w:r>
      <w:r>
        <w:rPr>
          <w:spacing w:val="-10"/>
          <w:w w:val="115"/>
        </w:rPr>
        <w:t> </w:t>
      </w:r>
      <w:r>
        <w:rPr>
          <w:w w:val="115"/>
        </w:rPr>
        <w:t>se</w:t>
      </w:r>
      <w:r>
        <w:rPr>
          <w:spacing w:val="-9"/>
          <w:w w:val="115"/>
        </w:rPr>
        <w:t> </w:t>
      </w:r>
      <w:r>
        <w:rPr>
          <w:w w:val="115"/>
        </w:rPr>
        <w:t>ubica</w:t>
      </w:r>
      <w:r>
        <w:rPr>
          <w:spacing w:val="-9"/>
          <w:w w:val="115"/>
        </w:rPr>
        <w:t> </w:t>
      </w:r>
      <w:r>
        <w:rPr>
          <w:w w:val="115"/>
        </w:rPr>
        <w:t>en</w:t>
      </w:r>
      <w:r>
        <w:rPr>
          <w:spacing w:val="-10"/>
          <w:w w:val="115"/>
        </w:rPr>
        <w:t> </w:t>
      </w:r>
      <w:r>
        <w:rPr>
          <w:w w:val="115"/>
        </w:rPr>
        <w:t>el</w:t>
      </w:r>
      <w:r>
        <w:rPr>
          <w:spacing w:val="-10"/>
          <w:w w:val="115"/>
        </w:rPr>
        <w:t> </w:t>
      </w:r>
      <w:r>
        <w:rPr>
          <w:w w:val="115"/>
        </w:rPr>
        <w:t>quinto</w:t>
      </w:r>
      <w:r>
        <w:rPr>
          <w:spacing w:val="-10"/>
          <w:w w:val="115"/>
        </w:rPr>
        <w:t> </w:t>
      </w:r>
      <w:r>
        <w:rPr>
          <w:w w:val="115"/>
        </w:rPr>
        <w:t>lugar</w:t>
      </w:r>
      <w:r>
        <w:rPr>
          <w:spacing w:val="-9"/>
          <w:w w:val="115"/>
        </w:rPr>
        <w:t> </w:t>
      </w:r>
      <w:r>
        <w:rPr>
          <w:w w:val="115"/>
        </w:rPr>
        <w:t>con</w:t>
      </w:r>
      <w:r>
        <w:rPr>
          <w:spacing w:val="-10"/>
          <w:w w:val="115"/>
        </w:rPr>
        <w:t> </w:t>
      </w:r>
      <w:r>
        <w:rPr>
          <w:w w:val="115"/>
        </w:rPr>
        <w:t>una</w:t>
      </w:r>
      <w:r>
        <w:rPr>
          <w:spacing w:val="-9"/>
          <w:w w:val="115"/>
        </w:rPr>
        <w:t> </w:t>
      </w:r>
      <w:r>
        <w:rPr>
          <w:w w:val="115"/>
        </w:rPr>
        <w:t>cifra</w:t>
      </w:r>
      <w:r>
        <w:rPr>
          <w:spacing w:val="-10"/>
          <w:w w:val="115"/>
        </w:rPr>
        <w:t> </w:t>
      </w:r>
      <w:r>
        <w:rPr>
          <w:w w:val="115"/>
        </w:rPr>
        <w:t>de</w:t>
      </w:r>
      <w:r>
        <w:rPr>
          <w:spacing w:val="-10"/>
          <w:w w:val="115"/>
        </w:rPr>
        <w:t> </w:t>
      </w:r>
      <w:r>
        <w:rPr>
          <w:w w:val="115"/>
        </w:rPr>
        <w:t>35.3</w:t>
      </w:r>
      <w:r>
        <w:rPr>
          <w:spacing w:val="-10"/>
          <w:w w:val="115"/>
        </w:rPr>
        <w:t> </w:t>
      </w:r>
      <w:r>
        <w:rPr>
          <w:w w:val="115"/>
        </w:rPr>
        <w:t>(</w:t>
      </w:r>
      <w:r>
        <w:rPr>
          <w:w w:val="115"/>
          <w:sz w:val="16"/>
        </w:rPr>
        <w:t>INEGI</w:t>
      </w:r>
      <w:r>
        <w:rPr>
          <w:w w:val="115"/>
        </w:rPr>
        <w:t>,</w:t>
      </w:r>
      <w:r>
        <w:rPr>
          <w:spacing w:val="-9"/>
          <w:w w:val="115"/>
        </w:rPr>
        <w:t> </w:t>
      </w:r>
      <w:r>
        <w:rPr>
          <w:w w:val="115"/>
        </w:rPr>
        <w:t>2000).</w:t>
      </w:r>
      <w:r>
        <w:rPr>
          <w:spacing w:val="-1"/>
          <w:w w:val="107"/>
        </w:rPr>
        <w:t> </w:t>
      </w:r>
      <w:r>
        <w:rPr>
          <w:w w:val="115"/>
        </w:rPr>
        <w:t>Por</w:t>
      </w:r>
      <w:r>
        <w:rPr>
          <w:spacing w:val="-6"/>
          <w:w w:val="115"/>
        </w:rPr>
        <w:t> </w:t>
      </w:r>
      <w:r>
        <w:rPr>
          <w:w w:val="115"/>
        </w:rPr>
        <w:t>lo</w:t>
      </w:r>
      <w:r>
        <w:rPr>
          <w:spacing w:val="-6"/>
          <w:w w:val="115"/>
        </w:rPr>
        <w:t> </w:t>
      </w:r>
      <w:r>
        <w:rPr>
          <w:w w:val="115"/>
        </w:rPr>
        <w:t>que</w:t>
      </w:r>
      <w:r>
        <w:rPr>
          <w:spacing w:val="-6"/>
          <w:w w:val="115"/>
        </w:rPr>
        <w:t> </w:t>
      </w:r>
      <w:r>
        <w:rPr>
          <w:w w:val="115"/>
        </w:rPr>
        <w:t>corresponde</w:t>
      </w:r>
      <w:r>
        <w:rPr>
          <w:spacing w:val="-6"/>
          <w:w w:val="115"/>
        </w:rPr>
        <w:t> </w:t>
      </w:r>
      <w:r>
        <w:rPr>
          <w:w w:val="115"/>
        </w:rPr>
        <w:t>a</w:t>
      </w:r>
      <w:r>
        <w:rPr>
          <w:spacing w:val="-6"/>
          <w:w w:val="115"/>
        </w:rPr>
        <w:t> </w:t>
      </w:r>
      <w:r>
        <w:rPr>
          <w:w w:val="115"/>
        </w:rPr>
        <w:t>recursos</w:t>
      </w:r>
      <w:r>
        <w:rPr>
          <w:spacing w:val="-6"/>
          <w:w w:val="115"/>
        </w:rPr>
        <w:t> </w:t>
      </w:r>
      <w:r>
        <w:rPr>
          <w:w w:val="115"/>
        </w:rPr>
        <w:t>humanos</w:t>
      </w:r>
      <w:r>
        <w:rPr>
          <w:spacing w:val="-6"/>
          <w:w w:val="115"/>
        </w:rPr>
        <w:t> </w:t>
      </w:r>
      <w:r>
        <w:rPr>
          <w:w w:val="115"/>
        </w:rPr>
        <w:t>y</w:t>
      </w:r>
      <w:r>
        <w:rPr>
          <w:spacing w:val="-6"/>
          <w:w w:val="115"/>
        </w:rPr>
        <w:t> </w:t>
      </w:r>
      <w:r>
        <w:rPr>
          <w:w w:val="115"/>
        </w:rPr>
        <w:t>materiales</w:t>
      </w:r>
      <w:r>
        <w:rPr>
          <w:spacing w:val="-6"/>
          <w:w w:val="115"/>
        </w:rPr>
        <w:t> </w:t>
      </w:r>
      <w:r>
        <w:rPr>
          <w:w w:val="115"/>
        </w:rPr>
        <w:t>y</w:t>
      </w:r>
      <w:r>
        <w:rPr>
          <w:spacing w:val="-6"/>
          <w:w w:val="115"/>
        </w:rPr>
        <w:t> </w:t>
      </w:r>
      <w:r>
        <w:rPr>
          <w:w w:val="115"/>
        </w:rPr>
        <w:t>nivel</w:t>
      </w:r>
      <w:r>
        <w:rPr>
          <w:spacing w:val="-6"/>
          <w:w w:val="115"/>
        </w:rPr>
        <w:t> </w:t>
      </w:r>
      <w:r>
        <w:rPr>
          <w:w w:val="115"/>
        </w:rPr>
        <w:t>educa-</w:t>
      </w:r>
    </w:p>
    <w:p>
      <w:pPr>
        <w:pStyle w:val="BodyText"/>
        <w:spacing w:line="210" w:lineRule="exact"/>
        <w:ind w:left="117"/>
        <w:jc w:val="both"/>
      </w:pPr>
      <w:r>
        <w:rPr>
          <w:w w:val="115"/>
        </w:rPr>
        <w:t>tivo en el estado para el año 2000, las cifras son las siguientes.</w:t>
      </w:r>
    </w:p>
    <w:p>
      <w:pPr>
        <w:spacing w:after="0" w:line="210" w:lineRule="exact"/>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9"/>
        <w:rPr>
          <w:rFonts w:ascii="Times New Roman"/>
          <w:sz w:val="12"/>
        </w:rPr>
      </w:pPr>
    </w:p>
    <w:p>
      <w:pPr>
        <w:spacing w:before="84"/>
        <w:ind w:left="1379" w:right="49" w:firstLine="0"/>
        <w:jc w:val="left"/>
        <w:rPr>
          <w:sz w:val="16"/>
        </w:rPr>
      </w:pPr>
      <w:r>
        <w:rPr>
          <w:w w:val="115"/>
          <w:sz w:val="16"/>
        </w:rPr>
        <w:t>Cuadro 2. Recursos Humanos y Materiales. Año   2000</w:t>
      </w:r>
    </w:p>
    <w:p>
      <w:pPr>
        <w:pStyle w:val="BodyText"/>
        <w:spacing w:before="3"/>
      </w:pPr>
    </w:p>
    <w:tbl>
      <w:tblPr>
        <w:tblW w:w="0" w:type="auto"/>
        <w:jc w:val="left"/>
        <w:tblInd w:w="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3"/>
        <w:gridCol w:w="1032"/>
        <w:gridCol w:w="1089"/>
        <w:gridCol w:w="975"/>
        <w:gridCol w:w="1140"/>
      </w:tblGrid>
      <w:tr>
        <w:trPr>
          <w:trHeight w:val="733" w:hRule="exact"/>
        </w:trPr>
        <w:tc>
          <w:tcPr>
            <w:tcW w:w="2013" w:type="dxa"/>
            <w:tcBorders>
              <w:bottom w:val="thinThickMediumGap" w:sz="2" w:space="0" w:color="000000"/>
            </w:tcBorders>
          </w:tcPr>
          <w:p>
            <w:pPr>
              <w:pStyle w:val="TableParagraph"/>
              <w:spacing w:before="11"/>
              <w:ind w:left="0"/>
              <w:rPr>
                <w:sz w:val="15"/>
              </w:rPr>
            </w:pPr>
          </w:p>
          <w:p>
            <w:pPr>
              <w:pStyle w:val="TableParagraph"/>
              <w:spacing w:line="244" w:lineRule="auto" w:before="0"/>
              <w:ind w:left="407" w:right="330" w:hanging="62"/>
              <w:rPr>
                <w:b/>
                <w:sz w:val="15"/>
              </w:rPr>
            </w:pPr>
            <w:r>
              <w:rPr>
                <w:b/>
                <w:w w:val="110"/>
                <w:sz w:val="15"/>
              </w:rPr>
              <w:t>Estado de México Nivel educativo</w:t>
            </w:r>
          </w:p>
        </w:tc>
        <w:tc>
          <w:tcPr>
            <w:tcW w:w="1032" w:type="dxa"/>
            <w:tcBorders>
              <w:bottom w:val="thinThickMediumGap" w:sz="2" w:space="0" w:color="000000"/>
            </w:tcBorders>
          </w:tcPr>
          <w:p>
            <w:pPr>
              <w:pStyle w:val="TableParagraph"/>
              <w:spacing w:before="11"/>
              <w:ind w:left="0"/>
              <w:rPr>
                <w:sz w:val="15"/>
              </w:rPr>
            </w:pPr>
          </w:p>
          <w:p>
            <w:pPr>
              <w:pStyle w:val="TableParagraph"/>
              <w:spacing w:line="244" w:lineRule="auto" w:before="0"/>
              <w:ind w:left="212" w:right="173" w:hanging="26"/>
              <w:rPr>
                <w:b/>
                <w:sz w:val="15"/>
              </w:rPr>
            </w:pPr>
            <w:r>
              <w:rPr>
                <w:b/>
                <w:w w:val="105"/>
                <w:sz w:val="15"/>
              </w:rPr>
              <w:t>Personal docente</w:t>
            </w:r>
          </w:p>
        </w:tc>
        <w:tc>
          <w:tcPr>
            <w:tcW w:w="1089" w:type="dxa"/>
            <w:tcBorders>
              <w:bottom w:val="thinThickMediumGap" w:sz="2" w:space="0" w:color="000000"/>
            </w:tcBorders>
          </w:tcPr>
          <w:p>
            <w:pPr>
              <w:pStyle w:val="TableParagraph"/>
              <w:spacing w:line="244" w:lineRule="auto" w:before="97"/>
              <w:ind w:left="154" w:right="151"/>
              <w:jc w:val="center"/>
              <w:rPr>
                <w:b/>
                <w:sz w:val="15"/>
              </w:rPr>
            </w:pPr>
            <w:r>
              <w:rPr>
                <w:b/>
                <w:w w:val="105"/>
                <w:sz w:val="15"/>
              </w:rPr>
              <w:t>Relación alumnos / maestro</w:t>
            </w:r>
          </w:p>
        </w:tc>
        <w:tc>
          <w:tcPr>
            <w:tcW w:w="975" w:type="dxa"/>
            <w:tcBorders>
              <w:bottom w:val="thinThickMediumGap" w:sz="2" w:space="0" w:color="000000"/>
            </w:tcBorders>
          </w:tcPr>
          <w:p>
            <w:pPr>
              <w:pStyle w:val="TableParagraph"/>
              <w:spacing w:before="0"/>
              <w:ind w:left="0"/>
              <w:rPr>
                <w:sz w:val="14"/>
              </w:rPr>
            </w:pPr>
          </w:p>
          <w:p>
            <w:pPr>
              <w:pStyle w:val="TableParagraph"/>
              <w:spacing w:before="113"/>
              <w:ind w:left="160"/>
              <w:rPr>
                <w:b/>
                <w:sz w:val="15"/>
              </w:rPr>
            </w:pPr>
            <w:r>
              <w:rPr>
                <w:b/>
                <w:w w:val="110"/>
                <w:sz w:val="15"/>
              </w:rPr>
              <w:t>Escuelas</w:t>
            </w:r>
          </w:p>
        </w:tc>
        <w:tc>
          <w:tcPr>
            <w:tcW w:w="1140" w:type="dxa"/>
            <w:tcBorders>
              <w:bottom w:val="thinThickMediumGap" w:sz="2" w:space="0" w:color="000000"/>
            </w:tcBorders>
          </w:tcPr>
          <w:p>
            <w:pPr>
              <w:pStyle w:val="TableParagraph"/>
              <w:spacing w:line="244" w:lineRule="auto" w:before="97"/>
              <w:ind w:left="180" w:right="177"/>
              <w:jc w:val="center"/>
              <w:rPr>
                <w:b/>
                <w:sz w:val="15"/>
              </w:rPr>
            </w:pPr>
            <w:r>
              <w:rPr>
                <w:b/>
                <w:w w:val="105"/>
                <w:sz w:val="15"/>
              </w:rPr>
              <w:t>Relación alumnos / escuela</w:t>
            </w:r>
          </w:p>
        </w:tc>
      </w:tr>
      <w:tr>
        <w:trPr>
          <w:trHeight w:val="255" w:hRule="exact"/>
        </w:trPr>
        <w:tc>
          <w:tcPr>
            <w:tcW w:w="2013" w:type="dxa"/>
            <w:tcBorders>
              <w:top w:val="thickThinMediumGap" w:sz="2" w:space="0" w:color="000000"/>
              <w:left w:val="single" w:sz="2" w:space="0" w:color="000000"/>
              <w:bottom w:val="single" w:sz="2" w:space="0" w:color="000000"/>
              <w:right w:val="single" w:sz="2" w:space="0" w:color="000000"/>
            </w:tcBorders>
          </w:tcPr>
          <w:p>
            <w:pPr>
              <w:pStyle w:val="TableParagraph"/>
              <w:spacing w:before="39"/>
              <w:ind w:left="67" w:right="57"/>
              <w:rPr>
                <w:sz w:val="15"/>
              </w:rPr>
            </w:pPr>
            <w:r>
              <w:rPr>
                <w:w w:val="115"/>
                <w:sz w:val="15"/>
              </w:rPr>
              <w:t>Profesional técnico</w:t>
            </w:r>
          </w:p>
        </w:tc>
        <w:tc>
          <w:tcPr>
            <w:tcW w:w="1032" w:type="dxa"/>
            <w:tcBorders>
              <w:top w:val="thickThinMediumGap" w:sz="2" w:space="0" w:color="000000"/>
              <w:left w:val="single" w:sz="2" w:space="0" w:color="000000"/>
              <w:bottom w:val="single" w:sz="2" w:space="0" w:color="000000"/>
              <w:right w:val="single" w:sz="2" w:space="0" w:color="000000"/>
            </w:tcBorders>
          </w:tcPr>
          <w:p>
            <w:pPr>
              <w:pStyle w:val="TableParagraph"/>
              <w:spacing w:before="39"/>
              <w:ind w:left="181"/>
              <w:rPr>
                <w:sz w:val="15"/>
              </w:rPr>
            </w:pPr>
            <w:r>
              <w:rPr>
                <w:w w:val="110"/>
                <w:sz w:val="15"/>
              </w:rPr>
              <w:t>3,804</w:t>
            </w:r>
          </w:p>
        </w:tc>
        <w:tc>
          <w:tcPr>
            <w:tcW w:w="1089" w:type="dxa"/>
            <w:tcBorders>
              <w:top w:val="thickThinMediumGap" w:sz="2" w:space="0" w:color="000000"/>
              <w:left w:val="single" w:sz="2" w:space="0" w:color="000000"/>
              <w:bottom w:val="single" w:sz="2" w:space="0" w:color="000000"/>
              <w:right w:val="single" w:sz="2" w:space="0" w:color="000000"/>
            </w:tcBorders>
          </w:tcPr>
          <w:p>
            <w:pPr>
              <w:pStyle w:val="TableParagraph"/>
              <w:spacing w:before="39"/>
              <w:ind w:left="181"/>
              <w:rPr>
                <w:sz w:val="15"/>
              </w:rPr>
            </w:pPr>
            <w:r>
              <w:rPr>
                <w:w w:val="110"/>
                <w:sz w:val="15"/>
              </w:rPr>
              <w:t>13</w:t>
            </w:r>
          </w:p>
        </w:tc>
        <w:tc>
          <w:tcPr>
            <w:tcW w:w="975" w:type="dxa"/>
            <w:tcBorders>
              <w:top w:val="thickThinMediumGap" w:sz="2" w:space="0" w:color="000000"/>
              <w:left w:val="single" w:sz="2" w:space="0" w:color="000000"/>
              <w:bottom w:val="single" w:sz="2" w:space="0" w:color="000000"/>
              <w:right w:val="single" w:sz="2" w:space="0" w:color="000000"/>
            </w:tcBorders>
          </w:tcPr>
          <w:p>
            <w:pPr>
              <w:pStyle w:val="TableParagraph"/>
              <w:spacing w:before="39"/>
              <w:ind w:left="181"/>
              <w:rPr>
                <w:sz w:val="15"/>
              </w:rPr>
            </w:pPr>
            <w:r>
              <w:rPr>
                <w:w w:val="110"/>
                <w:sz w:val="15"/>
              </w:rPr>
              <w:t>117</w:t>
            </w:r>
          </w:p>
        </w:tc>
        <w:tc>
          <w:tcPr>
            <w:tcW w:w="1140" w:type="dxa"/>
            <w:tcBorders>
              <w:top w:val="thickThinMediumGap" w:sz="2" w:space="0" w:color="000000"/>
              <w:left w:val="single" w:sz="2" w:space="0" w:color="000000"/>
              <w:bottom w:val="single" w:sz="2" w:space="0" w:color="000000"/>
              <w:right w:val="single" w:sz="2" w:space="0" w:color="000000"/>
            </w:tcBorders>
          </w:tcPr>
          <w:p>
            <w:pPr>
              <w:pStyle w:val="TableParagraph"/>
              <w:spacing w:before="39"/>
              <w:ind w:left="181"/>
              <w:rPr>
                <w:sz w:val="15"/>
              </w:rPr>
            </w:pPr>
            <w:r>
              <w:rPr>
                <w:w w:val="110"/>
                <w:sz w:val="15"/>
              </w:rPr>
              <w:t>423</w:t>
            </w:r>
          </w:p>
        </w:tc>
      </w:tr>
      <w:tr>
        <w:trPr>
          <w:trHeight w:val="255" w:hRule="exact"/>
        </w:trPr>
        <w:tc>
          <w:tcPr>
            <w:tcW w:w="2013" w:type="dxa"/>
            <w:tcBorders>
              <w:top w:val="single" w:sz="2" w:space="0" w:color="000000"/>
              <w:left w:val="single" w:sz="2" w:space="0" w:color="000000"/>
              <w:bottom w:val="single" w:sz="2" w:space="0" w:color="000000"/>
              <w:right w:val="single" w:sz="2" w:space="0" w:color="000000"/>
            </w:tcBorders>
          </w:tcPr>
          <w:p>
            <w:pPr>
              <w:pStyle w:val="TableParagraph"/>
              <w:spacing w:before="40"/>
              <w:ind w:left="67" w:right="57"/>
              <w:rPr>
                <w:sz w:val="15"/>
              </w:rPr>
            </w:pPr>
            <w:r>
              <w:rPr>
                <w:w w:val="110"/>
                <w:sz w:val="15"/>
              </w:rPr>
              <w:t>Bachillerato</w:t>
            </w:r>
          </w:p>
        </w:tc>
        <w:tc>
          <w:tcPr>
            <w:tcW w:w="1032"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15,403</w:t>
            </w:r>
          </w:p>
        </w:tc>
        <w:tc>
          <w:tcPr>
            <w:tcW w:w="1089"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15</w:t>
            </w:r>
          </w:p>
        </w:tc>
        <w:tc>
          <w:tcPr>
            <w:tcW w:w="975"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755</w:t>
            </w:r>
          </w:p>
        </w:tc>
        <w:tc>
          <w:tcPr>
            <w:tcW w:w="1140"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372</w:t>
            </w:r>
          </w:p>
        </w:tc>
      </w:tr>
      <w:tr>
        <w:trPr>
          <w:trHeight w:val="255" w:hRule="exact"/>
        </w:trPr>
        <w:tc>
          <w:tcPr>
            <w:tcW w:w="2013" w:type="dxa"/>
            <w:tcBorders>
              <w:top w:val="single" w:sz="2" w:space="0" w:color="000000"/>
              <w:left w:val="single" w:sz="2" w:space="0" w:color="000000"/>
              <w:bottom w:val="single" w:sz="2" w:space="0" w:color="000000"/>
              <w:right w:val="single" w:sz="2" w:space="0" w:color="000000"/>
            </w:tcBorders>
          </w:tcPr>
          <w:p>
            <w:pPr>
              <w:pStyle w:val="TableParagraph"/>
              <w:spacing w:before="40"/>
              <w:ind w:left="67" w:right="57"/>
              <w:rPr>
                <w:sz w:val="15"/>
              </w:rPr>
            </w:pPr>
            <w:r>
              <w:rPr>
                <w:w w:val="110"/>
                <w:sz w:val="15"/>
              </w:rPr>
              <w:t>Normal licenciatura</w:t>
            </w:r>
          </w:p>
        </w:tc>
        <w:tc>
          <w:tcPr>
            <w:tcW w:w="1032"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1,166</w:t>
            </w:r>
          </w:p>
        </w:tc>
        <w:tc>
          <w:tcPr>
            <w:tcW w:w="1089"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09"/>
                <w:sz w:val="15"/>
              </w:rPr>
              <w:t>9</w:t>
            </w:r>
          </w:p>
        </w:tc>
        <w:tc>
          <w:tcPr>
            <w:tcW w:w="975"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41</w:t>
            </w:r>
          </w:p>
        </w:tc>
        <w:tc>
          <w:tcPr>
            <w:tcW w:w="1140" w:type="dxa"/>
            <w:tcBorders>
              <w:top w:val="single" w:sz="2" w:space="0" w:color="000000"/>
              <w:left w:val="single" w:sz="2" w:space="0" w:color="000000"/>
              <w:bottom w:val="single" w:sz="2" w:space="0" w:color="000000"/>
              <w:right w:val="single" w:sz="2" w:space="0" w:color="000000"/>
            </w:tcBorders>
          </w:tcPr>
          <w:p>
            <w:pPr>
              <w:pStyle w:val="TableParagraph"/>
              <w:spacing w:before="40"/>
              <w:ind w:left="181"/>
              <w:rPr>
                <w:sz w:val="15"/>
              </w:rPr>
            </w:pPr>
            <w:r>
              <w:rPr>
                <w:w w:val="110"/>
                <w:sz w:val="15"/>
              </w:rPr>
              <w:t>250</w:t>
            </w:r>
          </w:p>
        </w:tc>
      </w:tr>
      <w:tr>
        <w:trPr>
          <w:trHeight w:val="454" w:hRule="exact"/>
        </w:trPr>
        <w:tc>
          <w:tcPr>
            <w:tcW w:w="2013"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49"/>
              <w:ind w:left="68" w:right="57"/>
              <w:rPr>
                <w:sz w:val="15"/>
              </w:rPr>
            </w:pPr>
            <w:r>
              <w:rPr>
                <w:w w:val="110"/>
                <w:sz w:val="15"/>
              </w:rPr>
              <w:t>Licenciatura universitaria y tecnológica</w:t>
            </w:r>
          </w:p>
        </w:tc>
        <w:tc>
          <w:tcPr>
            <w:tcW w:w="1032"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1"/>
              </w:rPr>
            </w:pPr>
          </w:p>
          <w:p>
            <w:pPr>
              <w:pStyle w:val="TableParagraph"/>
              <w:spacing w:before="0"/>
              <w:ind w:left="181"/>
              <w:rPr>
                <w:sz w:val="15"/>
              </w:rPr>
            </w:pPr>
            <w:r>
              <w:rPr>
                <w:w w:val="110"/>
                <w:sz w:val="15"/>
              </w:rPr>
              <w:t>16,618</w:t>
            </w:r>
          </w:p>
        </w:tc>
        <w:tc>
          <w:tcPr>
            <w:tcW w:w="1089"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1"/>
              </w:rPr>
            </w:pPr>
          </w:p>
          <w:p>
            <w:pPr>
              <w:pStyle w:val="TableParagraph"/>
              <w:spacing w:before="0"/>
              <w:ind w:left="181"/>
              <w:rPr>
                <w:sz w:val="15"/>
              </w:rPr>
            </w:pPr>
            <w:r>
              <w:rPr>
                <w:w w:val="109"/>
                <w:sz w:val="15"/>
              </w:rPr>
              <w:t>9</w:t>
            </w:r>
          </w:p>
        </w:tc>
        <w:tc>
          <w:tcPr>
            <w:tcW w:w="97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1"/>
              </w:rPr>
            </w:pPr>
          </w:p>
          <w:p>
            <w:pPr>
              <w:pStyle w:val="TableParagraph"/>
              <w:spacing w:before="0"/>
              <w:ind w:left="181"/>
              <w:rPr>
                <w:sz w:val="15"/>
              </w:rPr>
            </w:pPr>
            <w:r>
              <w:rPr>
                <w:w w:val="110"/>
                <w:sz w:val="15"/>
              </w:rPr>
              <w:t>159</w:t>
            </w:r>
          </w:p>
        </w:tc>
        <w:tc>
          <w:tcPr>
            <w:tcW w:w="114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1"/>
              </w:rPr>
            </w:pPr>
          </w:p>
          <w:p>
            <w:pPr>
              <w:pStyle w:val="TableParagraph"/>
              <w:spacing w:before="0"/>
              <w:ind w:left="181"/>
              <w:rPr>
                <w:sz w:val="15"/>
              </w:rPr>
            </w:pPr>
            <w:r>
              <w:rPr>
                <w:w w:val="110"/>
                <w:sz w:val="15"/>
              </w:rPr>
              <w:t>968</w:t>
            </w:r>
          </w:p>
        </w:tc>
      </w:tr>
      <w:tr>
        <w:trPr>
          <w:trHeight w:val="283" w:hRule="exact"/>
        </w:trPr>
        <w:tc>
          <w:tcPr>
            <w:tcW w:w="2013" w:type="dxa"/>
            <w:tcBorders>
              <w:top w:val="single" w:sz="2" w:space="0" w:color="000000"/>
              <w:left w:val="single" w:sz="2" w:space="0" w:color="000000"/>
              <w:bottom w:val="single" w:sz="2" w:space="0" w:color="000000"/>
              <w:right w:val="single" w:sz="2" w:space="0" w:color="000000"/>
            </w:tcBorders>
          </w:tcPr>
          <w:p>
            <w:pPr>
              <w:pStyle w:val="TableParagraph"/>
              <w:spacing w:before="54"/>
              <w:ind w:left="68" w:right="57"/>
              <w:rPr>
                <w:sz w:val="15"/>
              </w:rPr>
            </w:pPr>
            <w:r>
              <w:rPr>
                <w:w w:val="110"/>
                <w:sz w:val="15"/>
              </w:rPr>
              <w:t>Posgrado</w:t>
            </w:r>
          </w:p>
        </w:tc>
        <w:tc>
          <w:tcPr>
            <w:tcW w:w="1032" w:type="dxa"/>
            <w:tcBorders>
              <w:top w:val="single" w:sz="2" w:space="0" w:color="000000"/>
              <w:left w:val="single" w:sz="2" w:space="0" w:color="000000"/>
              <w:bottom w:val="single" w:sz="2" w:space="0" w:color="000000"/>
              <w:right w:val="single" w:sz="2" w:space="0" w:color="000000"/>
            </w:tcBorders>
          </w:tcPr>
          <w:p>
            <w:pPr>
              <w:pStyle w:val="TableParagraph"/>
              <w:spacing w:before="54"/>
              <w:ind w:left="181"/>
              <w:rPr>
                <w:sz w:val="15"/>
              </w:rPr>
            </w:pPr>
            <w:r>
              <w:rPr>
                <w:w w:val="110"/>
                <w:sz w:val="15"/>
              </w:rPr>
              <w:t>1,016</w:t>
            </w:r>
          </w:p>
        </w:tc>
        <w:tc>
          <w:tcPr>
            <w:tcW w:w="1089" w:type="dxa"/>
            <w:tcBorders>
              <w:top w:val="single" w:sz="2" w:space="0" w:color="000000"/>
              <w:left w:val="single" w:sz="2" w:space="0" w:color="000000"/>
              <w:bottom w:val="single" w:sz="2" w:space="0" w:color="000000"/>
              <w:right w:val="single" w:sz="2" w:space="0" w:color="000000"/>
            </w:tcBorders>
          </w:tcPr>
          <w:p>
            <w:pPr>
              <w:pStyle w:val="TableParagraph"/>
              <w:spacing w:before="54"/>
              <w:ind w:left="181"/>
              <w:rPr>
                <w:sz w:val="15"/>
              </w:rPr>
            </w:pPr>
            <w:r>
              <w:rPr>
                <w:w w:val="109"/>
                <w:sz w:val="15"/>
              </w:rPr>
              <w:t>9</w:t>
            </w:r>
          </w:p>
        </w:tc>
        <w:tc>
          <w:tcPr>
            <w:tcW w:w="975" w:type="dxa"/>
            <w:tcBorders>
              <w:top w:val="single" w:sz="2" w:space="0" w:color="000000"/>
              <w:left w:val="single" w:sz="2" w:space="0" w:color="000000"/>
              <w:bottom w:val="single" w:sz="2" w:space="0" w:color="000000"/>
              <w:right w:val="single" w:sz="2" w:space="0" w:color="000000"/>
            </w:tcBorders>
          </w:tcPr>
          <w:p>
            <w:pPr>
              <w:pStyle w:val="TableParagraph"/>
              <w:spacing w:before="54"/>
              <w:ind w:left="181"/>
              <w:rPr>
                <w:sz w:val="15"/>
              </w:rPr>
            </w:pPr>
            <w:r>
              <w:rPr>
                <w:w w:val="110"/>
                <w:sz w:val="15"/>
              </w:rPr>
              <w:t>61</w:t>
            </w:r>
          </w:p>
        </w:tc>
        <w:tc>
          <w:tcPr>
            <w:tcW w:w="1140" w:type="dxa"/>
            <w:tcBorders>
              <w:top w:val="single" w:sz="2" w:space="0" w:color="000000"/>
              <w:left w:val="single" w:sz="2" w:space="0" w:color="000000"/>
              <w:bottom w:val="single" w:sz="2" w:space="0" w:color="000000"/>
              <w:right w:val="single" w:sz="2" w:space="0" w:color="000000"/>
            </w:tcBorders>
          </w:tcPr>
          <w:p>
            <w:pPr>
              <w:pStyle w:val="TableParagraph"/>
              <w:spacing w:before="54"/>
              <w:ind w:left="181"/>
              <w:rPr>
                <w:sz w:val="15"/>
              </w:rPr>
            </w:pPr>
            <w:r>
              <w:rPr>
                <w:w w:val="110"/>
                <w:sz w:val="15"/>
              </w:rPr>
              <w:t>150</w:t>
            </w:r>
          </w:p>
        </w:tc>
      </w:tr>
    </w:tbl>
    <w:p>
      <w:pPr>
        <w:spacing w:before="80"/>
        <w:ind w:left="372" w:right="49" w:firstLine="0"/>
        <w:jc w:val="left"/>
        <w:rPr>
          <w:sz w:val="14"/>
        </w:rPr>
      </w:pPr>
      <w:r>
        <w:rPr>
          <w:w w:val="110"/>
          <w:sz w:val="14"/>
        </w:rPr>
        <w:t>Fuente: </w:t>
      </w:r>
      <w:r>
        <w:rPr>
          <w:w w:val="110"/>
          <w:sz w:val="12"/>
        </w:rPr>
        <w:t>INEGI </w:t>
      </w:r>
      <w:r>
        <w:rPr>
          <w:w w:val="110"/>
          <w:sz w:val="14"/>
        </w:rPr>
        <w:t>(2000).</w:t>
      </w:r>
    </w:p>
    <w:p>
      <w:pPr>
        <w:pStyle w:val="BodyText"/>
        <w:rPr>
          <w:sz w:val="14"/>
        </w:rPr>
      </w:pPr>
    </w:p>
    <w:p>
      <w:pPr>
        <w:pStyle w:val="BodyText"/>
        <w:spacing w:line="319" w:lineRule="auto" w:before="84"/>
        <w:ind w:left="117" w:right="194"/>
        <w:jc w:val="both"/>
      </w:pPr>
      <w:r>
        <w:rPr>
          <w:w w:val="115"/>
        </w:rPr>
        <w:t>En los rubros de personal docente y escuelas, se observan las mayores can- tidades en los estudios de bachillerato y licenciatura universitaria y tecno- lógica; la mayor cantidad de la relación alumnos-maestro en los niveles de bachillerato y profesional técnico; finalmente en la relación alumnos-escuela, la mayor cantidad se da en los niveles de Licenciatura universitaria y tec- nológica, y profesional técnico. Situación que infiere mayor inversión en los estudios superiores universitarios.</w:t>
      </w:r>
    </w:p>
    <w:p>
      <w:pPr>
        <w:pStyle w:val="BodyText"/>
      </w:pPr>
    </w:p>
    <w:p>
      <w:pPr>
        <w:pStyle w:val="BodyText"/>
        <w:spacing w:before="11"/>
        <w:rPr>
          <w:sz w:val="14"/>
        </w:rPr>
      </w:pPr>
    </w:p>
    <w:p>
      <w:pPr>
        <w:pStyle w:val="Heading2"/>
      </w:pPr>
      <w:r>
        <w:rPr>
          <w:w w:val="110"/>
        </w:rPr>
        <w:t>Contexto económico del Estado de México. 2001-2005</w:t>
      </w:r>
    </w:p>
    <w:p>
      <w:pPr>
        <w:pStyle w:val="BodyText"/>
        <w:rPr>
          <w:b/>
        </w:rPr>
      </w:pPr>
    </w:p>
    <w:p>
      <w:pPr>
        <w:pStyle w:val="BodyText"/>
        <w:rPr>
          <w:b/>
        </w:rPr>
      </w:pPr>
    </w:p>
    <w:p>
      <w:pPr>
        <w:pStyle w:val="BodyText"/>
        <w:rPr>
          <w:b/>
        </w:rPr>
      </w:pPr>
    </w:p>
    <w:p>
      <w:pPr>
        <w:pStyle w:val="BodyText"/>
        <w:spacing w:line="319" w:lineRule="auto"/>
        <w:ind w:left="117" w:right="194"/>
        <w:jc w:val="both"/>
      </w:pPr>
      <w:r>
        <w:rPr>
          <w:w w:val="110"/>
        </w:rPr>
        <w:t>El período 2001-2005 no se sustrae a la tendencia nacional en la economía que es el declive paulatino durante esos años en todos sus rubros. Existe exiguo crecimiento del </w:t>
      </w:r>
      <w:r>
        <w:rPr>
          <w:w w:val="110"/>
          <w:sz w:val="16"/>
        </w:rPr>
        <w:t>PIB </w:t>
      </w:r>
      <w:r>
        <w:rPr>
          <w:w w:val="110"/>
        </w:rPr>
        <w:t>de 2001 a 2003, para destacarse en 2004 y volver a declinar en 2005.</w:t>
      </w:r>
    </w:p>
    <w:p>
      <w:pPr>
        <w:spacing w:after="0" w:line="319" w:lineRule="auto"/>
        <w:jc w:val="both"/>
        <w:sectPr>
          <w:pgSz w:w="9640" w:h="13040"/>
          <w:pgMar w:header="0" w:footer="614" w:top="520" w:bottom="800" w:left="1300" w:right="1220"/>
        </w:sectPr>
      </w:pPr>
    </w:p>
    <w:p>
      <w:pPr>
        <w:tabs>
          <w:tab w:pos="2455" w:val="left" w:leader="none"/>
        </w:tabs>
        <w:spacing w:before="70"/>
        <w:ind w:left="11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rPr>
          <w:rFonts w:ascii="Times New Roman"/>
          <w:sz w:val="14"/>
        </w:rPr>
      </w:pPr>
    </w:p>
    <w:p>
      <w:pPr>
        <w:spacing w:before="84"/>
        <w:ind w:left="326" w:right="0" w:firstLine="0"/>
        <w:jc w:val="left"/>
        <w:rPr>
          <w:sz w:val="16"/>
        </w:rPr>
      </w:pPr>
      <w:r>
        <w:rPr>
          <w:w w:val="115"/>
          <w:sz w:val="16"/>
        </w:rPr>
        <w:t>Cuadro 3. Indicadores básicos de la economía del Estado de México. 2001-2005</w:t>
      </w:r>
    </w:p>
    <w:p>
      <w:pPr>
        <w:pStyle w:val="BodyText"/>
        <w:spacing w:before="3"/>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05"/>
        <w:gridCol w:w="567"/>
        <w:gridCol w:w="533"/>
        <w:gridCol w:w="533"/>
        <w:gridCol w:w="522"/>
        <w:gridCol w:w="551"/>
      </w:tblGrid>
      <w:tr>
        <w:trPr>
          <w:trHeight w:val="340" w:hRule="exact"/>
        </w:trPr>
        <w:tc>
          <w:tcPr>
            <w:tcW w:w="4105" w:type="dxa"/>
            <w:tcBorders>
              <w:bottom w:val="thinThickMediumGap" w:sz="2" w:space="0" w:color="000000"/>
            </w:tcBorders>
          </w:tcPr>
          <w:p>
            <w:pPr>
              <w:pStyle w:val="TableParagraph"/>
              <w:spacing w:before="83"/>
              <w:ind w:left="1697" w:right="1697"/>
              <w:jc w:val="center"/>
              <w:rPr>
                <w:b/>
                <w:sz w:val="14"/>
              </w:rPr>
            </w:pPr>
            <w:r>
              <w:rPr>
                <w:b/>
                <w:w w:val="105"/>
                <w:sz w:val="14"/>
              </w:rPr>
              <w:t>Indicador</w:t>
            </w:r>
          </w:p>
        </w:tc>
        <w:tc>
          <w:tcPr>
            <w:tcW w:w="567" w:type="dxa"/>
            <w:tcBorders>
              <w:bottom w:val="thinThickMediumGap" w:sz="2" w:space="0" w:color="000000"/>
            </w:tcBorders>
          </w:tcPr>
          <w:p>
            <w:pPr>
              <w:pStyle w:val="TableParagraph"/>
              <w:spacing w:before="83"/>
              <w:ind w:left="103"/>
              <w:rPr>
                <w:b/>
                <w:sz w:val="14"/>
              </w:rPr>
            </w:pPr>
            <w:r>
              <w:rPr>
                <w:b/>
                <w:w w:val="105"/>
                <w:sz w:val="14"/>
              </w:rPr>
              <w:t>2001</w:t>
            </w:r>
          </w:p>
        </w:tc>
        <w:tc>
          <w:tcPr>
            <w:tcW w:w="533" w:type="dxa"/>
            <w:tcBorders>
              <w:bottom w:val="thinThickMediumGap" w:sz="2" w:space="0" w:color="000000"/>
            </w:tcBorders>
          </w:tcPr>
          <w:p>
            <w:pPr>
              <w:pStyle w:val="TableParagraph"/>
              <w:spacing w:before="83"/>
              <w:ind w:left="86"/>
              <w:rPr>
                <w:b/>
                <w:sz w:val="14"/>
              </w:rPr>
            </w:pPr>
            <w:r>
              <w:rPr>
                <w:b/>
                <w:w w:val="105"/>
                <w:sz w:val="14"/>
              </w:rPr>
              <w:t>2002</w:t>
            </w:r>
          </w:p>
        </w:tc>
        <w:tc>
          <w:tcPr>
            <w:tcW w:w="533" w:type="dxa"/>
            <w:tcBorders>
              <w:bottom w:val="thinThickMediumGap" w:sz="2" w:space="0" w:color="000000"/>
            </w:tcBorders>
          </w:tcPr>
          <w:p>
            <w:pPr>
              <w:pStyle w:val="TableParagraph"/>
              <w:spacing w:before="83"/>
              <w:ind w:left="86"/>
              <w:rPr>
                <w:b/>
                <w:sz w:val="14"/>
              </w:rPr>
            </w:pPr>
            <w:r>
              <w:rPr>
                <w:b/>
                <w:w w:val="105"/>
                <w:sz w:val="14"/>
              </w:rPr>
              <w:t>2003</w:t>
            </w:r>
          </w:p>
        </w:tc>
        <w:tc>
          <w:tcPr>
            <w:tcW w:w="522" w:type="dxa"/>
            <w:tcBorders>
              <w:bottom w:val="thinThickMediumGap" w:sz="2" w:space="0" w:color="000000"/>
            </w:tcBorders>
          </w:tcPr>
          <w:p>
            <w:pPr>
              <w:pStyle w:val="TableParagraph"/>
              <w:spacing w:before="83"/>
              <w:ind w:left="81"/>
              <w:rPr>
                <w:b/>
                <w:sz w:val="14"/>
              </w:rPr>
            </w:pPr>
            <w:r>
              <w:rPr>
                <w:b/>
                <w:w w:val="105"/>
                <w:sz w:val="14"/>
              </w:rPr>
              <w:t>2004</w:t>
            </w:r>
          </w:p>
        </w:tc>
        <w:tc>
          <w:tcPr>
            <w:tcW w:w="551" w:type="dxa"/>
            <w:tcBorders>
              <w:bottom w:val="thinThickMediumGap" w:sz="2" w:space="0" w:color="000000"/>
            </w:tcBorders>
          </w:tcPr>
          <w:p>
            <w:pPr>
              <w:pStyle w:val="TableParagraph"/>
              <w:spacing w:before="83"/>
              <w:ind w:left="95"/>
              <w:rPr>
                <w:b/>
                <w:sz w:val="14"/>
              </w:rPr>
            </w:pPr>
            <w:r>
              <w:rPr>
                <w:b/>
                <w:w w:val="105"/>
                <w:sz w:val="14"/>
              </w:rPr>
              <w:t>2005</w:t>
            </w:r>
          </w:p>
        </w:tc>
      </w:tr>
      <w:tr>
        <w:trPr>
          <w:trHeight w:val="624" w:hRule="exact"/>
        </w:trPr>
        <w:tc>
          <w:tcPr>
            <w:tcW w:w="4105"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ind w:left="67" w:right="3045"/>
              <w:rPr>
                <w:sz w:val="14"/>
              </w:rPr>
            </w:pPr>
            <w:r>
              <w:rPr>
                <w:sz w:val="14"/>
              </w:rPr>
              <w:t>PIB ( var. % ) Nacional Edomex</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-0.2</w:t>
            </w:r>
          </w:p>
          <w:p>
            <w:pPr>
              <w:pStyle w:val="TableParagraph"/>
              <w:spacing w:before="4"/>
              <w:ind w:left="67"/>
              <w:rPr>
                <w:sz w:val="14"/>
              </w:rPr>
            </w:pPr>
            <w:r>
              <w:rPr>
                <w:w w:val="115"/>
                <w:sz w:val="14"/>
              </w:rPr>
              <w:t>1.1</w:t>
            </w:r>
          </w:p>
        </w:tc>
        <w:tc>
          <w:tcPr>
            <w:tcW w:w="533" w:type="dxa"/>
            <w:tcBorders>
              <w:top w:val="thickThinMediumGap"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0.8</w:t>
            </w:r>
          </w:p>
          <w:p>
            <w:pPr>
              <w:pStyle w:val="TableParagraph"/>
              <w:spacing w:before="4"/>
              <w:ind w:left="67"/>
              <w:rPr>
                <w:sz w:val="14"/>
              </w:rPr>
            </w:pPr>
            <w:r>
              <w:rPr>
                <w:w w:val="115"/>
                <w:sz w:val="14"/>
              </w:rPr>
              <w:t>0.9</w:t>
            </w:r>
          </w:p>
        </w:tc>
        <w:tc>
          <w:tcPr>
            <w:tcW w:w="533" w:type="dxa"/>
            <w:tcBorders>
              <w:top w:val="thickThinMediumGap"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1.4</w:t>
            </w:r>
          </w:p>
          <w:p>
            <w:pPr>
              <w:pStyle w:val="TableParagraph"/>
              <w:spacing w:before="4"/>
              <w:ind w:left="67"/>
              <w:rPr>
                <w:sz w:val="14"/>
              </w:rPr>
            </w:pPr>
            <w:r>
              <w:rPr>
                <w:w w:val="115"/>
                <w:sz w:val="14"/>
              </w:rPr>
              <w:t>0.1</w:t>
            </w:r>
          </w:p>
        </w:tc>
        <w:tc>
          <w:tcPr>
            <w:tcW w:w="522" w:type="dxa"/>
            <w:tcBorders>
              <w:top w:val="thickThinMediumGap"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4.2</w:t>
            </w:r>
          </w:p>
          <w:p>
            <w:pPr>
              <w:pStyle w:val="TableParagraph"/>
              <w:spacing w:before="4"/>
              <w:ind w:left="67"/>
              <w:rPr>
                <w:sz w:val="14"/>
              </w:rPr>
            </w:pPr>
            <w:r>
              <w:rPr>
                <w:w w:val="115"/>
                <w:sz w:val="14"/>
              </w:rPr>
              <w:t>4.0</w:t>
            </w:r>
          </w:p>
        </w:tc>
        <w:tc>
          <w:tcPr>
            <w:tcW w:w="551" w:type="dxa"/>
            <w:tcBorders>
              <w:top w:val="thickThinMediumGap"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3.0</w:t>
            </w:r>
          </w:p>
          <w:p>
            <w:pPr>
              <w:pStyle w:val="TableParagraph"/>
              <w:spacing w:before="4"/>
              <w:ind w:left="67"/>
              <w:rPr>
                <w:sz w:val="14"/>
              </w:rPr>
            </w:pPr>
            <w:r>
              <w:rPr>
                <w:w w:val="115"/>
                <w:sz w:val="14"/>
              </w:rPr>
              <w:t>3.0</w:t>
            </w:r>
          </w:p>
        </w:tc>
      </w:tr>
      <w:tr>
        <w:trPr>
          <w:trHeight w:val="454"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ind w:left="67" w:right="101"/>
              <w:rPr>
                <w:sz w:val="14"/>
              </w:rPr>
            </w:pPr>
            <w:r>
              <w:rPr>
                <w:w w:val="110"/>
                <w:sz w:val="14"/>
              </w:rPr>
              <w:t>Prod. Manufacturera</w:t>
            </w:r>
          </w:p>
          <w:p>
            <w:pPr>
              <w:pStyle w:val="TableParagraph"/>
              <w:spacing w:before="4"/>
              <w:ind w:left="67" w:right="101"/>
              <w:rPr>
                <w:sz w:val="14"/>
              </w:rPr>
            </w:pPr>
            <w:r>
              <w:rPr>
                <w:w w:val="105"/>
                <w:sz w:val="14"/>
              </w:rPr>
              <w:t>Participación del Estado de México en el total nacional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16.5</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16.0</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15.8</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15.6</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0"/>
                <w:sz w:val="14"/>
              </w:rPr>
              <w:t>15.6</w:t>
            </w:r>
          </w:p>
        </w:tc>
      </w:tr>
      <w:tr>
        <w:trPr>
          <w:trHeight w:val="454"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ind w:left="67" w:right="3045"/>
              <w:rPr>
                <w:sz w:val="14"/>
              </w:rPr>
            </w:pPr>
            <w:r>
              <w:rPr>
                <w:w w:val="110"/>
                <w:sz w:val="14"/>
              </w:rPr>
              <w:t>Exportaciones</w:t>
            </w:r>
          </w:p>
          <w:p>
            <w:pPr>
              <w:pStyle w:val="TableParagraph"/>
              <w:spacing w:before="4"/>
              <w:ind w:left="67" w:right="101"/>
              <w:rPr>
                <w:sz w:val="14"/>
              </w:rPr>
            </w:pPr>
            <w:r>
              <w:rPr>
                <w:w w:val="105"/>
                <w:sz w:val="14"/>
              </w:rPr>
              <w:t>Participación del Estado de México en el total nacional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1.7</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1.8</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1.8</w:t>
            </w:r>
          </w:p>
        </w:tc>
      </w:tr>
      <w:tr>
        <w:trPr>
          <w:trHeight w:val="454"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ind w:left="67" w:right="101"/>
              <w:rPr>
                <w:sz w:val="14"/>
              </w:rPr>
            </w:pPr>
            <w:r>
              <w:rPr>
                <w:w w:val="110"/>
                <w:sz w:val="14"/>
              </w:rPr>
              <w:t>Importaciones</w:t>
            </w:r>
          </w:p>
          <w:p>
            <w:pPr>
              <w:pStyle w:val="TableParagraph"/>
              <w:spacing w:before="4"/>
              <w:ind w:left="67" w:right="101"/>
              <w:rPr>
                <w:sz w:val="14"/>
              </w:rPr>
            </w:pPr>
            <w:r>
              <w:rPr>
                <w:w w:val="105"/>
                <w:sz w:val="14"/>
              </w:rPr>
              <w:t>Participación del Estado de México en el total nacional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3.6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3.7</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3.9</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7"/>
              <w:rPr>
                <w:sz w:val="14"/>
              </w:rPr>
            </w:pPr>
            <w:r>
              <w:rPr>
                <w:w w:val="115"/>
                <w:sz w:val="14"/>
              </w:rPr>
              <w:t>3.6</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8"/>
              <w:rPr>
                <w:sz w:val="14"/>
              </w:rPr>
            </w:pPr>
            <w:r>
              <w:rPr>
                <w:w w:val="115"/>
                <w:sz w:val="14"/>
              </w:rPr>
              <w:t>3.4</w:t>
            </w:r>
          </w:p>
        </w:tc>
      </w:tr>
      <w:tr>
        <w:trPr>
          <w:trHeight w:val="457"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ight="101"/>
              <w:rPr>
                <w:sz w:val="14"/>
              </w:rPr>
            </w:pPr>
            <w:r>
              <w:rPr>
                <w:w w:val="110"/>
                <w:sz w:val="14"/>
              </w:rPr>
              <w:t>Inversión extranjera directa (mmd)</w:t>
            </w:r>
          </w:p>
          <w:p>
            <w:pPr>
              <w:pStyle w:val="TableParagraph"/>
              <w:spacing w:before="4"/>
              <w:ind w:left="68" w:right="101"/>
              <w:rPr>
                <w:sz w:val="14"/>
              </w:rPr>
            </w:pPr>
            <w:r>
              <w:rPr>
                <w:w w:val="105"/>
                <w:sz w:val="14"/>
              </w:rPr>
              <w:t>Participación del Estado de México en el total nacional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66"/>
              <w:rPr>
                <w:sz w:val="14"/>
              </w:rPr>
            </w:pPr>
            <w:r>
              <w:rPr>
                <w:w w:val="115"/>
                <w:sz w:val="14"/>
              </w:rPr>
              <w:t>2.7</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66"/>
              <w:rPr>
                <w:sz w:val="14"/>
              </w:rPr>
            </w:pPr>
            <w:r>
              <w:rPr>
                <w:w w:val="115"/>
                <w:sz w:val="14"/>
              </w:rPr>
              <w:t>3.2</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66"/>
              <w:rPr>
                <w:sz w:val="14"/>
              </w:rPr>
            </w:pPr>
            <w:r>
              <w:rPr>
                <w:w w:val="115"/>
                <w:sz w:val="14"/>
              </w:rPr>
              <w:t>4.2</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66"/>
              <w:rPr>
                <w:sz w:val="14"/>
              </w:rPr>
            </w:pPr>
            <w:r>
              <w:rPr>
                <w:w w:val="110"/>
                <w:sz w:val="14"/>
              </w:rPr>
              <w:t>15.3</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66"/>
              <w:rPr>
                <w:sz w:val="14"/>
              </w:rPr>
            </w:pPr>
            <w:r>
              <w:rPr>
                <w:w w:val="115"/>
                <w:sz w:val="14"/>
              </w:rPr>
              <w:t>3.8</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ight="101"/>
              <w:rPr>
                <w:sz w:val="14"/>
              </w:rPr>
            </w:pPr>
            <w:r>
              <w:rPr>
                <w:w w:val="110"/>
                <w:sz w:val="14"/>
              </w:rPr>
              <w:t>Inflación   (Dic. Dic.)</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3.8</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5.8</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4.1</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5.0</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3.3</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ight="101"/>
              <w:rPr>
                <w:sz w:val="14"/>
              </w:rPr>
            </w:pPr>
            <w:r>
              <w:rPr>
                <w:w w:val="105"/>
                <w:sz w:val="14"/>
              </w:rPr>
              <w:t>PIB agropecuario Edomex (var.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15.2</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-6.8</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3.8</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-4.1</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-1.5</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ight="101"/>
              <w:rPr>
                <w:sz w:val="14"/>
              </w:rPr>
            </w:pPr>
            <w:r>
              <w:rPr>
                <w:sz w:val="14"/>
              </w:rPr>
              <w:t>PIB  industria  Edomex  (var.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-3.4</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-3.6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-3.5</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4.2</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1.4</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ight="101"/>
              <w:rPr>
                <w:sz w:val="14"/>
              </w:rPr>
            </w:pPr>
            <w:r>
              <w:rPr>
                <w:sz w:val="14"/>
              </w:rPr>
              <w:t>PIB  servicios  Edomex  (var.  %)</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3.3</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0.9</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2.0</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4.5</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4.2</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ight="101"/>
              <w:rPr>
                <w:sz w:val="14"/>
              </w:rPr>
            </w:pPr>
            <w:r>
              <w:rPr>
                <w:w w:val="110"/>
                <w:sz w:val="14"/>
              </w:rPr>
              <w:t>Participación del PIB estatal en el PIB  nacional</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10.0</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9.6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9.4</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5"/>
                <w:sz w:val="14"/>
              </w:rPr>
              <w:t>9.5</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0"/>
              <w:ind w:left="68"/>
              <w:rPr>
                <w:sz w:val="14"/>
              </w:rPr>
            </w:pPr>
            <w:r>
              <w:rPr>
                <w:w w:val="110"/>
                <w:sz w:val="14"/>
              </w:rPr>
              <w:t>10.0</w:t>
            </w:r>
          </w:p>
        </w:tc>
      </w:tr>
      <w:tr>
        <w:trPr>
          <w:trHeight w:val="624"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2"/>
              <w:ind w:left="68" w:right="1498"/>
              <w:rPr>
                <w:sz w:val="14"/>
              </w:rPr>
            </w:pPr>
            <w:r>
              <w:rPr>
                <w:w w:val="110"/>
                <w:sz w:val="14"/>
              </w:rPr>
              <w:t>Asegurados en el IMSS-Edomex Nuevos empleos</w:t>
            </w:r>
          </w:p>
          <w:p>
            <w:pPr>
              <w:pStyle w:val="TableParagraph"/>
              <w:spacing w:before="0"/>
              <w:ind w:left="68" w:right="101"/>
              <w:rPr>
                <w:sz w:val="14"/>
              </w:rPr>
            </w:pPr>
            <w:r>
              <w:rPr>
                <w:w w:val="115"/>
                <w:sz w:val="14"/>
              </w:rPr>
              <w:t>Asegurados totales</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1"/>
              <w:ind w:left="68"/>
              <w:rPr>
                <w:sz w:val="14"/>
              </w:rPr>
            </w:pPr>
            <w:r>
              <w:rPr>
                <w:sz w:val="14"/>
              </w:rPr>
              <w:t>–</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1"/>
              <w:ind w:left="68"/>
              <w:rPr>
                <w:sz w:val="14"/>
              </w:rPr>
            </w:pPr>
            <w:r>
              <w:rPr>
                <w:sz w:val="14"/>
              </w:rPr>
              <w:t>–</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1"/>
              <w:ind w:left="68"/>
              <w:rPr>
                <w:sz w:val="14"/>
              </w:rPr>
            </w:pPr>
            <w:r>
              <w:rPr>
                <w:sz w:val="14"/>
              </w:rPr>
              <w:t>–</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1"/>
              <w:ind w:left="68"/>
              <w:rPr>
                <w:sz w:val="14"/>
              </w:rPr>
            </w:pPr>
            <w:r>
              <w:rPr>
                <w:sz w:val="14"/>
              </w:rPr>
              <w:t>–</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1"/>
              <w:ind w:left="69"/>
              <w:rPr>
                <w:sz w:val="14"/>
              </w:rPr>
            </w:pPr>
            <w:r>
              <w:rPr>
                <w:sz w:val="14"/>
              </w:rPr>
              <w:t>–</w:t>
            </w:r>
          </w:p>
        </w:tc>
      </w:tr>
      <w:tr>
        <w:trPr>
          <w:trHeight w:val="624"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2"/>
              <w:ind w:left="69" w:right="101"/>
              <w:rPr>
                <w:sz w:val="14"/>
              </w:rPr>
            </w:pPr>
            <w:r>
              <w:rPr>
                <w:w w:val="105"/>
                <w:sz w:val="14"/>
              </w:rPr>
              <w:t>Tasa de desempleo abierto (% de PEA, zonas urbanas) Nacional</w:t>
            </w:r>
          </w:p>
          <w:p>
            <w:pPr>
              <w:pStyle w:val="TableParagraph"/>
              <w:spacing w:before="0"/>
              <w:ind w:left="69" w:right="101"/>
              <w:rPr>
                <w:sz w:val="14"/>
              </w:rPr>
            </w:pPr>
            <w:r>
              <w:rPr>
                <w:w w:val="115"/>
                <w:sz w:val="14"/>
              </w:rPr>
              <w:t>Valle de Toluca</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0"/>
              <w:ind w:left="69"/>
              <w:rPr>
                <w:sz w:val="14"/>
              </w:rPr>
            </w:pPr>
            <w:r>
              <w:rPr>
                <w:w w:val="115"/>
                <w:sz w:val="14"/>
              </w:rPr>
              <w:t>3.6</w:t>
            </w:r>
          </w:p>
          <w:p>
            <w:pPr>
              <w:pStyle w:val="TableParagraph"/>
              <w:spacing w:before="4"/>
              <w:ind w:left="69"/>
              <w:rPr>
                <w:sz w:val="14"/>
              </w:rPr>
            </w:pPr>
            <w:r>
              <w:rPr>
                <w:w w:val="115"/>
                <w:sz w:val="14"/>
              </w:rPr>
              <w:t>3.6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0"/>
              <w:ind w:left="68"/>
              <w:rPr>
                <w:sz w:val="14"/>
              </w:rPr>
            </w:pPr>
            <w:r>
              <w:rPr>
                <w:w w:val="115"/>
                <w:sz w:val="14"/>
              </w:rPr>
              <w:t>3.9</w:t>
            </w:r>
          </w:p>
          <w:p>
            <w:pPr>
              <w:pStyle w:val="TableParagraph"/>
              <w:spacing w:before="4"/>
              <w:ind w:left="68"/>
              <w:rPr>
                <w:sz w:val="14"/>
              </w:rPr>
            </w:pPr>
            <w:r>
              <w:rPr>
                <w:w w:val="115"/>
                <w:sz w:val="14"/>
              </w:rPr>
              <w:t>3.8</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0"/>
              <w:ind w:left="69"/>
              <w:rPr>
                <w:sz w:val="14"/>
              </w:rPr>
            </w:pPr>
            <w:r>
              <w:rPr>
                <w:w w:val="115"/>
                <w:sz w:val="14"/>
              </w:rPr>
              <w:t>4.6</w:t>
            </w:r>
          </w:p>
          <w:p>
            <w:pPr>
              <w:pStyle w:val="TableParagraph"/>
              <w:spacing w:before="4"/>
              <w:ind w:left="69"/>
              <w:rPr>
                <w:sz w:val="14"/>
              </w:rPr>
            </w:pPr>
            <w:r>
              <w:rPr>
                <w:w w:val="115"/>
                <w:sz w:val="14"/>
              </w:rPr>
              <w:t>4.3</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0"/>
              <w:ind w:left="69"/>
              <w:rPr>
                <w:sz w:val="14"/>
              </w:rPr>
            </w:pPr>
            <w:r>
              <w:rPr>
                <w:w w:val="115"/>
                <w:sz w:val="14"/>
              </w:rPr>
              <w:t>5.3</w:t>
            </w:r>
          </w:p>
          <w:p>
            <w:pPr>
              <w:pStyle w:val="TableParagraph"/>
              <w:spacing w:before="4"/>
              <w:ind w:left="69"/>
              <w:rPr>
                <w:sz w:val="14"/>
              </w:rPr>
            </w:pPr>
            <w:r>
              <w:rPr>
                <w:w w:val="115"/>
                <w:sz w:val="14"/>
              </w:rPr>
              <w:t>5.6</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7"/>
              <w:ind w:left="0"/>
              <w:rPr>
                <w:sz w:val="19"/>
              </w:rPr>
            </w:pPr>
          </w:p>
          <w:p>
            <w:pPr>
              <w:pStyle w:val="TableParagraph"/>
              <w:spacing w:before="0"/>
              <w:ind w:left="69"/>
              <w:rPr>
                <w:sz w:val="14"/>
              </w:rPr>
            </w:pPr>
            <w:r>
              <w:rPr>
                <w:w w:val="115"/>
                <w:sz w:val="14"/>
              </w:rPr>
              <w:t>4.7</w:t>
            </w:r>
          </w:p>
          <w:p>
            <w:pPr>
              <w:pStyle w:val="TableParagraph"/>
              <w:spacing w:before="4"/>
              <w:ind w:left="69"/>
              <w:rPr>
                <w:sz w:val="14"/>
              </w:rPr>
            </w:pPr>
            <w:r>
              <w:rPr>
                <w:w w:val="115"/>
                <w:sz w:val="14"/>
              </w:rPr>
              <w:t>5.0</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9" w:right="101"/>
              <w:rPr>
                <w:sz w:val="14"/>
              </w:rPr>
            </w:pPr>
            <w:r>
              <w:rPr>
                <w:w w:val="105"/>
                <w:sz w:val="14"/>
              </w:rPr>
              <w:t>Asegurados en el IMSS-Edomex (var. %     2000-2005)</w:t>
            </w:r>
          </w:p>
        </w:tc>
        <w:tc>
          <w:tcPr>
            <w:tcW w:w="2705" w:type="dxa"/>
            <w:gridSpan w:val="5"/>
            <w:tcBorders>
              <w:top w:val="single" w:sz="2" w:space="0" w:color="000000"/>
              <w:left w:val="single" w:sz="2" w:space="0" w:color="000000"/>
              <w:bottom w:val="single" w:sz="2" w:space="0" w:color="000000"/>
              <w:right w:val="single" w:sz="2" w:space="0" w:color="000000"/>
            </w:tcBorders>
          </w:tcPr>
          <w:p>
            <w:pPr>
              <w:pStyle w:val="TableParagraph"/>
              <w:spacing w:before="60"/>
              <w:ind w:left="69"/>
              <w:rPr>
                <w:sz w:val="14"/>
              </w:rPr>
            </w:pPr>
            <w:r>
              <w:rPr>
                <w:w w:val="110"/>
                <w:sz w:val="14"/>
              </w:rPr>
              <w:t>15.3</w:t>
            </w:r>
          </w:p>
        </w:tc>
      </w:tr>
      <w:tr>
        <w:trPr>
          <w:trHeight w:val="283" w:hRule="exact"/>
        </w:trPr>
        <w:tc>
          <w:tcPr>
            <w:tcW w:w="4105" w:type="dxa"/>
            <w:tcBorders>
              <w:top w:val="single" w:sz="2" w:space="0" w:color="000000"/>
              <w:left w:val="single" w:sz="2" w:space="0" w:color="000000"/>
              <w:bottom w:val="single" w:sz="2" w:space="0" w:color="000000"/>
              <w:right w:val="single" w:sz="2" w:space="0" w:color="000000"/>
            </w:tcBorders>
          </w:tcPr>
          <w:p>
            <w:pPr>
              <w:pStyle w:val="TableParagraph"/>
              <w:spacing w:before="60"/>
              <w:ind w:left="69" w:right="101"/>
              <w:rPr>
                <w:sz w:val="14"/>
              </w:rPr>
            </w:pPr>
            <w:r>
              <w:rPr>
                <w:w w:val="105"/>
                <w:sz w:val="14"/>
              </w:rPr>
              <w:t>Asegurados en el IMSS-Edomex (var. %     1995-2000)</w:t>
            </w:r>
          </w:p>
        </w:tc>
        <w:tc>
          <w:tcPr>
            <w:tcW w:w="2705" w:type="dxa"/>
            <w:gridSpan w:val="5"/>
            <w:tcBorders>
              <w:top w:val="single" w:sz="2" w:space="0" w:color="000000"/>
              <w:left w:val="single" w:sz="2" w:space="0" w:color="000000"/>
              <w:bottom w:val="single" w:sz="2" w:space="0" w:color="000000"/>
              <w:right w:val="single" w:sz="2" w:space="0" w:color="000000"/>
            </w:tcBorders>
          </w:tcPr>
          <w:p>
            <w:pPr>
              <w:pStyle w:val="TableParagraph"/>
              <w:spacing w:before="60"/>
              <w:ind w:left="69"/>
              <w:rPr>
                <w:sz w:val="14"/>
              </w:rPr>
            </w:pPr>
            <w:r>
              <w:rPr>
                <w:w w:val="110"/>
                <w:sz w:val="14"/>
              </w:rPr>
              <w:t>51.6 *</w:t>
            </w:r>
          </w:p>
        </w:tc>
      </w:tr>
    </w:tbl>
    <w:p>
      <w:pPr>
        <w:spacing w:line="264" w:lineRule="auto" w:before="80"/>
        <w:ind w:left="117" w:right="135" w:firstLine="1"/>
        <w:jc w:val="both"/>
        <w:rPr>
          <w:sz w:val="14"/>
        </w:rPr>
      </w:pPr>
      <w:r>
        <w:rPr>
          <w:w w:val="115"/>
          <w:sz w:val="14"/>
        </w:rPr>
        <w:t>Fuente: Banco de México, varios años. </w:t>
      </w:r>
      <w:r>
        <w:rPr>
          <w:i/>
          <w:w w:val="115"/>
          <w:sz w:val="14"/>
        </w:rPr>
        <w:t>Informe Anual</w:t>
      </w:r>
      <w:r>
        <w:rPr>
          <w:w w:val="115"/>
          <w:sz w:val="14"/>
        </w:rPr>
        <w:t>; </w:t>
      </w:r>
      <w:r>
        <w:rPr>
          <w:w w:val="115"/>
          <w:sz w:val="13"/>
        </w:rPr>
        <w:t>PIB </w:t>
      </w:r>
      <w:r>
        <w:rPr>
          <w:w w:val="115"/>
          <w:sz w:val="14"/>
        </w:rPr>
        <w:t>mundial y nacional 1995-2005; Gobierno del</w:t>
      </w:r>
      <w:r>
        <w:rPr>
          <w:spacing w:val="-6"/>
          <w:w w:val="115"/>
          <w:sz w:val="14"/>
        </w:rPr>
        <w:t> </w:t>
      </w:r>
      <w:r>
        <w:rPr>
          <w:w w:val="115"/>
          <w:sz w:val="14"/>
        </w:rPr>
        <w:t>Estado</w:t>
      </w:r>
      <w:r>
        <w:rPr>
          <w:spacing w:val="-6"/>
          <w:w w:val="115"/>
          <w:sz w:val="14"/>
        </w:rPr>
        <w:t> </w:t>
      </w:r>
      <w:r>
        <w:rPr>
          <w:w w:val="115"/>
          <w:sz w:val="14"/>
        </w:rPr>
        <w:t>de</w:t>
      </w:r>
      <w:r>
        <w:rPr>
          <w:spacing w:val="-6"/>
          <w:w w:val="115"/>
          <w:sz w:val="14"/>
        </w:rPr>
        <w:t> </w:t>
      </w:r>
      <w:r>
        <w:rPr>
          <w:w w:val="115"/>
          <w:sz w:val="14"/>
        </w:rPr>
        <w:t>México</w:t>
      </w:r>
      <w:r>
        <w:rPr>
          <w:spacing w:val="-6"/>
          <w:w w:val="115"/>
          <w:sz w:val="14"/>
        </w:rPr>
        <w:t> </w:t>
      </w:r>
      <w:r>
        <w:rPr>
          <w:w w:val="115"/>
          <w:sz w:val="14"/>
        </w:rPr>
        <w:t>(2007),</w:t>
      </w:r>
      <w:r>
        <w:rPr>
          <w:spacing w:val="-6"/>
          <w:w w:val="115"/>
          <w:sz w:val="14"/>
        </w:rPr>
        <w:t> </w:t>
      </w:r>
      <w:r>
        <w:rPr>
          <w:w w:val="115"/>
          <w:sz w:val="12"/>
        </w:rPr>
        <w:t>IGECEM</w:t>
      </w:r>
      <w:r>
        <w:rPr>
          <w:spacing w:val="-1"/>
          <w:w w:val="115"/>
          <w:sz w:val="12"/>
        </w:rPr>
        <w:t> </w:t>
      </w:r>
      <w:r>
        <w:rPr>
          <w:w w:val="115"/>
          <w:sz w:val="13"/>
        </w:rPr>
        <w:t>PIB</w:t>
      </w:r>
      <w:r>
        <w:rPr>
          <w:spacing w:val="-3"/>
          <w:w w:val="115"/>
          <w:sz w:val="13"/>
        </w:rPr>
        <w:t> </w:t>
      </w:r>
      <w:r>
        <w:rPr>
          <w:w w:val="115"/>
          <w:sz w:val="14"/>
        </w:rPr>
        <w:t>nacional</w:t>
      </w:r>
      <w:r>
        <w:rPr>
          <w:spacing w:val="-6"/>
          <w:w w:val="115"/>
          <w:sz w:val="14"/>
        </w:rPr>
        <w:t> </w:t>
      </w:r>
      <w:r>
        <w:rPr>
          <w:w w:val="115"/>
          <w:sz w:val="14"/>
        </w:rPr>
        <w:t>y</w:t>
      </w:r>
      <w:r>
        <w:rPr>
          <w:spacing w:val="-6"/>
          <w:w w:val="115"/>
          <w:sz w:val="14"/>
        </w:rPr>
        <w:t> </w:t>
      </w:r>
      <w:r>
        <w:rPr>
          <w:w w:val="115"/>
          <w:sz w:val="14"/>
        </w:rPr>
        <w:t>estatal</w:t>
      </w:r>
      <w:r>
        <w:rPr>
          <w:spacing w:val="-6"/>
          <w:w w:val="115"/>
          <w:sz w:val="14"/>
        </w:rPr>
        <w:t> </w:t>
      </w:r>
      <w:r>
        <w:rPr>
          <w:w w:val="115"/>
          <w:sz w:val="14"/>
        </w:rPr>
        <w:t>(filas</w:t>
      </w:r>
      <w:r>
        <w:rPr>
          <w:spacing w:val="-6"/>
          <w:w w:val="115"/>
          <w:sz w:val="14"/>
        </w:rPr>
        <w:t> </w:t>
      </w:r>
      <w:r>
        <w:rPr>
          <w:w w:val="115"/>
          <w:sz w:val="14"/>
        </w:rPr>
        <w:t>7,</w:t>
      </w:r>
      <w:r>
        <w:rPr>
          <w:spacing w:val="-6"/>
          <w:w w:val="115"/>
          <w:sz w:val="14"/>
        </w:rPr>
        <w:t> </w:t>
      </w:r>
      <w:r>
        <w:rPr>
          <w:w w:val="115"/>
          <w:sz w:val="14"/>
        </w:rPr>
        <w:t>8,</w:t>
      </w:r>
      <w:r>
        <w:rPr>
          <w:spacing w:val="-6"/>
          <w:w w:val="115"/>
          <w:sz w:val="14"/>
        </w:rPr>
        <w:t> </w:t>
      </w:r>
      <w:r>
        <w:rPr>
          <w:w w:val="115"/>
          <w:sz w:val="14"/>
        </w:rPr>
        <w:t>9</w:t>
      </w:r>
      <w:r>
        <w:rPr>
          <w:spacing w:val="-6"/>
          <w:w w:val="115"/>
          <w:sz w:val="14"/>
        </w:rPr>
        <w:t> </w:t>
      </w:r>
      <w:r>
        <w:rPr>
          <w:w w:val="115"/>
          <w:sz w:val="14"/>
        </w:rPr>
        <w:t>y</w:t>
      </w:r>
      <w:r>
        <w:rPr>
          <w:spacing w:val="-6"/>
          <w:w w:val="115"/>
          <w:sz w:val="14"/>
        </w:rPr>
        <w:t> </w:t>
      </w:r>
      <w:r>
        <w:rPr>
          <w:w w:val="115"/>
          <w:sz w:val="14"/>
        </w:rPr>
        <w:t>10);</w:t>
      </w:r>
      <w:r>
        <w:rPr>
          <w:spacing w:val="-6"/>
          <w:w w:val="115"/>
          <w:sz w:val="14"/>
        </w:rPr>
        <w:t> </w:t>
      </w:r>
      <w:r>
        <w:rPr>
          <w:w w:val="115"/>
          <w:sz w:val="14"/>
        </w:rPr>
        <w:t>Gobierno</w:t>
      </w:r>
      <w:r>
        <w:rPr>
          <w:spacing w:val="-6"/>
          <w:w w:val="115"/>
          <w:sz w:val="14"/>
        </w:rPr>
        <w:t> </w:t>
      </w:r>
      <w:r>
        <w:rPr>
          <w:w w:val="115"/>
          <w:sz w:val="14"/>
        </w:rPr>
        <w:t>del</w:t>
      </w:r>
      <w:r>
        <w:rPr>
          <w:spacing w:val="-6"/>
          <w:w w:val="115"/>
          <w:sz w:val="14"/>
        </w:rPr>
        <w:t> </w:t>
      </w:r>
      <w:r>
        <w:rPr>
          <w:w w:val="115"/>
          <w:sz w:val="14"/>
        </w:rPr>
        <w:t>Estado</w:t>
      </w:r>
      <w:r>
        <w:rPr>
          <w:spacing w:val="-6"/>
          <w:w w:val="115"/>
          <w:sz w:val="14"/>
        </w:rPr>
        <w:t> </w:t>
      </w:r>
      <w:r>
        <w:rPr>
          <w:w w:val="115"/>
          <w:sz w:val="14"/>
        </w:rPr>
        <w:t>de México.</w:t>
      </w:r>
      <w:r>
        <w:rPr>
          <w:spacing w:val="-11"/>
          <w:w w:val="115"/>
          <w:sz w:val="14"/>
        </w:rPr>
        <w:t> </w:t>
      </w:r>
      <w:r>
        <w:rPr>
          <w:w w:val="115"/>
          <w:sz w:val="14"/>
        </w:rPr>
        <w:t>Secretaría</w:t>
      </w:r>
      <w:r>
        <w:rPr>
          <w:spacing w:val="-11"/>
          <w:w w:val="115"/>
          <w:sz w:val="14"/>
        </w:rPr>
        <w:t> </w:t>
      </w:r>
      <w:r>
        <w:rPr>
          <w:w w:val="115"/>
          <w:sz w:val="14"/>
        </w:rPr>
        <w:t>de</w:t>
      </w:r>
      <w:r>
        <w:rPr>
          <w:spacing w:val="-11"/>
          <w:w w:val="115"/>
          <w:sz w:val="14"/>
        </w:rPr>
        <w:t> </w:t>
      </w:r>
      <w:r>
        <w:rPr>
          <w:w w:val="115"/>
          <w:sz w:val="14"/>
        </w:rPr>
        <w:t>Desarrollo</w:t>
      </w:r>
      <w:r>
        <w:rPr>
          <w:spacing w:val="-11"/>
          <w:w w:val="115"/>
          <w:sz w:val="14"/>
        </w:rPr>
        <w:t> </w:t>
      </w:r>
      <w:r>
        <w:rPr>
          <w:w w:val="115"/>
          <w:sz w:val="14"/>
        </w:rPr>
        <w:t>Económico</w:t>
      </w:r>
      <w:r>
        <w:rPr>
          <w:spacing w:val="-11"/>
          <w:w w:val="115"/>
          <w:sz w:val="14"/>
        </w:rPr>
        <w:t> </w:t>
      </w:r>
      <w:r>
        <w:rPr>
          <w:w w:val="115"/>
          <w:sz w:val="14"/>
        </w:rPr>
        <w:t>(2008).</w:t>
      </w:r>
      <w:r>
        <w:rPr>
          <w:spacing w:val="-11"/>
          <w:w w:val="115"/>
          <w:sz w:val="14"/>
        </w:rPr>
        <w:t> </w:t>
      </w:r>
      <w:r>
        <w:rPr>
          <w:i/>
          <w:w w:val="115"/>
          <w:sz w:val="14"/>
        </w:rPr>
        <w:t>Indicadores</w:t>
      </w:r>
      <w:r>
        <w:rPr>
          <w:i/>
          <w:spacing w:val="-11"/>
          <w:w w:val="115"/>
          <w:sz w:val="14"/>
        </w:rPr>
        <w:t> </w:t>
      </w:r>
      <w:r>
        <w:rPr>
          <w:i/>
          <w:w w:val="115"/>
          <w:sz w:val="14"/>
        </w:rPr>
        <w:t>macroeconómicos</w:t>
      </w:r>
      <w:r>
        <w:rPr>
          <w:i/>
          <w:spacing w:val="-11"/>
          <w:w w:val="115"/>
          <w:sz w:val="14"/>
        </w:rPr>
        <w:t> </w:t>
      </w:r>
      <w:r>
        <w:rPr>
          <w:i/>
          <w:w w:val="115"/>
          <w:sz w:val="14"/>
        </w:rPr>
        <w:t>básicos</w:t>
      </w:r>
      <w:r>
        <w:rPr>
          <w:i/>
          <w:spacing w:val="-11"/>
          <w:w w:val="115"/>
          <w:sz w:val="14"/>
        </w:rPr>
        <w:t> </w:t>
      </w:r>
      <w:r>
        <w:rPr>
          <w:i/>
          <w:w w:val="115"/>
          <w:sz w:val="14"/>
        </w:rPr>
        <w:t>del</w:t>
      </w:r>
      <w:r>
        <w:rPr>
          <w:i/>
          <w:spacing w:val="-11"/>
          <w:w w:val="115"/>
          <w:sz w:val="14"/>
        </w:rPr>
        <w:t> </w:t>
      </w:r>
      <w:r>
        <w:rPr>
          <w:i/>
          <w:w w:val="115"/>
          <w:sz w:val="14"/>
        </w:rPr>
        <w:t>Estado </w:t>
      </w:r>
      <w:r>
        <w:rPr>
          <w:i/>
          <w:w w:val="115"/>
          <w:sz w:val="14"/>
        </w:rPr>
        <w:t>de</w:t>
      </w:r>
      <w:r>
        <w:rPr>
          <w:i/>
          <w:spacing w:val="-11"/>
          <w:w w:val="115"/>
          <w:sz w:val="14"/>
        </w:rPr>
        <w:t> </w:t>
      </w:r>
      <w:r>
        <w:rPr>
          <w:i/>
          <w:w w:val="115"/>
          <w:sz w:val="14"/>
        </w:rPr>
        <w:t>México</w:t>
      </w:r>
      <w:r>
        <w:rPr>
          <w:w w:val="115"/>
          <w:sz w:val="14"/>
        </w:rPr>
        <w:t>.</w:t>
      </w:r>
      <w:r>
        <w:rPr>
          <w:spacing w:val="-11"/>
          <w:w w:val="115"/>
          <w:sz w:val="14"/>
        </w:rPr>
        <w:t> </w:t>
      </w:r>
      <w:r>
        <w:rPr>
          <w:w w:val="115"/>
          <w:sz w:val="14"/>
        </w:rPr>
        <w:t>Consulta</w:t>
      </w:r>
      <w:r>
        <w:rPr>
          <w:spacing w:val="-10"/>
          <w:w w:val="115"/>
          <w:sz w:val="14"/>
        </w:rPr>
        <w:t> </w:t>
      </w:r>
      <w:r>
        <w:rPr>
          <w:w w:val="115"/>
          <w:sz w:val="14"/>
        </w:rPr>
        <w:t>enero</w:t>
      </w:r>
      <w:r>
        <w:rPr>
          <w:spacing w:val="-11"/>
          <w:w w:val="115"/>
          <w:sz w:val="14"/>
        </w:rPr>
        <w:t> </w:t>
      </w:r>
      <w:r>
        <w:rPr>
          <w:w w:val="115"/>
          <w:sz w:val="14"/>
        </w:rPr>
        <w:t>2008</w:t>
      </w:r>
      <w:r>
        <w:rPr>
          <w:spacing w:val="-11"/>
          <w:w w:val="115"/>
          <w:sz w:val="14"/>
        </w:rPr>
        <w:t> </w:t>
      </w:r>
      <w:r>
        <w:rPr>
          <w:w w:val="115"/>
          <w:sz w:val="14"/>
        </w:rPr>
        <w:t>(filas</w:t>
      </w:r>
      <w:r>
        <w:rPr>
          <w:spacing w:val="-10"/>
          <w:w w:val="115"/>
          <w:sz w:val="14"/>
        </w:rPr>
        <w:t> </w:t>
      </w:r>
      <w:r>
        <w:rPr>
          <w:w w:val="115"/>
          <w:sz w:val="14"/>
        </w:rPr>
        <w:t>2-6</w:t>
      </w:r>
      <w:r>
        <w:rPr>
          <w:spacing w:val="-11"/>
          <w:w w:val="115"/>
          <w:sz w:val="14"/>
        </w:rPr>
        <w:t> </w:t>
      </w:r>
      <w:r>
        <w:rPr>
          <w:w w:val="115"/>
          <w:sz w:val="14"/>
        </w:rPr>
        <w:t>y</w:t>
      </w:r>
      <w:r>
        <w:rPr>
          <w:spacing w:val="-11"/>
          <w:w w:val="115"/>
          <w:sz w:val="14"/>
        </w:rPr>
        <w:t> </w:t>
      </w:r>
      <w:r>
        <w:rPr>
          <w:w w:val="115"/>
          <w:sz w:val="14"/>
        </w:rPr>
        <w:t>11-14).</w:t>
      </w:r>
    </w:p>
    <w:p>
      <w:pPr>
        <w:pStyle w:val="BodyText"/>
        <w:spacing w:before="8"/>
        <w:rPr>
          <w:sz w:val="19"/>
        </w:rPr>
      </w:pPr>
    </w:p>
    <w:p>
      <w:pPr>
        <w:pStyle w:val="BodyText"/>
        <w:spacing w:line="319" w:lineRule="auto"/>
        <w:ind w:left="20" w:right="134"/>
        <w:jc w:val="right"/>
      </w:pPr>
      <w:r>
        <w:rPr>
          <w:w w:val="115"/>
        </w:rPr>
        <w:t>La</w:t>
      </w:r>
      <w:r>
        <w:rPr>
          <w:spacing w:val="-22"/>
          <w:w w:val="115"/>
        </w:rPr>
        <w:t> </w:t>
      </w:r>
      <w:r>
        <w:rPr>
          <w:w w:val="115"/>
        </w:rPr>
        <w:t>producción</w:t>
      </w:r>
      <w:r>
        <w:rPr>
          <w:spacing w:val="-22"/>
          <w:w w:val="115"/>
        </w:rPr>
        <w:t> </w:t>
      </w:r>
      <w:r>
        <w:rPr>
          <w:w w:val="115"/>
        </w:rPr>
        <w:t>manufacturera</w:t>
      </w:r>
      <w:r>
        <w:rPr>
          <w:spacing w:val="-22"/>
          <w:w w:val="115"/>
        </w:rPr>
        <w:t> </w:t>
      </w:r>
      <w:r>
        <w:rPr>
          <w:w w:val="115"/>
        </w:rPr>
        <w:t>en</w:t>
      </w:r>
      <w:r>
        <w:rPr>
          <w:spacing w:val="-22"/>
          <w:w w:val="115"/>
        </w:rPr>
        <w:t> </w:t>
      </w:r>
      <w:r>
        <w:rPr>
          <w:w w:val="115"/>
        </w:rPr>
        <w:t>el</w:t>
      </w:r>
      <w:r>
        <w:rPr>
          <w:spacing w:val="-22"/>
          <w:w w:val="115"/>
        </w:rPr>
        <w:t> </w:t>
      </w:r>
      <w:r>
        <w:rPr>
          <w:w w:val="115"/>
        </w:rPr>
        <w:t>estado</w:t>
      </w:r>
      <w:r>
        <w:rPr>
          <w:spacing w:val="-22"/>
          <w:w w:val="115"/>
        </w:rPr>
        <w:t> </w:t>
      </w:r>
      <w:r>
        <w:rPr>
          <w:w w:val="115"/>
        </w:rPr>
        <w:t>desciende</w:t>
      </w:r>
      <w:r>
        <w:rPr>
          <w:spacing w:val="-23"/>
          <w:w w:val="115"/>
        </w:rPr>
        <w:t> </w:t>
      </w:r>
      <w:r>
        <w:rPr>
          <w:w w:val="115"/>
        </w:rPr>
        <w:t>durante</w:t>
      </w:r>
      <w:r>
        <w:rPr>
          <w:spacing w:val="-22"/>
          <w:w w:val="115"/>
        </w:rPr>
        <w:t> </w:t>
      </w:r>
      <w:r>
        <w:rPr>
          <w:w w:val="115"/>
        </w:rPr>
        <w:t>el</w:t>
      </w:r>
      <w:r>
        <w:rPr>
          <w:spacing w:val="-22"/>
          <w:w w:val="115"/>
        </w:rPr>
        <w:t> </w:t>
      </w:r>
      <w:r>
        <w:rPr>
          <w:w w:val="115"/>
        </w:rPr>
        <w:t>período</w:t>
      </w:r>
      <w:r>
        <w:rPr>
          <w:spacing w:val="-22"/>
          <w:w w:val="115"/>
        </w:rPr>
        <w:t> </w:t>
      </w:r>
      <w:r>
        <w:rPr>
          <w:w w:val="115"/>
        </w:rPr>
        <w:t>a</w:t>
      </w:r>
      <w:r>
        <w:rPr>
          <w:spacing w:val="-22"/>
          <w:w w:val="115"/>
        </w:rPr>
        <w:t> </w:t>
      </w:r>
      <w:r>
        <w:rPr>
          <w:w w:val="115"/>
        </w:rPr>
        <w:t>pesar</w:t>
      </w:r>
      <w:r>
        <w:rPr>
          <w:spacing w:val="-1"/>
          <w:w w:val="111"/>
        </w:rPr>
        <w:t> </w:t>
      </w:r>
      <w:r>
        <w:rPr>
          <w:w w:val="115"/>
        </w:rPr>
        <w:t>del</w:t>
      </w:r>
      <w:r>
        <w:rPr>
          <w:spacing w:val="-20"/>
          <w:w w:val="115"/>
        </w:rPr>
        <w:t> </w:t>
      </w:r>
      <w:r>
        <w:rPr>
          <w:w w:val="115"/>
        </w:rPr>
        <w:t>crecimiento</w:t>
      </w:r>
      <w:r>
        <w:rPr>
          <w:spacing w:val="-20"/>
          <w:w w:val="115"/>
        </w:rPr>
        <w:t> </w:t>
      </w:r>
      <w:r>
        <w:rPr>
          <w:w w:val="115"/>
        </w:rPr>
        <w:t>notorio</w:t>
      </w:r>
      <w:r>
        <w:rPr>
          <w:spacing w:val="-19"/>
          <w:w w:val="115"/>
        </w:rPr>
        <w:t> </w:t>
      </w:r>
      <w:r>
        <w:rPr>
          <w:w w:val="115"/>
        </w:rPr>
        <w:t>del</w:t>
      </w:r>
      <w:r>
        <w:rPr>
          <w:spacing w:val="-20"/>
          <w:w w:val="115"/>
        </w:rPr>
        <w:t> </w:t>
      </w:r>
      <w:r>
        <w:rPr>
          <w:w w:val="115"/>
          <w:sz w:val="16"/>
        </w:rPr>
        <w:t>PIB</w:t>
      </w:r>
      <w:r>
        <w:rPr>
          <w:spacing w:val="-14"/>
          <w:w w:val="115"/>
          <w:sz w:val="16"/>
        </w:rPr>
        <w:t> </w:t>
      </w:r>
      <w:r>
        <w:rPr>
          <w:w w:val="115"/>
        </w:rPr>
        <w:t>nacional</w:t>
      </w:r>
      <w:r>
        <w:rPr>
          <w:spacing w:val="-19"/>
          <w:w w:val="115"/>
        </w:rPr>
        <w:t> </w:t>
      </w:r>
      <w:r>
        <w:rPr>
          <w:w w:val="115"/>
        </w:rPr>
        <w:t>en</w:t>
      </w:r>
      <w:r>
        <w:rPr>
          <w:spacing w:val="-20"/>
          <w:w w:val="115"/>
        </w:rPr>
        <w:t> </w:t>
      </w:r>
      <w:r>
        <w:rPr>
          <w:w w:val="115"/>
        </w:rPr>
        <w:t>2004,</w:t>
      </w:r>
      <w:r>
        <w:rPr>
          <w:spacing w:val="-19"/>
          <w:w w:val="115"/>
        </w:rPr>
        <w:t> </w:t>
      </w:r>
      <w:r>
        <w:rPr>
          <w:w w:val="115"/>
        </w:rPr>
        <w:t>el</w:t>
      </w:r>
      <w:r>
        <w:rPr>
          <w:spacing w:val="-20"/>
          <w:w w:val="115"/>
        </w:rPr>
        <w:t> </w:t>
      </w:r>
      <w:r>
        <w:rPr>
          <w:w w:val="115"/>
        </w:rPr>
        <w:t>mayor</w:t>
      </w:r>
      <w:r>
        <w:rPr>
          <w:spacing w:val="-20"/>
          <w:w w:val="115"/>
        </w:rPr>
        <w:t> </w:t>
      </w:r>
      <w:r>
        <w:rPr>
          <w:w w:val="115"/>
        </w:rPr>
        <w:t>crecimiento</w:t>
      </w:r>
      <w:r>
        <w:rPr>
          <w:spacing w:val="-20"/>
          <w:w w:val="115"/>
        </w:rPr>
        <w:t> </w:t>
      </w:r>
      <w:r>
        <w:rPr>
          <w:w w:val="115"/>
        </w:rPr>
        <w:t>durante</w:t>
      </w:r>
      <w:r>
        <w:rPr>
          <w:w w:val="112"/>
        </w:rPr>
        <w:t> </w:t>
      </w:r>
      <w:r>
        <w:rPr>
          <w:w w:val="115"/>
        </w:rPr>
        <w:t>el</w:t>
      </w:r>
      <w:r>
        <w:rPr>
          <w:spacing w:val="-11"/>
          <w:w w:val="115"/>
        </w:rPr>
        <w:t> </w:t>
      </w:r>
      <w:r>
        <w:rPr>
          <w:spacing w:val="-4"/>
          <w:w w:val="115"/>
        </w:rPr>
        <w:t>lapso</w:t>
      </w:r>
      <w:r>
        <w:rPr>
          <w:spacing w:val="-11"/>
          <w:w w:val="115"/>
        </w:rPr>
        <w:t> </w:t>
      </w:r>
      <w:r>
        <w:rPr>
          <w:w w:val="115"/>
        </w:rPr>
        <w:t>de</w:t>
      </w:r>
      <w:r>
        <w:rPr>
          <w:spacing w:val="-11"/>
          <w:w w:val="115"/>
        </w:rPr>
        <w:t> </w:t>
      </w:r>
      <w:r>
        <w:rPr>
          <w:spacing w:val="-4"/>
          <w:w w:val="115"/>
        </w:rPr>
        <w:t>estudio</w:t>
      </w:r>
      <w:r>
        <w:rPr>
          <w:spacing w:val="-11"/>
          <w:w w:val="115"/>
        </w:rPr>
        <w:t> </w:t>
      </w:r>
      <w:r>
        <w:rPr>
          <w:spacing w:val="-4"/>
          <w:w w:val="115"/>
        </w:rPr>
        <w:t>aparece</w:t>
      </w:r>
      <w:r>
        <w:rPr>
          <w:spacing w:val="-11"/>
          <w:w w:val="115"/>
        </w:rPr>
        <w:t> </w:t>
      </w:r>
      <w:r>
        <w:rPr>
          <w:w w:val="115"/>
        </w:rPr>
        <w:t>en</w:t>
      </w:r>
      <w:r>
        <w:rPr>
          <w:spacing w:val="-11"/>
          <w:w w:val="115"/>
        </w:rPr>
        <w:t> </w:t>
      </w:r>
      <w:r>
        <w:rPr>
          <w:w w:val="115"/>
        </w:rPr>
        <w:t>el</w:t>
      </w:r>
      <w:r>
        <w:rPr>
          <w:spacing w:val="-11"/>
          <w:w w:val="115"/>
        </w:rPr>
        <w:t> </w:t>
      </w:r>
      <w:r>
        <w:rPr>
          <w:spacing w:val="-4"/>
          <w:w w:val="115"/>
        </w:rPr>
        <w:t>sector</w:t>
      </w:r>
      <w:r>
        <w:rPr>
          <w:spacing w:val="-11"/>
          <w:w w:val="115"/>
        </w:rPr>
        <w:t> </w:t>
      </w:r>
      <w:r>
        <w:rPr>
          <w:spacing w:val="-4"/>
          <w:w w:val="115"/>
        </w:rPr>
        <w:t>servicios</w:t>
      </w:r>
      <w:r>
        <w:rPr>
          <w:spacing w:val="-11"/>
          <w:w w:val="115"/>
        </w:rPr>
        <w:t> </w:t>
      </w:r>
      <w:r>
        <w:rPr>
          <w:spacing w:val="-3"/>
          <w:w w:val="115"/>
        </w:rPr>
        <w:t>como</w:t>
      </w:r>
      <w:r>
        <w:rPr>
          <w:spacing w:val="-11"/>
          <w:w w:val="115"/>
        </w:rPr>
        <w:t> </w:t>
      </w:r>
      <w:r>
        <w:rPr>
          <w:w w:val="115"/>
        </w:rPr>
        <w:t>se</w:t>
      </w:r>
      <w:r>
        <w:rPr>
          <w:spacing w:val="-11"/>
          <w:w w:val="115"/>
        </w:rPr>
        <w:t> </w:t>
      </w:r>
      <w:r>
        <w:rPr>
          <w:spacing w:val="-4"/>
          <w:w w:val="115"/>
        </w:rPr>
        <w:t>muestra</w:t>
      </w:r>
      <w:r>
        <w:rPr>
          <w:spacing w:val="-11"/>
          <w:w w:val="115"/>
        </w:rPr>
        <w:t> </w:t>
      </w:r>
      <w:r>
        <w:rPr>
          <w:w w:val="115"/>
        </w:rPr>
        <w:t>en</w:t>
      </w:r>
      <w:r>
        <w:rPr>
          <w:spacing w:val="-11"/>
          <w:w w:val="115"/>
        </w:rPr>
        <w:t> </w:t>
      </w:r>
      <w:r>
        <w:rPr>
          <w:w w:val="115"/>
        </w:rPr>
        <w:t>el</w:t>
      </w:r>
      <w:r>
        <w:rPr>
          <w:spacing w:val="-11"/>
          <w:w w:val="115"/>
        </w:rPr>
        <w:t> </w:t>
      </w:r>
      <w:r>
        <w:rPr>
          <w:spacing w:val="-4"/>
          <w:w w:val="115"/>
        </w:rPr>
        <w:t>cuadro</w:t>
      </w:r>
      <w:r>
        <w:rPr>
          <w:spacing w:val="-11"/>
          <w:w w:val="115"/>
        </w:rPr>
        <w:t> </w:t>
      </w:r>
      <w:r>
        <w:rPr>
          <w:spacing w:val="-4"/>
          <w:w w:val="115"/>
        </w:rPr>
        <w:t>4.</w:t>
      </w:r>
      <w:r>
        <w:rPr>
          <w:spacing w:val="-4"/>
          <w:w w:val="115"/>
        </w:rPr>
        <w:t> </w:t>
      </w:r>
      <w:r>
        <w:rPr>
          <w:w w:val="115"/>
        </w:rPr>
        <w:t>En</w:t>
      </w:r>
      <w:r>
        <w:rPr>
          <w:spacing w:val="-24"/>
          <w:w w:val="115"/>
        </w:rPr>
        <w:t> </w:t>
      </w:r>
      <w:r>
        <w:rPr>
          <w:w w:val="115"/>
        </w:rPr>
        <w:t>el</w:t>
      </w:r>
      <w:r>
        <w:rPr>
          <w:spacing w:val="-24"/>
          <w:w w:val="115"/>
        </w:rPr>
        <w:t> </w:t>
      </w:r>
      <w:r>
        <w:rPr>
          <w:w w:val="115"/>
        </w:rPr>
        <w:t>rubro</w:t>
      </w:r>
      <w:r>
        <w:rPr>
          <w:spacing w:val="-24"/>
          <w:w w:val="115"/>
        </w:rPr>
        <w:t> </w:t>
      </w:r>
      <w:r>
        <w:rPr>
          <w:w w:val="115"/>
        </w:rPr>
        <w:t>de</w:t>
      </w:r>
      <w:r>
        <w:rPr>
          <w:spacing w:val="-24"/>
          <w:w w:val="115"/>
        </w:rPr>
        <w:t> </w:t>
      </w:r>
      <w:r>
        <w:rPr>
          <w:w w:val="115"/>
        </w:rPr>
        <w:t>exportaciones,</w:t>
      </w:r>
      <w:r>
        <w:rPr>
          <w:spacing w:val="-24"/>
          <w:w w:val="115"/>
        </w:rPr>
        <w:t> </w:t>
      </w:r>
      <w:r>
        <w:rPr>
          <w:w w:val="115"/>
        </w:rPr>
        <w:t>éstas</w:t>
      </w:r>
      <w:r>
        <w:rPr>
          <w:spacing w:val="-24"/>
          <w:w w:val="115"/>
        </w:rPr>
        <w:t> </w:t>
      </w:r>
      <w:r>
        <w:rPr>
          <w:w w:val="115"/>
        </w:rPr>
        <w:t>ascienden</w:t>
      </w:r>
      <w:r>
        <w:rPr>
          <w:spacing w:val="-24"/>
          <w:w w:val="115"/>
        </w:rPr>
        <w:t> </w:t>
      </w:r>
      <w:r>
        <w:rPr>
          <w:w w:val="115"/>
        </w:rPr>
        <w:t>levemente</w:t>
      </w:r>
      <w:r>
        <w:rPr>
          <w:spacing w:val="-24"/>
          <w:w w:val="115"/>
        </w:rPr>
        <w:t> </w:t>
      </w:r>
      <w:r>
        <w:rPr>
          <w:w w:val="115"/>
        </w:rPr>
        <w:t>en</w:t>
      </w:r>
      <w:r>
        <w:rPr>
          <w:spacing w:val="-24"/>
          <w:w w:val="115"/>
        </w:rPr>
        <w:t> </w:t>
      </w:r>
      <w:r>
        <w:rPr>
          <w:w w:val="115"/>
        </w:rPr>
        <w:t>2004</w:t>
      </w:r>
      <w:r>
        <w:rPr>
          <w:spacing w:val="-24"/>
          <w:w w:val="115"/>
        </w:rPr>
        <w:t> </w:t>
      </w:r>
      <w:r>
        <w:rPr>
          <w:w w:val="115"/>
        </w:rPr>
        <w:t>y</w:t>
      </w:r>
      <w:r>
        <w:rPr>
          <w:spacing w:val="-24"/>
          <w:w w:val="115"/>
        </w:rPr>
        <w:t> </w:t>
      </w:r>
      <w:r>
        <w:rPr>
          <w:w w:val="115"/>
        </w:rPr>
        <w:t>2005;</w:t>
      </w:r>
    </w:p>
    <w:p>
      <w:pPr>
        <w:pStyle w:val="BodyText"/>
        <w:spacing w:line="319" w:lineRule="auto"/>
        <w:ind w:left="20" w:right="135"/>
        <w:jc w:val="right"/>
      </w:pPr>
      <w:r>
        <w:rPr>
          <w:w w:val="115"/>
        </w:rPr>
        <w:t>por</w:t>
      </w:r>
      <w:r>
        <w:rPr>
          <w:spacing w:val="-18"/>
          <w:w w:val="115"/>
        </w:rPr>
        <w:t> </w:t>
      </w:r>
      <w:r>
        <w:rPr>
          <w:w w:val="115"/>
        </w:rPr>
        <w:t>su</w:t>
      </w:r>
      <w:r>
        <w:rPr>
          <w:spacing w:val="-18"/>
          <w:w w:val="115"/>
        </w:rPr>
        <w:t> </w:t>
      </w:r>
      <w:r>
        <w:rPr>
          <w:spacing w:val="-3"/>
          <w:w w:val="115"/>
        </w:rPr>
        <w:t>parte,</w:t>
      </w:r>
      <w:r>
        <w:rPr>
          <w:spacing w:val="-18"/>
          <w:w w:val="115"/>
        </w:rPr>
        <w:t> </w:t>
      </w:r>
      <w:r>
        <w:rPr>
          <w:w w:val="115"/>
        </w:rPr>
        <w:t>las</w:t>
      </w:r>
      <w:r>
        <w:rPr>
          <w:spacing w:val="-18"/>
          <w:w w:val="115"/>
        </w:rPr>
        <w:t> </w:t>
      </w:r>
      <w:r>
        <w:rPr>
          <w:spacing w:val="-3"/>
          <w:w w:val="115"/>
        </w:rPr>
        <w:t>importaciones</w:t>
      </w:r>
      <w:r>
        <w:rPr>
          <w:spacing w:val="-17"/>
          <w:w w:val="115"/>
        </w:rPr>
        <w:t> </w:t>
      </w:r>
      <w:r>
        <w:rPr>
          <w:spacing w:val="-3"/>
          <w:w w:val="115"/>
        </w:rPr>
        <w:t>descienden</w:t>
      </w:r>
      <w:r>
        <w:rPr>
          <w:spacing w:val="-18"/>
          <w:w w:val="115"/>
        </w:rPr>
        <w:t> </w:t>
      </w:r>
      <w:r>
        <w:rPr>
          <w:w w:val="115"/>
        </w:rPr>
        <w:t>en</w:t>
      </w:r>
      <w:r>
        <w:rPr>
          <w:spacing w:val="-18"/>
          <w:w w:val="115"/>
        </w:rPr>
        <w:t> </w:t>
      </w:r>
      <w:r>
        <w:rPr>
          <w:w w:val="115"/>
        </w:rPr>
        <w:t>los</w:t>
      </w:r>
      <w:r>
        <w:rPr>
          <w:spacing w:val="-18"/>
          <w:w w:val="115"/>
        </w:rPr>
        <w:t> </w:t>
      </w:r>
      <w:r>
        <w:rPr>
          <w:spacing w:val="-3"/>
          <w:w w:val="115"/>
        </w:rPr>
        <w:t>mismos</w:t>
      </w:r>
      <w:r>
        <w:rPr>
          <w:spacing w:val="-18"/>
          <w:w w:val="115"/>
        </w:rPr>
        <w:t> </w:t>
      </w:r>
      <w:r>
        <w:rPr>
          <w:spacing w:val="-3"/>
          <w:w w:val="115"/>
        </w:rPr>
        <w:t>años;</w:t>
      </w:r>
      <w:r>
        <w:rPr>
          <w:spacing w:val="-18"/>
          <w:w w:val="115"/>
        </w:rPr>
        <w:t> </w:t>
      </w:r>
      <w:r>
        <w:rPr>
          <w:w w:val="115"/>
        </w:rPr>
        <w:t>de</w:t>
      </w:r>
      <w:r>
        <w:rPr>
          <w:spacing w:val="-18"/>
          <w:w w:val="115"/>
        </w:rPr>
        <w:t> </w:t>
      </w:r>
      <w:r>
        <w:rPr>
          <w:spacing w:val="-3"/>
          <w:w w:val="115"/>
        </w:rPr>
        <w:t>modo</w:t>
      </w:r>
      <w:r>
        <w:rPr>
          <w:spacing w:val="-18"/>
          <w:w w:val="115"/>
        </w:rPr>
        <w:t> </w:t>
      </w:r>
      <w:r>
        <w:rPr>
          <w:spacing w:val="-3"/>
          <w:w w:val="115"/>
        </w:rPr>
        <w:t>general</w:t>
      </w:r>
      <w:r>
        <w:rPr>
          <w:spacing w:val="-3"/>
          <w:w w:val="111"/>
        </w:rPr>
        <w:t> </w:t>
      </w:r>
      <w:r>
        <w:rPr>
          <w:w w:val="110"/>
        </w:rPr>
        <w:t>presentan estancamiento. La inversión extranjera directa,</w:t>
      </w:r>
      <w:r>
        <w:rPr>
          <w:spacing w:val="-31"/>
          <w:w w:val="110"/>
        </w:rPr>
        <w:t> </w:t>
      </w:r>
      <w:r>
        <w:rPr>
          <w:w w:val="110"/>
        </w:rPr>
        <w:t>aunque siempre es</w:t>
      </w:r>
      <w:r>
        <w:rPr>
          <w:spacing w:val="-4"/>
          <w:w w:val="110"/>
        </w:rPr>
        <w:t> </w:t>
      </w:r>
      <w:r>
        <w:rPr>
          <w:w w:val="110"/>
        </w:rPr>
        <w:t>po-</w:t>
      </w:r>
      <w:r>
        <w:rPr>
          <w:w w:val="97"/>
        </w:rPr>
        <w:t> </w:t>
      </w:r>
      <w:r>
        <w:rPr>
          <w:w w:val="115"/>
        </w:rPr>
        <w:t>sitiva,</w:t>
      </w:r>
      <w:r>
        <w:rPr>
          <w:spacing w:val="-24"/>
          <w:w w:val="115"/>
        </w:rPr>
        <w:t> </w:t>
      </w:r>
      <w:r>
        <w:rPr>
          <w:w w:val="115"/>
        </w:rPr>
        <w:t>no</w:t>
      </w:r>
      <w:r>
        <w:rPr>
          <w:spacing w:val="-24"/>
          <w:w w:val="115"/>
        </w:rPr>
        <w:t> </w:t>
      </w:r>
      <w:r>
        <w:rPr>
          <w:w w:val="115"/>
        </w:rPr>
        <w:t>es</w:t>
      </w:r>
      <w:r>
        <w:rPr>
          <w:spacing w:val="-24"/>
          <w:w w:val="115"/>
        </w:rPr>
        <w:t> </w:t>
      </w:r>
      <w:r>
        <w:rPr>
          <w:w w:val="115"/>
        </w:rPr>
        <w:t>relevante,</w:t>
      </w:r>
      <w:r>
        <w:rPr>
          <w:spacing w:val="-24"/>
          <w:w w:val="115"/>
        </w:rPr>
        <w:t> </w:t>
      </w:r>
      <w:r>
        <w:rPr>
          <w:w w:val="115"/>
        </w:rPr>
        <w:t>salvo</w:t>
      </w:r>
      <w:r>
        <w:rPr>
          <w:spacing w:val="-24"/>
          <w:w w:val="115"/>
        </w:rPr>
        <w:t> </w:t>
      </w:r>
      <w:r>
        <w:rPr>
          <w:w w:val="115"/>
        </w:rPr>
        <w:t>en</w:t>
      </w:r>
      <w:r>
        <w:rPr>
          <w:spacing w:val="-24"/>
          <w:w w:val="115"/>
        </w:rPr>
        <w:t> </w:t>
      </w:r>
      <w:r>
        <w:rPr>
          <w:w w:val="115"/>
        </w:rPr>
        <w:t>2004</w:t>
      </w:r>
      <w:r>
        <w:rPr>
          <w:spacing w:val="-24"/>
          <w:w w:val="115"/>
        </w:rPr>
        <w:t> </w:t>
      </w:r>
      <w:r>
        <w:rPr>
          <w:w w:val="115"/>
        </w:rPr>
        <w:t>que</w:t>
      </w:r>
      <w:r>
        <w:rPr>
          <w:spacing w:val="-24"/>
          <w:w w:val="115"/>
        </w:rPr>
        <w:t> </w:t>
      </w:r>
      <w:r>
        <w:rPr>
          <w:w w:val="115"/>
        </w:rPr>
        <w:t>crece</w:t>
      </w:r>
      <w:r>
        <w:rPr>
          <w:spacing w:val="-24"/>
          <w:w w:val="115"/>
        </w:rPr>
        <w:t> </w:t>
      </w:r>
      <w:r>
        <w:rPr>
          <w:w w:val="115"/>
        </w:rPr>
        <w:t>15.3</w:t>
      </w:r>
      <w:r>
        <w:rPr>
          <w:spacing w:val="-24"/>
          <w:w w:val="115"/>
        </w:rPr>
        <w:t> </w:t>
      </w:r>
      <w:r>
        <w:rPr>
          <w:w w:val="115"/>
        </w:rPr>
        <w:t>con</w:t>
      </w:r>
      <w:r>
        <w:rPr>
          <w:spacing w:val="-24"/>
          <w:w w:val="115"/>
        </w:rPr>
        <w:t> </w:t>
      </w:r>
      <w:r>
        <w:rPr>
          <w:w w:val="115"/>
        </w:rPr>
        <w:t>respecto</w:t>
      </w:r>
      <w:r>
        <w:rPr>
          <w:spacing w:val="-24"/>
          <w:w w:val="115"/>
        </w:rPr>
        <w:t> </w:t>
      </w:r>
      <w:r>
        <w:rPr>
          <w:w w:val="115"/>
        </w:rPr>
        <w:t>al</w:t>
      </w:r>
      <w:r>
        <w:rPr>
          <w:spacing w:val="-24"/>
          <w:w w:val="115"/>
        </w:rPr>
        <w:t> </w:t>
      </w:r>
      <w:r>
        <w:rPr>
          <w:w w:val="115"/>
        </w:rPr>
        <w:t>año</w:t>
      </w:r>
      <w:r>
        <w:rPr>
          <w:spacing w:val="-24"/>
          <w:w w:val="115"/>
        </w:rPr>
        <w:t> </w:t>
      </w:r>
      <w:r>
        <w:rPr>
          <w:spacing w:val="-2"/>
          <w:w w:val="115"/>
        </w:rPr>
        <w:t>anterior.</w:t>
      </w:r>
      <w:r>
        <w:rPr>
          <w:spacing w:val="-2"/>
          <w:w w:val="111"/>
        </w:rPr>
        <w:t> </w:t>
      </w:r>
      <w:r>
        <w:rPr>
          <w:w w:val="115"/>
        </w:rPr>
        <w:t>Existe una tendencia de depresión de la actividad industrial en</w:t>
      </w:r>
      <w:r>
        <w:rPr>
          <w:spacing w:val="29"/>
          <w:w w:val="115"/>
        </w:rPr>
        <w:t> </w:t>
      </w:r>
      <w:r>
        <w:rPr>
          <w:w w:val="115"/>
        </w:rPr>
        <w:t>benefi-</w:t>
      </w:r>
    </w:p>
    <w:p>
      <w:pPr>
        <w:pStyle w:val="BodyText"/>
        <w:spacing w:line="316" w:lineRule="auto"/>
        <w:ind w:left="20" w:right="134"/>
        <w:jc w:val="right"/>
      </w:pPr>
      <w:r>
        <w:rPr>
          <w:w w:val="115"/>
        </w:rPr>
        <w:t>cio del sector servicios, el </w:t>
      </w:r>
      <w:r>
        <w:rPr>
          <w:w w:val="115"/>
          <w:sz w:val="16"/>
        </w:rPr>
        <w:t>PIB </w:t>
      </w:r>
      <w:r>
        <w:rPr>
          <w:w w:val="115"/>
        </w:rPr>
        <w:t>industrial muestra cifras negativas durante tres</w:t>
      </w:r>
      <w:r>
        <w:rPr>
          <w:w w:val="111"/>
        </w:rPr>
        <w:t> </w:t>
      </w:r>
      <w:r>
        <w:rPr>
          <w:w w:val="115"/>
        </w:rPr>
        <w:t>años, el ascenso en 2004 declina con 2.8 puntos porcentuales al año siguiente.</w:t>
      </w:r>
    </w:p>
    <w:p>
      <w:pPr>
        <w:spacing w:after="0" w:line="316" w:lineRule="auto"/>
        <w:jc w:val="right"/>
        <w:sectPr>
          <w:pgSz w:w="9640" w:h="13040"/>
          <w:pgMar w:header="0" w:footer="614" w:top="500" w:bottom="840" w:left="1300" w:right="128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6"/>
        <w:jc w:val="both"/>
      </w:pPr>
      <w:r>
        <w:rPr>
          <w:w w:val="110"/>
        </w:rPr>
        <w:t>Con respecto a la variación en el porcentaje de </w:t>
      </w:r>
      <w:r>
        <w:rPr>
          <w:w w:val="110"/>
          <w:sz w:val="16"/>
        </w:rPr>
        <w:t>PEA </w:t>
      </w:r>
      <w:r>
        <w:rPr>
          <w:w w:val="110"/>
        </w:rPr>
        <w:t>con desempleo abierto en las zonas urbanas, la tasa muestra un promedio de 4.0 correspondiente al Valle de Toluca y el Valle de México unidos; promedio de 3.6 en el Valle de To- luca en el lapso de 1995-2000; promedio de 4.4 para el Valle de Toluca durante el período 2001-2005; lo que indica mayor desempleo durante este   periodo.</w:t>
      </w:r>
    </w:p>
    <w:p>
      <w:pPr>
        <w:pStyle w:val="BodyText"/>
        <w:spacing w:line="210" w:lineRule="exact"/>
        <w:ind w:left="684" w:right="49"/>
      </w:pPr>
      <w:r>
        <w:rPr>
          <w:w w:val="115"/>
        </w:rPr>
        <w:t>Así los cuadros 3, 4 y 5 conducen a las siguientes conclusiones:</w:t>
      </w:r>
    </w:p>
    <w:p>
      <w:pPr>
        <w:pStyle w:val="BodyText"/>
        <w:spacing w:before="4"/>
        <w:rPr>
          <w:sz w:val="20"/>
        </w:rPr>
      </w:pPr>
    </w:p>
    <w:p>
      <w:pPr>
        <w:pStyle w:val="ListParagraph"/>
        <w:numPr>
          <w:ilvl w:val="1"/>
          <w:numId w:val="8"/>
        </w:numPr>
        <w:tabs>
          <w:tab w:pos="1252" w:val="left" w:leader="none"/>
        </w:tabs>
        <w:spacing w:line="319" w:lineRule="auto" w:before="0" w:after="0"/>
        <w:ind w:left="1251" w:right="194" w:hanging="247"/>
        <w:jc w:val="both"/>
        <w:rPr>
          <w:sz w:val="18"/>
        </w:rPr>
      </w:pPr>
      <w:r>
        <w:rPr>
          <w:w w:val="115"/>
          <w:sz w:val="18"/>
        </w:rPr>
        <w:t>De</w:t>
      </w:r>
      <w:r>
        <w:rPr>
          <w:spacing w:val="-20"/>
          <w:w w:val="115"/>
          <w:sz w:val="18"/>
        </w:rPr>
        <w:t> </w:t>
      </w:r>
      <w:r>
        <w:rPr>
          <w:spacing w:val="-3"/>
          <w:w w:val="115"/>
          <w:sz w:val="18"/>
        </w:rPr>
        <w:t>modo</w:t>
      </w:r>
      <w:r>
        <w:rPr>
          <w:spacing w:val="-20"/>
          <w:w w:val="115"/>
          <w:sz w:val="18"/>
        </w:rPr>
        <w:t> </w:t>
      </w:r>
      <w:r>
        <w:rPr>
          <w:spacing w:val="-4"/>
          <w:w w:val="115"/>
          <w:sz w:val="18"/>
        </w:rPr>
        <w:t>general,</w:t>
      </w:r>
      <w:r>
        <w:rPr>
          <w:spacing w:val="-21"/>
          <w:w w:val="115"/>
          <w:sz w:val="18"/>
        </w:rPr>
        <w:t> </w:t>
      </w:r>
      <w:r>
        <w:rPr>
          <w:w w:val="115"/>
          <w:sz w:val="18"/>
        </w:rPr>
        <w:t>el</w:t>
      </w:r>
      <w:r>
        <w:rPr>
          <w:spacing w:val="-20"/>
          <w:w w:val="115"/>
          <w:sz w:val="18"/>
        </w:rPr>
        <w:t> </w:t>
      </w:r>
      <w:r>
        <w:rPr>
          <w:spacing w:val="-4"/>
          <w:w w:val="115"/>
          <w:sz w:val="18"/>
        </w:rPr>
        <w:t>panorama</w:t>
      </w:r>
      <w:r>
        <w:rPr>
          <w:spacing w:val="-20"/>
          <w:w w:val="115"/>
          <w:sz w:val="18"/>
        </w:rPr>
        <w:t> </w:t>
      </w:r>
      <w:r>
        <w:rPr>
          <w:spacing w:val="-4"/>
          <w:w w:val="115"/>
          <w:sz w:val="18"/>
        </w:rPr>
        <w:t>económico</w:t>
      </w:r>
      <w:r>
        <w:rPr>
          <w:spacing w:val="-20"/>
          <w:w w:val="115"/>
          <w:sz w:val="18"/>
        </w:rPr>
        <w:t> </w:t>
      </w:r>
      <w:r>
        <w:rPr>
          <w:spacing w:val="-4"/>
          <w:w w:val="115"/>
          <w:sz w:val="18"/>
        </w:rPr>
        <w:t>estatal</w:t>
      </w:r>
      <w:r>
        <w:rPr>
          <w:spacing w:val="-20"/>
          <w:w w:val="115"/>
          <w:sz w:val="18"/>
        </w:rPr>
        <w:t> </w:t>
      </w:r>
      <w:r>
        <w:rPr>
          <w:spacing w:val="-4"/>
          <w:w w:val="115"/>
          <w:sz w:val="18"/>
        </w:rPr>
        <w:t>durante</w:t>
      </w:r>
      <w:r>
        <w:rPr>
          <w:spacing w:val="-21"/>
          <w:w w:val="115"/>
          <w:sz w:val="18"/>
        </w:rPr>
        <w:t> </w:t>
      </w:r>
      <w:r>
        <w:rPr>
          <w:w w:val="115"/>
          <w:sz w:val="18"/>
        </w:rPr>
        <w:t>el</w:t>
      </w:r>
      <w:r>
        <w:rPr>
          <w:spacing w:val="-20"/>
          <w:w w:val="115"/>
          <w:sz w:val="18"/>
        </w:rPr>
        <w:t> </w:t>
      </w:r>
      <w:r>
        <w:rPr>
          <w:spacing w:val="-4"/>
          <w:w w:val="115"/>
          <w:sz w:val="18"/>
        </w:rPr>
        <w:t>período </w:t>
      </w:r>
      <w:r>
        <w:rPr>
          <w:w w:val="115"/>
          <w:sz w:val="18"/>
        </w:rPr>
        <w:t>2001-2005,</w:t>
      </w:r>
      <w:r>
        <w:rPr>
          <w:spacing w:val="-19"/>
          <w:w w:val="115"/>
          <w:sz w:val="18"/>
        </w:rPr>
        <w:t> </w:t>
      </w:r>
      <w:r>
        <w:rPr>
          <w:w w:val="115"/>
          <w:sz w:val="18"/>
        </w:rPr>
        <w:t>puede</w:t>
      </w:r>
      <w:r>
        <w:rPr>
          <w:spacing w:val="-19"/>
          <w:w w:val="115"/>
          <w:sz w:val="18"/>
        </w:rPr>
        <w:t> </w:t>
      </w:r>
      <w:r>
        <w:rPr>
          <w:w w:val="115"/>
          <w:sz w:val="18"/>
        </w:rPr>
        <w:t>caracterizarse</w:t>
      </w:r>
      <w:r>
        <w:rPr>
          <w:spacing w:val="-19"/>
          <w:w w:val="115"/>
          <w:sz w:val="18"/>
        </w:rPr>
        <w:t> </w:t>
      </w:r>
      <w:r>
        <w:rPr>
          <w:w w:val="115"/>
          <w:sz w:val="18"/>
        </w:rPr>
        <w:t>por</w:t>
      </w:r>
      <w:r>
        <w:rPr>
          <w:spacing w:val="-19"/>
          <w:w w:val="115"/>
          <w:sz w:val="18"/>
        </w:rPr>
        <w:t> </w:t>
      </w:r>
      <w:r>
        <w:rPr>
          <w:w w:val="115"/>
          <w:sz w:val="18"/>
        </w:rPr>
        <w:t>ser</w:t>
      </w:r>
      <w:r>
        <w:rPr>
          <w:spacing w:val="-19"/>
          <w:w w:val="115"/>
          <w:sz w:val="18"/>
        </w:rPr>
        <w:t> </w:t>
      </w:r>
      <w:r>
        <w:rPr>
          <w:w w:val="115"/>
          <w:sz w:val="18"/>
        </w:rPr>
        <w:t>dramático</w:t>
      </w:r>
      <w:r>
        <w:rPr>
          <w:spacing w:val="-20"/>
          <w:w w:val="115"/>
          <w:sz w:val="18"/>
        </w:rPr>
        <w:t> </w:t>
      </w:r>
      <w:r>
        <w:rPr>
          <w:w w:val="115"/>
          <w:sz w:val="18"/>
        </w:rPr>
        <w:t>y</w:t>
      </w:r>
      <w:r>
        <w:rPr>
          <w:spacing w:val="-19"/>
          <w:w w:val="115"/>
          <w:sz w:val="18"/>
        </w:rPr>
        <w:t> </w:t>
      </w:r>
      <w:r>
        <w:rPr>
          <w:w w:val="115"/>
          <w:sz w:val="18"/>
        </w:rPr>
        <w:t>de</w:t>
      </w:r>
      <w:r>
        <w:rPr>
          <w:spacing w:val="-19"/>
          <w:w w:val="115"/>
          <w:sz w:val="18"/>
        </w:rPr>
        <w:t> </w:t>
      </w:r>
      <w:r>
        <w:rPr>
          <w:w w:val="115"/>
          <w:sz w:val="18"/>
        </w:rPr>
        <w:t>dinámica inferior</w:t>
      </w:r>
      <w:r>
        <w:rPr>
          <w:spacing w:val="-23"/>
          <w:w w:val="115"/>
          <w:sz w:val="18"/>
        </w:rPr>
        <w:t> </w:t>
      </w:r>
      <w:r>
        <w:rPr>
          <w:w w:val="115"/>
          <w:sz w:val="18"/>
        </w:rPr>
        <w:t>con</w:t>
      </w:r>
      <w:r>
        <w:rPr>
          <w:spacing w:val="-23"/>
          <w:w w:val="115"/>
          <w:sz w:val="18"/>
        </w:rPr>
        <w:t> </w:t>
      </w:r>
      <w:r>
        <w:rPr>
          <w:w w:val="115"/>
          <w:sz w:val="18"/>
        </w:rPr>
        <w:t>respecto</w:t>
      </w:r>
      <w:r>
        <w:rPr>
          <w:spacing w:val="-23"/>
          <w:w w:val="115"/>
          <w:sz w:val="18"/>
        </w:rPr>
        <w:t> </w:t>
      </w:r>
      <w:r>
        <w:rPr>
          <w:w w:val="115"/>
          <w:sz w:val="18"/>
        </w:rPr>
        <w:t>al</w:t>
      </w:r>
      <w:r>
        <w:rPr>
          <w:spacing w:val="-23"/>
          <w:w w:val="115"/>
          <w:sz w:val="18"/>
        </w:rPr>
        <w:t> </w:t>
      </w:r>
      <w:r>
        <w:rPr>
          <w:w w:val="115"/>
          <w:sz w:val="18"/>
        </w:rPr>
        <w:t>período</w:t>
      </w:r>
      <w:r>
        <w:rPr>
          <w:spacing w:val="-24"/>
          <w:w w:val="115"/>
          <w:sz w:val="18"/>
        </w:rPr>
        <w:t> </w:t>
      </w:r>
      <w:r>
        <w:rPr>
          <w:w w:val="115"/>
          <w:sz w:val="18"/>
        </w:rPr>
        <w:t>anterior.</w:t>
      </w:r>
      <w:r>
        <w:rPr>
          <w:spacing w:val="-24"/>
          <w:w w:val="115"/>
          <w:sz w:val="18"/>
        </w:rPr>
        <w:t> </w:t>
      </w:r>
      <w:r>
        <w:rPr>
          <w:w w:val="115"/>
          <w:sz w:val="18"/>
        </w:rPr>
        <w:t>El</w:t>
      </w:r>
      <w:r>
        <w:rPr>
          <w:spacing w:val="-23"/>
          <w:w w:val="115"/>
          <w:sz w:val="18"/>
        </w:rPr>
        <w:t> </w:t>
      </w:r>
      <w:r>
        <w:rPr>
          <w:w w:val="115"/>
          <w:sz w:val="16"/>
        </w:rPr>
        <w:t>PIB</w:t>
      </w:r>
      <w:r>
        <w:rPr>
          <w:spacing w:val="-18"/>
          <w:w w:val="115"/>
          <w:sz w:val="16"/>
        </w:rPr>
        <w:t> </w:t>
      </w:r>
      <w:r>
        <w:rPr>
          <w:w w:val="115"/>
          <w:sz w:val="18"/>
        </w:rPr>
        <w:t>desciende</w:t>
      </w:r>
      <w:r>
        <w:rPr>
          <w:spacing w:val="-23"/>
          <w:w w:val="115"/>
          <w:sz w:val="18"/>
        </w:rPr>
        <w:t> </w:t>
      </w:r>
      <w:r>
        <w:rPr>
          <w:w w:val="115"/>
          <w:sz w:val="18"/>
        </w:rPr>
        <w:t>de</w:t>
      </w:r>
      <w:r>
        <w:rPr>
          <w:spacing w:val="-23"/>
          <w:w w:val="115"/>
          <w:sz w:val="18"/>
        </w:rPr>
        <w:t> </w:t>
      </w:r>
      <w:r>
        <w:rPr>
          <w:w w:val="115"/>
          <w:sz w:val="18"/>
        </w:rPr>
        <w:t>modo notorio</w:t>
      </w:r>
      <w:r>
        <w:rPr>
          <w:spacing w:val="-20"/>
          <w:w w:val="115"/>
          <w:sz w:val="18"/>
        </w:rPr>
        <w:t> </w:t>
      </w:r>
      <w:r>
        <w:rPr>
          <w:w w:val="115"/>
          <w:sz w:val="18"/>
        </w:rPr>
        <w:t>y</w:t>
      </w:r>
      <w:r>
        <w:rPr>
          <w:spacing w:val="-20"/>
          <w:w w:val="115"/>
          <w:sz w:val="18"/>
        </w:rPr>
        <w:t> </w:t>
      </w:r>
      <w:r>
        <w:rPr>
          <w:w w:val="115"/>
          <w:sz w:val="18"/>
        </w:rPr>
        <w:t>conserva</w:t>
      </w:r>
      <w:r>
        <w:rPr>
          <w:spacing w:val="-20"/>
          <w:w w:val="115"/>
          <w:sz w:val="18"/>
        </w:rPr>
        <w:t> </w:t>
      </w:r>
      <w:r>
        <w:rPr>
          <w:w w:val="115"/>
          <w:sz w:val="18"/>
        </w:rPr>
        <w:t>gran</w:t>
      </w:r>
      <w:r>
        <w:rPr>
          <w:spacing w:val="-20"/>
          <w:w w:val="115"/>
          <w:sz w:val="18"/>
        </w:rPr>
        <w:t> </w:t>
      </w:r>
      <w:r>
        <w:rPr>
          <w:w w:val="115"/>
          <w:sz w:val="18"/>
        </w:rPr>
        <w:t>analogía</w:t>
      </w:r>
      <w:r>
        <w:rPr>
          <w:spacing w:val="-20"/>
          <w:w w:val="115"/>
          <w:sz w:val="18"/>
        </w:rPr>
        <w:t> </w:t>
      </w:r>
      <w:r>
        <w:rPr>
          <w:w w:val="115"/>
          <w:sz w:val="18"/>
        </w:rPr>
        <w:t>con</w:t>
      </w:r>
      <w:r>
        <w:rPr>
          <w:spacing w:val="-20"/>
          <w:w w:val="115"/>
          <w:sz w:val="18"/>
        </w:rPr>
        <w:t> </w:t>
      </w:r>
      <w:r>
        <w:rPr>
          <w:w w:val="115"/>
          <w:sz w:val="18"/>
        </w:rPr>
        <w:t>el</w:t>
      </w:r>
      <w:r>
        <w:rPr>
          <w:spacing w:val="-20"/>
          <w:w w:val="115"/>
          <w:sz w:val="18"/>
        </w:rPr>
        <w:t> </w:t>
      </w:r>
      <w:r>
        <w:rPr>
          <w:w w:val="115"/>
          <w:sz w:val="18"/>
        </w:rPr>
        <w:t>comportamiento</w:t>
      </w:r>
      <w:r>
        <w:rPr>
          <w:spacing w:val="-20"/>
          <w:w w:val="115"/>
          <w:sz w:val="18"/>
        </w:rPr>
        <w:t> </w:t>
      </w:r>
      <w:r>
        <w:rPr>
          <w:w w:val="115"/>
          <w:sz w:val="18"/>
        </w:rPr>
        <w:t>nacional.</w:t>
      </w:r>
    </w:p>
    <w:p>
      <w:pPr>
        <w:pStyle w:val="ListParagraph"/>
        <w:numPr>
          <w:ilvl w:val="1"/>
          <w:numId w:val="8"/>
        </w:numPr>
        <w:tabs>
          <w:tab w:pos="1252" w:val="left" w:leader="none"/>
        </w:tabs>
        <w:spacing w:line="319" w:lineRule="auto" w:before="112" w:after="0"/>
        <w:ind w:left="1251" w:right="195" w:hanging="247"/>
        <w:jc w:val="both"/>
        <w:rPr>
          <w:sz w:val="18"/>
        </w:rPr>
      </w:pPr>
      <w:r>
        <w:rPr>
          <w:w w:val="110"/>
          <w:sz w:val="18"/>
        </w:rPr>
        <w:t>Existe un declive en la actividad económica del Estado de México, sobre todo en la actividad industrial, con grave influencia en el </w:t>
      </w:r>
      <w:r>
        <w:rPr>
          <w:spacing w:val="-3"/>
          <w:w w:val="110"/>
          <w:sz w:val="18"/>
        </w:rPr>
        <w:t>mercado laboral. </w:t>
      </w:r>
      <w:r>
        <w:rPr>
          <w:w w:val="110"/>
          <w:sz w:val="18"/>
        </w:rPr>
        <w:t>Se </w:t>
      </w:r>
      <w:r>
        <w:rPr>
          <w:spacing w:val="-3"/>
          <w:w w:val="110"/>
          <w:sz w:val="18"/>
        </w:rPr>
        <w:t>amplia </w:t>
      </w:r>
      <w:r>
        <w:rPr>
          <w:w w:val="110"/>
          <w:sz w:val="18"/>
        </w:rPr>
        <w:t>el </w:t>
      </w:r>
      <w:r>
        <w:rPr>
          <w:spacing w:val="-3"/>
          <w:w w:val="110"/>
          <w:sz w:val="18"/>
        </w:rPr>
        <w:t>sector servicios, sector   </w:t>
      </w:r>
      <w:r>
        <w:rPr>
          <w:spacing w:val="4"/>
          <w:w w:val="110"/>
          <w:sz w:val="18"/>
        </w:rPr>
        <w:t> </w:t>
      </w:r>
      <w:r>
        <w:rPr>
          <w:spacing w:val="-3"/>
          <w:w w:val="110"/>
          <w:sz w:val="18"/>
        </w:rPr>
        <w:t>improductivo.</w:t>
      </w:r>
    </w:p>
    <w:p>
      <w:pPr>
        <w:pStyle w:val="ListParagraph"/>
        <w:numPr>
          <w:ilvl w:val="1"/>
          <w:numId w:val="8"/>
        </w:numPr>
        <w:tabs>
          <w:tab w:pos="1252" w:val="left" w:leader="none"/>
        </w:tabs>
        <w:spacing w:line="319" w:lineRule="auto" w:before="112" w:after="0"/>
        <w:ind w:left="1251" w:right="195" w:hanging="247"/>
        <w:jc w:val="both"/>
        <w:rPr>
          <w:sz w:val="18"/>
        </w:rPr>
      </w:pPr>
      <w:r>
        <w:rPr>
          <w:spacing w:val="-4"/>
          <w:w w:val="115"/>
          <w:sz w:val="18"/>
        </w:rPr>
        <w:t>Es</w:t>
      </w:r>
      <w:r>
        <w:rPr>
          <w:spacing w:val="-23"/>
          <w:w w:val="115"/>
          <w:sz w:val="18"/>
        </w:rPr>
        <w:t> </w:t>
      </w:r>
      <w:r>
        <w:rPr>
          <w:spacing w:val="-4"/>
          <w:w w:val="115"/>
          <w:sz w:val="18"/>
        </w:rPr>
        <w:t>de</w:t>
      </w:r>
      <w:r>
        <w:rPr>
          <w:spacing w:val="-23"/>
          <w:w w:val="115"/>
          <w:sz w:val="18"/>
        </w:rPr>
        <w:t> </w:t>
      </w:r>
      <w:r>
        <w:rPr>
          <w:spacing w:val="-7"/>
          <w:w w:val="115"/>
          <w:sz w:val="18"/>
        </w:rPr>
        <w:t>resaltar</w:t>
      </w:r>
      <w:r>
        <w:rPr>
          <w:spacing w:val="-23"/>
          <w:w w:val="115"/>
          <w:sz w:val="18"/>
        </w:rPr>
        <w:t> </w:t>
      </w:r>
      <w:r>
        <w:rPr>
          <w:spacing w:val="-4"/>
          <w:w w:val="115"/>
          <w:sz w:val="18"/>
        </w:rPr>
        <w:t>la</w:t>
      </w:r>
      <w:r>
        <w:rPr>
          <w:spacing w:val="-23"/>
          <w:w w:val="115"/>
          <w:sz w:val="18"/>
        </w:rPr>
        <w:t> </w:t>
      </w:r>
      <w:r>
        <w:rPr>
          <w:spacing w:val="-7"/>
          <w:w w:val="115"/>
          <w:sz w:val="18"/>
        </w:rPr>
        <w:t>disminución</w:t>
      </w:r>
      <w:r>
        <w:rPr>
          <w:spacing w:val="-23"/>
          <w:w w:val="115"/>
          <w:sz w:val="18"/>
        </w:rPr>
        <w:t> </w:t>
      </w:r>
      <w:r>
        <w:rPr>
          <w:spacing w:val="-4"/>
          <w:w w:val="115"/>
          <w:sz w:val="18"/>
        </w:rPr>
        <w:t>de</w:t>
      </w:r>
      <w:r>
        <w:rPr>
          <w:spacing w:val="-23"/>
          <w:w w:val="115"/>
          <w:sz w:val="18"/>
        </w:rPr>
        <w:t> </w:t>
      </w:r>
      <w:r>
        <w:rPr>
          <w:spacing w:val="-5"/>
          <w:w w:val="115"/>
          <w:sz w:val="18"/>
        </w:rPr>
        <w:t>los</w:t>
      </w:r>
      <w:r>
        <w:rPr>
          <w:spacing w:val="-23"/>
          <w:w w:val="115"/>
          <w:sz w:val="18"/>
        </w:rPr>
        <w:t> </w:t>
      </w:r>
      <w:r>
        <w:rPr>
          <w:spacing w:val="-7"/>
          <w:w w:val="115"/>
          <w:sz w:val="18"/>
        </w:rPr>
        <w:t>asegurados</w:t>
      </w:r>
      <w:r>
        <w:rPr>
          <w:spacing w:val="-23"/>
          <w:w w:val="115"/>
          <w:sz w:val="18"/>
        </w:rPr>
        <w:t> </w:t>
      </w:r>
      <w:r>
        <w:rPr>
          <w:spacing w:val="-6"/>
          <w:w w:val="115"/>
          <w:sz w:val="18"/>
        </w:rPr>
        <w:t>totales</w:t>
      </w:r>
      <w:r>
        <w:rPr>
          <w:spacing w:val="-23"/>
          <w:w w:val="115"/>
          <w:sz w:val="18"/>
        </w:rPr>
        <w:t> </w:t>
      </w:r>
      <w:r>
        <w:rPr>
          <w:spacing w:val="-4"/>
          <w:w w:val="115"/>
          <w:sz w:val="18"/>
        </w:rPr>
        <w:t>de</w:t>
      </w:r>
      <w:r>
        <w:rPr>
          <w:spacing w:val="-23"/>
          <w:w w:val="115"/>
          <w:sz w:val="18"/>
        </w:rPr>
        <w:t> </w:t>
      </w:r>
      <w:r>
        <w:rPr>
          <w:spacing w:val="-6"/>
          <w:w w:val="115"/>
          <w:sz w:val="18"/>
        </w:rPr>
        <w:t>2001</w:t>
      </w:r>
      <w:r>
        <w:rPr>
          <w:spacing w:val="-23"/>
          <w:w w:val="115"/>
          <w:sz w:val="18"/>
        </w:rPr>
        <w:t> </w:t>
      </w:r>
      <w:r>
        <w:rPr>
          <w:w w:val="115"/>
          <w:sz w:val="18"/>
        </w:rPr>
        <w:t>a</w:t>
      </w:r>
      <w:r>
        <w:rPr>
          <w:spacing w:val="-23"/>
          <w:w w:val="115"/>
          <w:sz w:val="18"/>
        </w:rPr>
        <w:t> </w:t>
      </w:r>
      <w:r>
        <w:rPr>
          <w:spacing w:val="-7"/>
          <w:w w:val="115"/>
          <w:sz w:val="18"/>
        </w:rPr>
        <w:t>2005, </w:t>
      </w:r>
      <w:r>
        <w:rPr>
          <w:w w:val="115"/>
          <w:sz w:val="18"/>
        </w:rPr>
        <w:t>con</w:t>
      </w:r>
      <w:r>
        <w:rPr>
          <w:spacing w:val="-22"/>
          <w:w w:val="115"/>
          <w:sz w:val="18"/>
        </w:rPr>
        <w:t> </w:t>
      </w:r>
      <w:r>
        <w:rPr>
          <w:w w:val="115"/>
          <w:sz w:val="18"/>
        </w:rPr>
        <w:t>respecto</w:t>
      </w:r>
      <w:r>
        <w:rPr>
          <w:spacing w:val="-22"/>
          <w:w w:val="115"/>
          <w:sz w:val="18"/>
        </w:rPr>
        <w:t> </w:t>
      </w:r>
      <w:r>
        <w:rPr>
          <w:w w:val="115"/>
          <w:sz w:val="18"/>
        </w:rPr>
        <w:t>al</w:t>
      </w:r>
      <w:r>
        <w:rPr>
          <w:spacing w:val="-22"/>
          <w:w w:val="115"/>
          <w:sz w:val="18"/>
        </w:rPr>
        <w:t> </w:t>
      </w:r>
      <w:r>
        <w:rPr>
          <w:w w:val="115"/>
          <w:sz w:val="18"/>
        </w:rPr>
        <w:t>período</w:t>
      </w:r>
      <w:r>
        <w:rPr>
          <w:spacing w:val="-22"/>
          <w:w w:val="115"/>
          <w:sz w:val="18"/>
        </w:rPr>
        <w:t> </w:t>
      </w:r>
      <w:r>
        <w:rPr>
          <w:w w:val="115"/>
          <w:sz w:val="18"/>
        </w:rPr>
        <w:t>1995-2000;</w:t>
      </w:r>
      <w:r>
        <w:rPr>
          <w:spacing w:val="-21"/>
          <w:w w:val="115"/>
          <w:sz w:val="18"/>
        </w:rPr>
        <w:t> </w:t>
      </w:r>
      <w:r>
        <w:rPr>
          <w:w w:val="115"/>
          <w:sz w:val="18"/>
        </w:rPr>
        <w:t>la</w:t>
      </w:r>
      <w:r>
        <w:rPr>
          <w:spacing w:val="-22"/>
          <w:w w:val="115"/>
          <w:sz w:val="18"/>
        </w:rPr>
        <w:t> </w:t>
      </w:r>
      <w:r>
        <w:rPr>
          <w:w w:val="115"/>
          <w:sz w:val="18"/>
        </w:rPr>
        <w:t>diferencia</w:t>
      </w:r>
      <w:r>
        <w:rPr>
          <w:spacing w:val="-21"/>
          <w:w w:val="115"/>
          <w:sz w:val="18"/>
        </w:rPr>
        <w:t> </w:t>
      </w:r>
      <w:r>
        <w:rPr>
          <w:w w:val="115"/>
          <w:sz w:val="18"/>
        </w:rPr>
        <w:t>es</w:t>
      </w:r>
      <w:r>
        <w:rPr>
          <w:spacing w:val="-22"/>
          <w:w w:val="115"/>
          <w:sz w:val="18"/>
        </w:rPr>
        <w:t> </w:t>
      </w:r>
      <w:r>
        <w:rPr>
          <w:w w:val="115"/>
          <w:sz w:val="18"/>
        </w:rPr>
        <w:t>de</w:t>
      </w:r>
      <w:r>
        <w:rPr>
          <w:spacing w:val="-22"/>
          <w:w w:val="115"/>
          <w:sz w:val="18"/>
        </w:rPr>
        <w:t> </w:t>
      </w:r>
      <w:r>
        <w:rPr>
          <w:w w:val="115"/>
          <w:sz w:val="18"/>
        </w:rPr>
        <w:t>36.3</w:t>
      </w:r>
      <w:r>
        <w:rPr>
          <w:spacing w:val="-22"/>
          <w:w w:val="115"/>
          <w:sz w:val="18"/>
        </w:rPr>
        <w:t> </w:t>
      </w:r>
      <w:r>
        <w:rPr>
          <w:w w:val="115"/>
          <w:sz w:val="18"/>
        </w:rPr>
        <w:t>puntos porcentuales.</w:t>
      </w:r>
      <w:r>
        <w:rPr>
          <w:spacing w:val="-21"/>
          <w:w w:val="115"/>
          <w:sz w:val="18"/>
        </w:rPr>
        <w:t> </w:t>
      </w:r>
      <w:r>
        <w:rPr>
          <w:w w:val="115"/>
          <w:sz w:val="18"/>
        </w:rPr>
        <w:t>Se</w:t>
      </w:r>
      <w:r>
        <w:rPr>
          <w:spacing w:val="-21"/>
          <w:w w:val="115"/>
          <w:sz w:val="18"/>
        </w:rPr>
        <w:t> </w:t>
      </w:r>
      <w:r>
        <w:rPr>
          <w:w w:val="115"/>
          <w:sz w:val="18"/>
        </w:rPr>
        <w:t>infiere</w:t>
      </w:r>
      <w:r>
        <w:rPr>
          <w:spacing w:val="-21"/>
          <w:w w:val="115"/>
          <w:sz w:val="18"/>
        </w:rPr>
        <w:t> </w:t>
      </w:r>
      <w:r>
        <w:rPr>
          <w:w w:val="115"/>
          <w:sz w:val="18"/>
        </w:rPr>
        <w:t>tendencia</w:t>
      </w:r>
      <w:r>
        <w:rPr>
          <w:spacing w:val="5"/>
          <w:w w:val="115"/>
          <w:sz w:val="18"/>
        </w:rPr>
        <w:t> </w:t>
      </w:r>
      <w:r>
        <w:rPr>
          <w:w w:val="115"/>
          <w:sz w:val="18"/>
        </w:rPr>
        <w:t>al</w:t>
      </w:r>
      <w:r>
        <w:rPr>
          <w:spacing w:val="-21"/>
          <w:w w:val="115"/>
          <w:sz w:val="18"/>
        </w:rPr>
        <w:t> </w:t>
      </w:r>
      <w:r>
        <w:rPr>
          <w:w w:val="115"/>
          <w:sz w:val="18"/>
        </w:rPr>
        <w:t>crecimiento</w:t>
      </w:r>
      <w:r>
        <w:rPr>
          <w:spacing w:val="-21"/>
          <w:w w:val="115"/>
          <w:sz w:val="18"/>
        </w:rPr>
        <w:t> </w:t>
      </w:r>
      <w:r>
        <w:rPr>
          <w:w w:val="115"/>
          <w:sz w:val="18"/>
        </w:rPr>
        <w:t>del</w:t>
      </w:r>
      <w:r>
        <w:rPr>
          <w:spacing w:val="-21"/>
          <w:w w:val="115"/>
          <w:sz w:val="18"/>
        </w:rPr>
        <w:t> </w:t>
      </w:r>
      <w:r>
        <w:rPr>
          <w:w w:val="115"/>
          <w:sz w:val="18"/>
        </w:rPr>
        <w:t>desempleo.</w:t>
      </w:r>
    </w:p>
    <w:p>
      <w:pPr>
        <w:pStyle w:val="ListParagraph"/>
        <w:numPr>
          <w:ilvl w:val="1"/>
          <w:numId w:val="8"/>
        </w:numPr>
        <w:tabs>
          <w:tab w:pos="1252" w:val="left" w:leader="none"/>
        </w:tabs>
        <w:spacing w:line="319" w:lineRule="auto" w:before="112" w:after="0"/>
        <w:ind w:left="1251" w:right="194" w:hanging="247"/>
        <w:jc w:val="both"/>
        <w:rPr>
          <w:sz w:val="18"/>
        </w:rPr>
      </w:pPr>
      <w:r>
        <w:rPr>
          <w:w w:val="115"/>
          <w:sz w:val="18"/>
        </w:rPr>
        <w:t>La mayor distribución del salario en el estado (cuadro 5), se ubi- ca entre los que perciben dos y hasta tres salarios mínimos. La menor cifra porcentual de 2001 a 2005, se ubica entre los que perciben más de cinco salarios mínimos. La inferencia en estos individuos</w:t>
      </w:r>
      <w:r>
        <w:rPr>
          <w:spacing w:val="-14"/>
          <w:w w:val="115"/>
          <w:sz w:val="18"/>
        </w:rPr>
        <w:t> </w:t>
      </w:r>
      <w:r>
        <w:rPr>
          <w:w w:val="115"/>
          <w:sz w:val="18"/>
        </w:rPr>
        <w:t>podría</w:t>
      </w:r>
      <w:r>
        <w:rPr>
          <w:spacing w:val="-15"/>
          <w:w w:val="115"/>
          <w:sz w:val="18"/>
        </w:rPr>
        <w:t> </w:t>
      </w:r>
      <w:r>
        <w:rPr>
          <w:w w:val="115"/>
          <w:sz w:val="18"/>
        </w:rPr>
        <w:t>haberse</w:t>
      </w:r>
      <w:r>
        <w:rPr>
          <w:spacing w:val="-13"/>
          <w:w w:val="115"/>
          <w:sz w:val="18"/>
        </w:rPr>
        <w:t> </w:t>
      </w:r>
      <w:r>
        <w:rPr>
          <w:w w:val="115"/>
          <w:sz w:val="18"/>
        </w:rPr>
        <w:t>trasladado</w:t>
      </w:r>
      <w:r>
        <w:rPr>
          <w:spacing w:val="-15"/>
          <w:w w:val="115"/>
          <w:sz w:val="18"/>
        </w:rPr>
        <w:t> </w:t>
      </w:r>
      <w:r>
        <w:rPr>
          <w:w w:val="115"/>
          <w:sz w:val="18"/>
        </w:rPr>
        <w:t>al</w:t>
      </w:r>
      <w:r>
        <w:rPr>
          <w:spacing w:val="-14"/>
          <w:w w:val="115"/>
          <w:sz w:val="18"/>
        </w:rPr>
        <w:t> </w:t>
      </w:r>
      <w:r>
        <w:rPr>
          <w:w w:val="115"/>
          <w:sz w:val="18"/>
        </w:rPr>
        <w:t>rubro</w:t>
      </w:r>
      <w:r>
        <w:rPr>
          <w:spacing w:val="-14"/>
          <w:w w:val="115"/>
          <w:sz w:val="18"/>
        </w:rPr>
        <w:t> </w:t>
      </w:r>
      <w:r>
        <w:rPr>
          <w:w w:val="115"/>
          <w:sz w:val="18"/>
        </w:rPr>
        <w:t>de</w:t>
      </w:r>
      <w:r>
        <w:rPr>
          <w:spacing w:val="-14"/>
          <w:w w:val="115"/>
          <w:sz w:val="18"/>
        </w:rPr>
        <w:t> </w:t>
      </w:r>
      <w:r>
        <w:rPr>
          <w:w w:val="115"/>
          <w:sz w:val="18"/>
        </w:rPr>
        <w:t>tres,</w:t>
      </w:r>
      <w:r>
        <w:rPr>
          <w:spacing w:val="-15"/>
          <w:w w:val="115"/>
          <w:sz w:val="18"/>
        </w:rPr>
        <w:t> </w:t>
      </w:r>
      <w:r>
        <w:rPr>
          <w:w w:val="115"/>
          <w:sz w:val="18"/>
        </w:rPr>
        <w:t>y</w:t>
      </w:r>
      <w:r>
        <w:rPr>
          <w:spacing w:val="-14"/>
          <w:w w:val="115"/>
          <w:sz w:val="18"/>
        </w:rPr>
        <w:t> </w:t>
      </w:r>
      <w:r>
        <w:rPr>
          <w:w w:val="115"/>
          <w:sz w:val="18"/>
        </w:rPr>
        <w:t>hasta</w:t>
      </w:r>
      <w:r>
        <w:rPr>
          <w:spacing w:val="-14"/>
          <w:w w:val="115"/>
          <w:sz w:val="18"/>
        </w:rPr>
        <w:t> </w:t>
      </w:r>
      <w:r>
        <w:rPr>
          <w:w w:val="115"/>
          <w:sz w:val="18"/>
        </w:rPr>
        <w:t>dos salarios desempeñando la misma actividad por menos sueldo; lo que</w:t>
      </w:r>
      <w:r>
        <w:rPr>
          <w:spacing w:val="-10"/>
          <w:w w:val="115"/>
          <w:sz w:val="18"/>
        </w:rPr>
        <w:t> </w:t>
      </w:r>
      <w:r>
        <w:rPr>
          <w:w w:val="115"/>
          <w:sz w:val="18"/>
        </w:rPr>
        <w:t>muestra</w:t>
      </w:r>
      <w:r>
        <w:rPr>
          <w:spacing w:val="-10"/>
          <w:w w:val="115"/>
          <w:sz w:val="18"/>
        </w:rPr>
        <w:t> </w:t>
      </w:r>
      <w:r>
        <w:rPr>
          <w:w w:val="115"/>
          <w:sz w:val="18"/>
        </w:rPr>
        <w:t>que</w:t>
      </w:r>
      <w:r>
        <w:rPr>
          <w:spacing w:val="-10"/>
          <w:w w:val="115"/>
          <w:sz w:val="18"/>
        </w:rPr>
        <w:t> </w:t>
      </w:r>
      <w:r>
        <w:rPr>
          <w:w w:val="115"/>
          <w:sz w:val="18"/>
        </w:rPr>
        <w:t>existen</w:t>
      </w:r>
      <w:r>
        <w:rPr>
          <w:spacing w:val="-10"/>
          <w:w w:val="115"/>
          <w:sz w:val="18"/>
        </w:rPr>
        <w:t> </w:t>
      </w:r>
      <w:r>
        <w:rPr>
          <w:w w:val="115"/>
          <w:sz w:val="18"/>
        </w:rPr>
        <w:t>graves</w:t>
      </w:r>
      <w:r>
        <w:rPr>
          <w:spacing w:val="-10"/>
          <w:w w:val="115"/>
          <w:sz w:val="18"/>
        </w:rPr>
        <w:t> </w:t>
      </w:r>
      <w:r>
        <w:rPr>
          <w:w w:val="115"/>
          <w:sz w:val="18"/>
        </w:rPr>
        <w:t>desequilibrios</w:t>
      </w:r>
      <w:r>
        <w:rPr>
          <w:spacing w:val="-10"/>
          <w:w w:val="115"/>
          <w:sz w:val="18"/>
        </w:rPr>
        <w:t> </w:t>
      </w:r>
      <w:r>
        <w:rPr>
          <w:w w:val="115"/>
          <w:sz w:val="18"/>
        </w:rPr>
        <w:t>socioeconómicos.</w:t>
      </w:r>
    </w:p>
    <w:p>
      <w:pPr>
        <w:pStyle w:val="ListParagraph"/>
        <w:numPr>
          <w:ilvl w:val="1"/>
          <w:numId w:val="8"/>
        </w:numPr>
        <w:tabs>
          <w:tab w:pos="1252" w:val="left" w:leader="none"/>
        </w:tabs>
        <w:spacing w:line="319" w:lineRule="auto" w:before="112" w:after="0"/>
        <w:ind w:left="1251" w:right="195" w:hanging="247"/>
        <w:jc w:val="both"/>
        <w:rPr>
          <w:sz w:val="18"/>
        </w:rPr>
      </w:pPr>
      <w:r>
        <w:rPr>
          <w:w w:val="110"/>
          <w:sz w:val="18"/>
        </w:rPr>
        <w:t>Es notoria la tasa de crecimiento del sector servicios en detrimento de  los  sectores</w:t>
      </w:r>
      <w:r>
        <w:rPr>
          <w:spacing w:val="14"/>
          <w:w w:val="110"/>
          <w:sz w:val="18"/>
        </w:rPr>
        <w:t> </w:t>
      </w:r>
      <w:r>
        <w:rPr>
          <w:w w:val="110"/>
          <w:sz w:val="18"/>
        </w:rPr>
        <w:t>productivos.</w:t>
      </w:r>
    </w:p>
    <w:p>
      <w:pPr>
        <w:pStyle w:val="ListParagraph"/>
        <w:numPr>
          <w:ilvl w:val="1"/>
          <w:numId w:val="8"/>
        </w:numPr>
        <w:tabs>
          <w:tab w:pos="1252" w:val="left" w:leader="none"/>
        </w:tabs>
        <w:spacing w:line="319" w:lineRule="auto" w:before="112" w:after="0"/>
        <w:ind w:left="1251" w:right="194" w:hanging="247"/>
        <w:jc w:val="both"/>
        <w:rPr>
          <w:sz w:val="18"/>
        </w:rPr>
      </w:pPr>
      <w:r>
        <w:rPr>
          <w:w w:val="115"/>
          <w:sz w:val="18"/>
        </w:rPr>
        <w:t>Las</w:t>
      </w:r>
      <w:r>
        <w:rPr>
          <w:spacing w:val="-20"/>
          <w:w w:val="115"/>
          <w:sz w:val="18"/>
        </w:rPr>
        <w:t> </w:t>
      </w:r>
      <w:r>
        <w:rPr>
          <w:spacing w:val="-3"/>
          <w:w w:val="115"/>
          <w:sz w:val="18"/>
        </w:rPr>
        <w:t>importantes</w:t>
      </w:r>
      <w:r>
        <w:rPr>
          <w:spacing w:val="-19"/>
          <w:w w:val="115"/>
          <w:sz w:val="18"/>
        </w:rPr>
        <w:t> </w:t>
      </w:r>
      <w:r>
        <w:rPr>
          <w:spacing w:val="-3"/>
          <w:w w:val="115"/>
          <w:sz w:val="18"/>
        </w:rPr>
        <w:t>fluctuaciones</w:t>
      </w:r>
      <w:r>
        <w:rPr>
          <w:spacing w:val="-19"/>
          <w:w w:val="115"/>
          <w:sz w:val="18"/>
        </w:rPr>
        <w:t> </w:t>
      </w:r>
      <w:r>
        <w:rPr>
          <w:w w:val="115"/>
          <w:sz w:val="18"/>
        </w:rPr>
        <w:t>en</w:t>
      </w:r>
      <w:r>
        <w:rPr>
          <w:spacing w:val="-20"/>
          <w:w w:val="115"/>
          <w:sz w:val="18"/>
        </w:rPr>
        <w:t> </w:t>
      </w:r>
      <w:r>
        <w:rPr>
          <w:w w:val="115"/>
          <w:sz w:val="18"/>
        </w:rPr>
        <w:t>los</w:t>
      </w:r>
      <w:r>
        <w:rPr>
          <w:spacing w:val="-20"/>
          <w:w w:val="115"/>
          <w:sz w:val="18"/>
        </w:rPr>
        <w:t> </w:t>
      </w:r>
      <w:r>
        <w:rPr>
          <w:spacing w:val="-3"/>
          <w:w w:val="115"/>
          <w:sz w:val="18"/>
        </w:rPr>
        <w:t>indicadores</w:t>
      </w:r>
      <w:r>
        <w:rPr>
          <w:spacing w:val="-19"/>
          <w:w w:val="115"/>
          <w:sz w:val="18"/>
        </w:rPr>
        <w:t> </w:t>
      </w:r>
      <w:r>
        <w:rPr>
          <w:spacing w:val="-3"/>
          <w:w w:val="115"/>
          <w:sz w:val="18"/>
        </w:rPr>
        <w:t>básicos</w:t>
      </w:r>
      <w:r>
        <w:rPr>
          <w:spacing w:val="-19"/>
          <w:w w:val="115"/>
          <w:sz w:val="18"/>
        </w:rPr>
        <w:t> </w:t>
      </w:r>
      <w:r>
        <w:rPr>
          <w:w w:val="115"/>
          <w:sz w:val="18"/>
        </w:rPr>
        <w:t>del</w:t>
      </w:r>
      <w:r>
        <w:rPr>
          <w:spacing w:val="-20"/>
          <w:w w:val="115"/>
          <w:sz w:val="18"/>
        </w:rPr>
        <w:t> </w:t>
      </w:r>
      <w:r>
        <w:rPr>
          <w:spacing w:val="-3"/>
          <w:w w:val="115"/>
          <w:sz w:val="18"/>
        </w:rPr>
        <w:t>Estado </w:t>
      </w:r>
      <w:r>
        <w:rPr>
          <w:w w:val="115"/>
          <w:sz w:val="18"/>
        </w:rPr>
        <w:t>de</w:t>
      </w:r>
      <w:r>
        <w:rPr>
          <w:spacing w:val="-13"/>
          <w:w w:val="115"/>
          <w:sz w:val="18"/>
        </w:rPr>
        <w:t> </w:t>
      </w:r>
      <w:r>
        <w:rPr>
          <w:w w:val="115"/>
          <w:sz w:val="18"/>
        </w:rPr>
        <w:t>México</w:t>
      </w:r>
      <w:r>
        <w:rPr>
          <w:spacing w:val="-12"/>
          <w:w w:val="115"/>
          <w:sz w:val="18"/>
        </w:rPr>
        <w:t> </w:t>
      </w:r>
      <w:r>
        <w:rPr>
          <w:w w:val="115"/>
          <w:sz w:val="18"/>
        </w:rPr>
        <w:t>inducen</w:t>
      </w:r>
      <w:r>
        <w:rPr>
          <w:spacing w:val="-13"/>
          <w:w w:val="115"/>
          <w:sz w:val="18"/>
        </w:rPr>
        <w:t> </w:t>
      </w:r>
      <w:r>
        <w:rPr>
          <w:w w:val="115"/>
          <w:sz w:val="18"/>
        </w:rPr>
        <w:t>a</w:t>
      </w:r>
      <w:r>
        <w:rPr>
          <w:spacing w:val="-13"/>
          <w:w w:val="115"/>
          <w:sz w:val="18"/>
        </w:rPr>
        <w:t> </w:t>
      </w:r>
      <w:r>
        <w:rPr>
          <w:w w:val="115"/>
          <w:sz w:val="18"/>
        </w:rPr>
        <w:t>conclusiones</w:t>
      </w:r>
      <w:r>
        <w:rPr>
          <w:spacing w:val="-14"/>
          <w:w w:val="115"/>
          <w:sz w:val="18"/>
        </w:rPr>
        <w:t> </w:t>
      </w:r>
      <w:r>
        <w:rPr>
          <w:w w:val="115"/>
          <w:sz w:val="18"/>
        </w:rPr>
        <w:t>que</w:t>
      </w:r>
      <w:r>
        <w:rPr>
          <w:spacing w:val="-13"/>
          <w:w w:val="115"/>
          <w:sz w:val="18"/>
        </w:rPr>
        <w:t> </w:t>
      </w:r>
      <w:r>
        <w:rPr>
          <w:w w:val="115"/>
          <w:sz w:val="18"/>
        </w:rPr>
        <w:t>giran</w:t>
      </w:r>
      <w:r>
        <w:rPr>
          <w:spacing w:val="-13"/>
          <w:w w:val="115"/>
          <w:sz w:val="18"/>
        </w:rPr>
        <w:t> </w:t>
      </w:r>
      <w:r>
        <w:rPr>
          <w:w w:val="115"/>
          <w:sz w:val="18"/>
        </w:rPr>
        <w:t>en</w:t>
      </w:r>
      <w:r>
        <w:rPr>
          <w:spacing w:val="-13"/>
          <w:w w:val="115"/>
          <w:sz w:val="18"/>
        </w:rPr>
        <w:t> </w:t>
      </w:r>
      <w:r>
        <w:rPr>
          <w:w w:val="115"/>
          <w:sz w:val="18"/>
        </w:rPr>
        <w:t>torno</w:t>
      </w:r>
      <w:r>
        <w:rPr>
          <w:spacing w:val="-13"/>
          <w:w w:val="115"/>
          <w:sz w:val="18"/>
        </w:rPr>
        <w:t> </w:t>
      </w:r>
      <w:r>
        <w:rPr>
          <w:w w:val="115"/>
          <w:sz w:val="18"/>
        </w:rPr>
        <w:t>a</w:t>
      </w:r>
      <w:r>
        <w:rPr>
          <w:spacing w:val="-13"/>
          <w:w w:val="115"/>
          <w:sz w:val="18"/>
        </w:rPr>
        <w:t> </w:t>
      </w:r>
      <w:r>
        <w:rPr>
          <w:w w:val="115"/>
          <w:sz w:val="18"/>
        </w:rPr>
        <w:t>una</w:t>
      </w:r>
      <w:r>
        <w:rPr>
          <w:spacing w:val="-13"/>
          <w:w w:val="115"/>
          <w:sz w:val="18"/>
        </w:rPr>
        <w:t> </w:t>
      </w:r>
      <w:r>
        <w:rPr>
          <w:w w:val="115"/>
          <w:sz w:val="18"/>
        </w:rPr>
        <w:t>debili- dad</w:t>
      </w:r>
      <w:r>
        <w:rPr>
          <w:spacing w:val="-25"/>
          <w:w w:val="115"/>
          <w:sz w:val="18"/>
        </w:rPr>
        <w:t> </w:t>
      </w:r>
      <w:r>
        <w:rPr>
          <w:w w:val="115"/>
          <w:sz w:val="18"/>
        </w:rPr>
        <w:t>estructural</w:t>
      </w:r>
      <w:r>
        <w:rPr>
          <w:spacing w:val="-25"/>
          <w:w w:val="115"/>
          <w:sz w:val="18"/>
        </w:rPr>
        <w:t> </w:t>
      </w:r>
      <w:r>
        <w:rPr>
          <w:w w:val="115"/>
          <w:sz w:val="18"/>
        </w:rPr>
        <w:t>socioeconómica</w:t>
      </w:r>
      <w:r>
        <w:rPr>
          <w:spacing w:val="-25"/>
          <w:w w:val="115"/>
          <w:sz w:val="18"/>
        </w:rPr>
        <w:t> </w:t>
      </w:r>
      <w:r>
        <w:rPr>
          <w:w w:val="115"/>
          <w:sz w:val="18"/>
        </w:rPr>
        <w:t>que</w:t>
      </w:r>
      <w:r>
        <w:rPr>
          <w:spacing w:val="-25"/>
          <w:w w:val="115"/>
          <w:sz w:val="18"/>
        </w:rPr>
        <w:t> </w:t>
      </w:r>
      <w:r>
        <w:rPr>
          <w:w w:val="115"/>
          <w:sz w:val="18"/>
        </w:rPr>
        <w:t>propicia</w:t>
      </w:r>
      <w:r>
        <w:rPr>
          <w:spacing w:val="-25"/>
          <w:w w:val="115"/>
          <w:sz w:val="18"/>
        </w:rPr>
        <w:t> </w:t>
      </w:r>
      <w:r>
        <w:rPr>
          <w:w w:val="115"/>
          <w:sz w:val="18"/>
        </w:rPr>
        <w:t>graves</w:t>
      </w:r>
      <w:r>
        <w:rPr>
          <w:spacing w:val="-25"/>
          <w:w w:val="115"/>
          <w:sz w:val="18"/>
        </w:rPr>
        <w:t> </w:t>
      </w:r>
      <w:r>
        <w:rPr>
          <w:w w:val="115"/>
          <w:sz w:val="18"/>
        </w:rPr>
        <w:t>fluctuaciones en las oportunidades de empleo sobre todo para los que poseen mayor</w:t>
      </w:r>
      <w:r>
        <w:rPr>
          <w:spacing w:val="-19"/>
          <w:w w:val="115"/>
          <w:sz w:val="18"/>
        </w:rPr>
        <w:t> </w:t>
      </w:r>
      <w:r>
        <w:rPr>
          <w:w w:val="115"/>
          <w:sz w:val="18"/>
        </w:rPr>
        <w:t>educación.</w:t>
      </w:r>
    </w:p>
    <w:p>
      <w:pPr>
        <w:spacing w:after="0" w:line="319" w:lineRule="auto"/>
        <w:jc w:val="both"/>
        <w:rPr>
          <w:sz w:val="18"/>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2416" w:right="1203" w:hanging="1212"/>
        <w:jc w:val="left"/>
        <w:rPr>
          <w:sz w:val="16"/>
        </w:rPr>
      </w:pPr>
      <w:r>
        <w:rPr>
          <w:w w:val="115"/>
          <w:sz w:val="16"/>
        </w:rPr>
        <w:t>Cuadro 4. Estado de México. Contribución de los sectores de la economía al PIB. 2005</w:t>
      </w:r>
    </w:p>
    <w:p>
      <w:pPr>
        <w:pStyle w:val="BodyText"/>
        <w:spacing w:before="3" w:after="1"/>
        <w:rPr>
          <w:sz w:val="17"/>
        </w:rPr>
      </w:pPr>
    </w:p>
    <w:tbl>
      <w:tblPr>
        <w:tblW w:w="0" w:type="auto"/>
        <w:jc w:val="left"/>
        <w:tblInd w:w="1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3"/>
        <w:gridCol w:w="1161"/>
        <w:gridCol w:w="839"/>
        <w:gridCol w:w="868"/>
      </w:tblGrid>
      <w:tr>
        <w:trPr>
          <w:trHeight w:val="522" w:hRule="exact"/>
        </w:trPr>
        <w:tc>
          <w:tcPr>
            <w:tcW w:w="2113" w:type="dxa"/>
            <w:tcBorders>
              <w:bottom w:val="thinThickMediumGap" w:sz="2" w:space="0" w:color="000000"/>
            </w:tcBorders>
          </w:tcPr>
          <w:p>
            <w:pPr>
              <w:pStyle w:val="TableParagraph"/>
              <w:spacing w:before="81"/>
              <w:ind w:left="791" w:right="791"/>
              <w:jc w:val="center"/>
              <w:rPr>
                <w:b/>
                <w:sz w:val="15"/>
              </w:rPr>
            </w:pPr>
            <w:r>
              <w:rPr>
                <w:b/>
                <w:w w:val="110"/>
                <w:sz w:val="15"/>
              </w:rPr>
              <w:t>Sector</w:t>
            </w:r>
          </w:p>
        </w:tc>
        <w:tc>
          <w:tcPr>
            <w:tcW w:w="1161" w:type="dxa"/>
            <w:tcBorders>
              <w:bottom w:val="thinThickMediumGap" w:sz="2" w:space="0" w:color="000000"/>
            </w:tcBorders>
          </w:tcPr>
          <w:p>
            <w:pPr>
              <w:pStyle w:val="TableParagraph"/>
              <w:spacing w:line="244" w:lineRule="auto" w:before="81"/>
              <w:ind w:left="365" w:right="7" w:hanging="285"/>
              <w:rPr>
                <w:b/>
                <w:sz w:val="15"/>
              </w:rPr>
            </w:pPr>
            <w:r>
              <w:rPr>
                <w:b/>
                <w:w w:val="105"/>
                <w:sz w:val="15"/>
              </w:rPr>
              <w:t>Contribución al PIB</w:t>
            </w:r>
          </w:p>
        </w:tc>
        <w:tc>
          <w:tcPr>
            <w:tcW w:w="839" w:type="dxa"/>
            <w:tcBorders>
              <w:bottom w:val="thinThickMediumGap" w:sz="2" w:space="0" w:color="000000"/>
            </w:tcBorders>
          </w:tcPr>
          <w:p>
            <w:pPr>
              <w:pStyle w:val="TableParagraph"/>
              <w:spacing w:before="81"/>
              <w:ind w:left="180"/>
              <w:rPr>
                <w:b/>
                <w:sz w:val="15"/>
              </w:rPr>
            </w:pPr>
            <w:r>
              <w:rPr>
                <w:b/>
                <w:w w:val="115"/>
                <w:sz w:val="15"/>
              </w:rPr>
              <w:t>TCMA</w:t>
            </w:r>
          </w:p>
        </w:tc>
        <w:tc>
          <w:tcPr>
            <w:tcW w:w="868" w:type="dxa"/>
            <w:tcBorders>
              <w:bottom w:val="thinThickMediumGap" w:sz="2" w:space="0" w:color="000000"/>
            </w:tcBorders>
          </w:tcPr>
          <w:p>
            <w:pPr>
              <w:pStyle w:val="TableParagraph"/>
              <w:spacing w:before="81"/>
              <w:ind w:left="195"/>
              <w:rPr>
                <w:b/>
                <w:sz w:val="15"/>
              </w:rPr>
            </w:pPr>
            <w:r>
              <w:rPr>
                <w:b/>
                <w:sz w:val="15"/>
              </w:rPr>
              <w:t>Var. %</w:t>
            </w:r>
          </w:p>
        </w:tc>
      </w:tr>
      <w:tr>
        <w:trPr>
          <w:trHeight w:val="477" w:hRule="exact"/>
        </w:trPr>
        <w:tc>
          <w:tcPr>
            <w:tcW w:w="2113"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ight="189"/>
              <w:rPr>
                <w:sz w:val="14"/>
              </w:rPr>
            </w:pPr>
            <w:r>
              <w:rPr>
                <w:w w:val="110"/>
                <w:sz w:val="15"/>
              </w:rPr>
              <w:t>Sector primario Aportación relativa al </w:t>
            </w:r>
            <w:r>
              <w:rPr>
                <w:w w:val="110"/>
                <w:sz w:val="14"/>
              </w:rPr>
              <w:t>PIB</w:t>
            </w:r>
          </w:p>
        </w:tc>
        <w:tc>
          <w:tcPr>
            <w:tcW w:w="1161"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2.9</w:t>
            </w:r>
          </w:p>
        </w:tc>
        <w:tc>
          <w:tcPr>
            <w:tcW w:w="839"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sz w:val="15"/>
              </w:rPr>
              <w:t>1.0 %</w:t>
            </w:r>
          </w:p>
        </w:tc>
        <w:tc>
          <w:tcPr>
            <w:tcW w:w="868"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sz w:val="15"/>
              </w:rPr>
              <w:t>5.2 %</w:t>
            </w:r>
          </w:p>
        </w:tc>
      </w:tr>
      <w:tr>
        <w:trPr>
          <w:trHeight w:val="477" w:hRule="exact"/>
        </w:trPr>
        <w:tc>
          <w:tcPr>
            <w:tcW w:w="2113"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Pr>
                <w:sz w:val="14"/>
              </w:rPr>
            </w:pPr>
            <w:r>
              <w:rPr>
                <w:w w:val="115"/>
                <w:sz w:val="15"/>
              </w:rPr>
              <w:t>Sector secundario Aportación relativa al </w:t>
            </w:r>
            <w:r>
              <w:rPr>
                <w:w w:val="115"/>
                <w:sz w:val="14"/>
              </w:rPr>
              <w:t>PIB</w:t>
            </w:r>
          </w:p>
        </w:tc>
        <w:tc>
          <w:tcPr>
            <w:tcW w:w="1161"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33.3</w:t>
            </w:r>
          </w:p>
        </w:tc>
        <w:tc>
          <w:tcPr>
            <w:tcW w:w="839"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-1.0 %</w:t>
            </w:r>
          </w:p>
        </w:tc>
        <w:tc>
          <w:tcPr>
            <w:tcW w:w="86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-5.1 %</w:t>
            </w:r>
          </w:p>
        </w:tc>
      </w:tr>
      <w:tr>
        <w:trPr>
          <w:trHeight w:val="477" w:hRule="exact"/>
        </w:trPr>
        <w:tc>
          <w:tcPr>
            <w:tcW w:w="2113"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189"/>
              <w:rPr>
                <w:sz w:val="14"/>
              </w:rPr>
            </w:pPr>
            <w:r>
              <w:rPr>
                <w:w w:val="110"/>
                <w:sz w:val="15"/>
              </w:rPr>
              <w:t>Sector terciario Aportación relativa al </w:t>
            </w:r>
            <w:r>
              <w:rPr>
                <w:w w:val="110"/>
                <w:sz w:val="14"/>
              </w:rPr>
              <w:t>PIB</w:t>
            </w:r>
          </w:p>
        </w:tc>
        <w:tc>
          <w:tcPr>
            <w:tcW w:w="1161"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63.8</w:t>
            </w:r>
          </w:p>
        </w:tc>
        <w:tc>
          <w:tcPr>
            <w:tcW w:w="839"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3.0 %</w:t>
            </w:r>
          </w:p>
        </w:tc>
        <w:tc>
          <w:tcPr>
            <w:tcW w:w="86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15.7 %</w:t>
            </w:r>
          </w:p>
        </w:tc>
      </w:tr>
    </w:tbl>
    <w:p>
      <w:pPr>
        <w:spacing w:line="264" w:lineRule="auto" w:before="80"/>
        <w:ind w:left="1024" w:right="1203" w:firstLine="0"/>
        <w:jc w:val="left"/>
        <w:rPr>
          <w:sz w:val="14"/>
        </w:rPr>
      </w:pPr>
      <w:r>
        <w:rPr>
          <w:w w:val="110"/>
          <w:sz w:val="14"/>
        </w:rPr>
        <w:t>Fuente: Gobierno del Estado de México. Programa Sectorial Seguridad Económica, 2006-2011.</w:t>
      </w:r>
    </w:p>
    <w:p>
      <w:pPr>
        <w:pStyle w:val="BodyText"/>
        <w:rPr>
          <w:sz w:val="14"/>
        </w:rPr>
      </w:pPr>
    </w:p>
    <w:p>
      <w:pPr>
        <w:pStyle w:val="BodyText"/>
        <w:rPr>
          <w:sz w:val="14"/>
        </w:rPr>
      </w:pPr>
    </w:p>
    <w:p>
      <w:pPr>
        <w:spacing w:before="125"/>
        <w:ind w:left="1414" w:right="219" w:firstLine="0"/>
        <w:jc w:val="left"/>
        <w:rPr>
          <w:sz w:val="16"/>
        </w:rPr>
      </w:pPr>
      <w:r>
        <w:rPr>
          <w:w w:val="115"/>
          <w:sz w:val="16"/>
        </w:rPr>
        <w:t>Cuadro 5. Estado de México. Distribución del   salario</w:t>
      </w:r>
    </w:p>
    <w:p>
      <w:pPr>
        <w:pStyle w:val="BodyText"/>
        <w:spacing w:before="3"/>
      </w:pPr>
    </w:p>
    <w:tbl>
      <w:tblPr>
        <w:tblW w:w="0" w:type="auto"/>
        <w:jc w:val="left"/>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79"/>
        <w:gridCol w:w="850"/>
        <w:gridCol w:w="850"/>
        <w:gridCol w:w="850"/>
      </w:tblGrid>
      <w:tr>
        <w:trPr>
          <w:trHeight w:val="342" w:hRule="exact"/>
        </w:trPr>
        <w:tc>
          <w:tcPr>
            <w:tcW w:w="3179" w:type="dxa"/>
            <w:tcBorders>
              <w:bottom w:val="thinThickMediumGap" w:sz="2" w:space="0" w:color="000000"/>
            </w:tcBorders>
          </w:tcPr>
          <w:p>
            <w:pPr>
              <w:pStyle w:val="TableParagraph"/>
              <w:spacing w:before="81"/>
              <w:ind w:left="1309" w:right="1309"/>
              <w:jc w:val="center"/>
              <w:rPr>
                <w:b/>
                <w:sz w:val="15"/>
              </w:rPr>
            </w:pPr>
            <w:r>
              <w:rPr>
                <w:b/>
                <w:w w:val="105"/>
                <w:sz w:val="15"/>
              </w:rPr>
              <w:t>Salario</w:t>
            </w:r>
          </w:p>
        </w:tc>
        <w:tc>
          <w:tcPr>
            <w:tcW w:w="850" w:type="dxa"/>
            <w:tcBorders>
              <w:bottom w:val="thinThickMediumGap" w:sz="2" w:space="0" w:color="000000"/>
            </w:tcBorders>
          </w:tcPr>
          <w:p>
            <w:pPr>
              <w:pStyle w:val="TableParagraph"/>
              <w:spacing w:before="81"/>
              <w:ind w:left="233"/>
              <w:rPr>
                <w:b/>
                <w:sz w:val="15"/>
              </w:rPr>
            </w:pPr>
            <w:r>
              <w:rPr>
                <w:b/>
                <w:w w:val="105"/>
                <w:sz w:val="15"/>
              </w:rPr>
              <w:t>2000</w:t>
            </w:r>
          </w:p>
        </w:tc>
        <w:tc>
          <w:tcPr>
            <w:tcW w:w="850" w:type="dxa"/>
            <w:tcBorders>
              <w:bottom w:val="thinThickMediumGap" w:sz="2" w:space="0" w:color="000000"/>
            </w:tcBorders>
          </w:tcPr>
          <w:p>
            <w:pPr>
              <w:pStyle w:val="TableParagraph"/>
              <w:spacing w:before="81"/>
              <w:ind w:left="233"/>
              <w:rPr>
                <w:b/>
                <w:sz w:val="15"/>
              </w:rPr>
            </w:pPr>
            <w:r>
              <w:rPr>
                <w:b/>
                <w:w w:val="105"/>
                <w:sz w:val="15"/>
              </w:rPr>
              <w:t>2005</w:t>
            </w:r>
          </w:p>
        </w:tc>
        <w:tc>
          <w:tcPr>
            <w:tcW w:w="850" w:type="dxa"/>
            <w:tcBorders>
              <w:bottom w:val="thinThickMediumGap" w:sz="2" w:space="0" w:color="000000"/>
            </w:tcBorders>
          </w:tcPr>
          <w:p>
            <w:pPr>
              <w:pStyle w:val="TableParagraph"/>
              <w:spacing w:before="81"/>
              <w:ind w:left="187"/>
              <w:rPr>
                <w:b/>
                <w:sz w:val="15"/>
              </w:rPr>
            </w:pPr>
            <w:r>
              <w:rPr>
                <w:b/>
                <w:sz w:val="15"/>
              </w:rPr>
              <w:t>Var. %</w:t>
            </w:r>
          </w:p>
        </w:tc>
      </w:tr>
      <w:tr>
        <w:trPr>
          <w:trHeight w:val="297" w:hRule="exact"/>
        </w:trPr>
        <w:tc>
          <w:tcPr>
            <w:tcW w:w="31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5"/>
                <w:sz w:val="15"/>
              </w:rPr>
              <w:t>Hasta un salario mínimo</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9.1 %</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11.5 %</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26.0%</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Más de uno hasta dos salarios mínimos</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35. 7 %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23.8 %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-33.2 %</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Más de dos hasta tres salarios mínimos</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18.9 %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26.2 %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39.4 %</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Más de tres hasta cinco salarios mínimos</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14.5 %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20.7 %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43.2 %</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Más de cinco salarios mínimos</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11.1 %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7.3 %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-34.4 %</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No recibe ingresos</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4.6 %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5.6 %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22.1 &amp;</w:t>
            </w:r>
          </w:p>
        </w:tc>
      </w:tr>
      <w:tr>
        <w:trPr>
          <w:trHeight w:val="297" w:hRule="exact"/>
        </w:trPr>
        <w:tc>
          <w:tcPr>
            <w:tcW w:w="31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No especificado</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6.3 %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4.9 %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-22.3 %</w:t>
            </w:r>
          </w:p>
        </w:tc>
      </w:tr>
    </w:tbl>
    <w:p>
      <w:pPr>
        <w:spacing w:line="264" w:lineRule="auto" w:before="80"/>
        <w:ind w:left="627" w:right="626" w:firstLine="0"/>
        <w:jc w:val="left"/>
        <w:rPr>
          <w:sz w:val="14"/>
        </w:rPr>
      </w:pPr>
      <w:r>
        <w:rPr>
          <w:w w:val="110"/>
          <w:sz w:val="14"/>
        </w:rPr>
        <w:t>Fuente: Gobierno del Estado de México. Programa Sectorial Seguridad Económica, 2006-2011.</w:t>
      </w:r>
    </w:p>
    <w:p>
      <w:pPr>
        <w:pStyle w:val="BodyText"/>
        <w:rPr>
          <w:sz w:val="14"/>
        </w:rPr>
      </w:pPr>
    </w:p>
    <w:p>
      <w:pPr>
        <w:pStyle w:val="BodyText"/>
        <w:rPr>
          <w:sz w:val="14"/>
        </w:rPr>
      </w:pPr>
    </w:p>
    <w:p>
      <w:pPr>
        <w:pStyle w:val="Heading2"/>
        <w:spacing w:line="302" w:lineRule="auto" w:before="120"/>
        <w:ind w:right="134"/>
      </w:pPr>
      <w:r>
        <w:rPr>
          <w:w w:val="105"/>
        </w:rPr>
        <w:t>Panorama general del crecimiento económico en la Zona Metropolitana  de la Ciudad de Toluca.   </w:t>
      </w:r>
      <w:r>
        <w:rPr>
          <w:spacing w:val="5"/>
          <w:w w:val="105"/>
        </w:rPr>
        <w:t> </w:t>
      </w:r>
      <w:r>
        <w:rPr>
          <w:w w:val="105"/>
        </w:rPr>
        <w:t>1995-2000</w:t>
      </w:r>
    </w:p>
    <w:p>
      <w:pPr>
        <w:pStyle w:val="BodyText"/>
        <w:rPr>
          <w:b/>
        </w:rPr>
      </w:pPr>
    </w:p>
    <w:p>
      <w:pPr>
        <w:pStyle w:val="BodyText"/>
        <w:rPr>
          <w:b/>
        </w:rPr>
      </w:pPr>
    </w:p>
    <w:p>
      <w:pPr>
        <w:pStyle w:val="BodyText"/>
        <w:spacing w:line="319" w:lineRule="auto" w:before="153"/>
        <w:ind w:left="117" w:right="115"/>
        <w:jc w:val="both"/>
        <w:rPr>
          <w:sz w:val="16"/>
        </w:rPr>
      </w:pPr>
      <w:r>
        <w:rPr>
          <w:w w:val="110"/>
        </w:rPr>
        <w:t>Al abordar el tema de la zona metropolitana de Toluca se advierte que, si bien </w:t>
      </w:r>
      <w:r>
        <w:rPr>
          <w:spacing w:val="43"/>
          <w:w w:val="110"/>
        </w:rPr>
        <w:t> </w:t>
      </w:r>
      <w:r>
        <w:rPr>
          <w:w w:val="110"/>
        </w:rPr>
        <w:t>ya en la década de los años ochenta emerge el concepto Zona Metropolitana de</w:t>
      </w:r>
      <w:r>
        <w:rPr>
          <w:spacing w:val="43"/>
          <w:w w:val="110"/>
        </w:rPr>
        <w:t> </w:t>
      </w:r>
      <w:r>
        <w:rPr>
          <w:w w:val="110"/>
        </w:rPr>
        <w:t>la Ciudad de Toluca, es durante la década de los años noventa que el título se consolida  de  modo</w:t>
      </w:r>
      <w:r>
        <w:rPr>
          <w:spacing w:val="33"/>
          <w:w w:val="110"/>
        </w:rPr>
        <w:t> </w:t>
      </w:r>
      <w:r>
        <w:rPr>
          <w:w w:val="110"/>
        </w:rPr>
        <w:t>sistemático</w:t>
      </w:r>
      <w:r>
        <w:rPr>
          <w:w w:val="110"/>
          <w:sz w:val="16"/>
        </w:rPr>
        <w:t>.</w:t>
      </w:r>
    </w:p>
    <w:p>
      <w:pPr>
        <w:pStyle w:val="BodyText"/>
        <w:spacing w:line="319" w:lineRule="auto"/>
        <w:ind w:left="117" w:right="115" w:firstLine="567"/>
        <w:jc w:val="both"/>
      </w:pPr>
      <w:r>
        <w:rPr>
          <w:w w:val="115"/>
        </w:rPr>
        <w:t>La zona —hasta el año 2000— estuvo comprendida por cinco munici- pios. Toluca es el municipio mayor y cabecera de la zona (42,014 ha). Al este se ubican Lerma, San Mateo Atenco y Metepec, y al oeste Zinacantepec. Los municipios que limitan al norte y al sur no estaban considerados dentro de la</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zona</w:t>
      </w:r>
      <w:r>
        <w:rPr>
          <w:spacing w:val="-25"/>
          <w:w w:val="115"/>
        </w:rPr>
        <w:t> </w:t>
      </w:r>
      <w:r>
        <w:rPr>
          <w:w w:val="115"/>
        </w:rPr>
        <w:t>durante</w:t>
      </w:r>
      <w:r>
        <w:rPr>
          <w:spacing w:val="-27"/>
          <w:w w:val="115"/>
        </w:rPr>
        <w:t> </w:t>
      </w:r>
      <w:r>
        <w:rPr>
          <w:w w:val="115"/>
        </w:rPr>
        <w:t>1995-2000</w:t>
      </w:r>
      <w:r>
        <w:rPr>
          <w:spacing w:val="-27"/>
          <w:w w:val="115"/>
        </w:rPr>
        <w:t> </w:t>
      </w:r>
      <w:r>
        <w:rPr>
          <w:w w:val="115"/>
        </w:rPr>
        <w:t>y</w:t>
      </w:r>
      <w:r>
        <w:rPr>
          <w:spacing w:val="-27"/>
          <w:w w:val="115"/>
        </w:rPr>
        <w:t> </w:t>
      </w:r>
      <w:r>
        <w:rPr>
          <w:w w:val="115"/>
        </w:rPr>
        <w:t>éstos,</w:t>
      </w:r>
      <w:r>
        <w:rPr>
          <w:spacing w:val="-27"/>
          <w:w w:val="115"/>
        </w:rPr>
        <w:t> </w:t>
      </w:r>
      <w:r>
        <w:rPr>
          <w:w w:val="115"/>
        </w:rPr>
        <w:t>casualmente,</w:t>
      </w:r>
      <w:r>
        <w:rPr>
          <w:spacing w:val="-27"/>
          <w:w w:val="115"/>
        </w:rPr>
        <w:t> </w:t>
      </w:r>
      <w:r>
        <w:rPr>
          <w:w w:val="115"/>
        </w:rPr>
        <w:t>guardan</w:t>
      </w:r>
      <w:r>
        <w:rPr>
          <w:spacing w:val="-27"/>
          <w:w w:val="115"/>
        </w:rPr>
        <w:t> </w:t>
      </w:r>
      <w:r>
        <w:rPr>
          <w:w w:val="115"/>
        </w:rPr>
        <w:t>una</w:t>
      </w:r>
      <w:r>
        <w:rPr>
          <w:spacing w:val="-27"/>
          <w:w w:val="115"/>
        </w:rPr>
        <w:t> </w:t>
      </w:r>
      <w:r>
        <w:rPr>
          <w:w w:val="115"/>
        </w:rPr>
        <w:t>extraordinaria</w:t>
      </w:r>
      <w:r>
        <w:rPr>
          <w:spacing w:val="-27"/>
          <w:w w:val="115"/>
        </w:rPr>
        <w:t> </w:t>
      </w:r>
      <w:r>
        <w:rPr>
          <w:w w:val="115"/>
        </w:rPr>
        <w:t>dife- rencia</w:t>
      </w:r>
      <w:r>
        <w:rPr>
          <w:spacing w:val="-10"/>
          <w:w w:val="115"/>
        </w:rPr>
        <w:t> </w:t>
      </w:r>
      <w:r>
        <w:rPr>
          <w:w w:val="115"/>
        </w:rPr>
        <w:t>con</w:t>
      </w:r>
      <w:r>
        <w:rPr>
          <w:spacing w:val="-8"/>
          <w:w w:val="115"/>
        </w:rPr>
        <w:t> </w:t>
      </w:r>
      <w:r>
        <w:rPr>
          <w:w w:val="115"/>
        </w:rPr>
        <w:t>respecto</w:t>
      </w:r>
      <w:r>
        <w:rPr>
          <w:spacing w:val="-8"/>
          <w:w w:val="115"/>
        </w:rPr>
        <w:t> </w:t>
      </w:r>
      <w:r>
        <w:rPr>
          <w:w w:val="115"/>
        </w:rPr>
        <w:t>al</w:t>
      </w:r>
      <w:r>
        <w:rPr>
          <w:spacing w:val="-8"/>
          <w:w w:val="115"/>
        </w:rPr>
        <w:t> </w:t>
      </w:r>
      <w:r>
        <w:rPr>
          <w:w w:val="115"/>
        </w:rPr>
        <w:t>resto</w:t>
      </w:r>
      <w:r>
        <w:rPr>
          <w:spacing w:val="-8"/>
          <w:w w:val="115"/>
        </w:rPr>
        <w:t> </w:t>
      </w:r>
      <w:r>
        <w:rPr>
          <w:w w:val="115"/>
        </w:rPr>
        <w:t>de</w:t>
      </w:r>
      <w:r>
        <w:rPr>
          <w:spacing w:val="-8"/>
          <w:w w:val="115"/>
        </w:rPr>
        <w:t> </w:t>
      </w:r>
      <w:r>
        <w:rPr>
          <w:w w:val="115"/>
        </w:rPr>
        <w:t>la</w:t>
      </w:r>
      <w:r>
        <w:rPr>
          <w:spacing w:val="-8"/>
          <w:w w:val="115"/>
        </w:rPr>
        <w:t> </w:t>
      </w:r>
      <w:r>
        <w:rPr>
          <w:w w:val="115"/>
        </w:rPr>
        <w:t>zona</w:t>
      </w:r>
      <w:r>
        <w:rPr>
          <w:spacing w:val="-8"/>
          <w:w w:val="115"/>
        </w:rPr>
        <w:t> </w:t>
      </w:r>
      <w:r>
        <w:rPr>
          <w:w w:val="115"/>
        </w:rPr>
        <w:t>en</w:t>
      </w:r>
      <w:r>
        <w:rPr>
          <w:spacing w:val="-8"/>
          <w:w w:val="115"/>
        </w:rPr>
        <w:t> </w:t>
      </w:r>
      <w:r>
        <w:rPr>
          <w:w w:val="115"/>
        </w:rPr>
        <w:t>cuanto</w:t>
      </w:r>
      <w:r>
        <w:rPr>
          <w:spacing w:val="-8"/>
          <w:w w:val="115"/>
        </w:rPr>
        <w:t> </w:t>
      </w:r>
      <w:r>
        <w:rPr>
          <w:w w:val="115"/>
        </w:rPr>
        <w:t>al</w:t>
      </w:r>
      <w:r>
        <w:rPr>
          <w:spacing w:val="-8"/>
          <w:w w:val="115"/>
        </w:rPr>
        <w:t> </w:t>
      </w:r>
      <w:r>
        <w:rPr>
          <w:w w:val="115"/>
        </w:rPr>
        <w:t>comportamiento</w:t>
      </w:r>
      <w:r>
        <w:rPr>
          <w:spacing w:val="-8"/>
          <w:w w:val="115"/>
        </w:rPr>
        <w:t> </w:t>
      </w:r>
      <w:r>
        <w:rPr>
          <w:w w:val="115"/>
        </w:rPr>
        <w:t>de</w:t>
      </w:r>
      <w:r>
        <w:rPr>
          <w:spacing w:val="-8"/>
          <w:w w:val="115"/>
        </w:rPr>
        <w:t> </w:t>
      </w:r>
      <w:r>
        <w:rPr>
          <w:w w:val="115"/>
        </w:rPr>
        <w:t>sus</w:t>
      </w:r>
      <w:r>
        <w:rPr>
          <w:spacing w:val="-8"/>
          <w:w w:val="115"/>
        </w:rPr>
        <w:t> </w:t>
      </w:r>
      <w:r>
        <w:rPr>
          <w:w w:val="115"/>
        </w:rPr>
        <w:t>ac- tividades</w:t>
      </w:r>
      <w:r>
        <w:rPr>
          <w:spacing w:val="-4"/>
          <w:w w:val="115"/>
        </w:rPr>
        <w:t> </w:t>
      </w:r>
      <w:r>
        <w:rPr>
          <w:w w:val="115"/>
        </w:rPr>
        <w:t>económicas.</w:t>
      </w:r>
      <w:r>
        <w:rPr>
          <w:spacing w:val="-4"/>
          <w:w w:val="115"/>
        </w:rPr>
        <w:t> </w:t>
      </w:r>
      <w:r>
        <w:rPr>
          <w:w w:val="115"/>
        </w:rPr>
        <w:t>En</w:t>
      </w:r>
      <w:r>
        <w:rPr>
          <w:spacing w:val="-3"/>
          <w:w w:val="115"/>
        </w:rPr>
        <w:t> </w:t>
      </w:r>
      <w:r>
        <w:rPr>
          <w:w w:val="115"/>
        </w:rPr>
        <w:t>la</w:t>
      </w:r>
      <w:r>
        <w:rPr>
          <w:spacing w:val="-3"/>
          <w:w w:val="115"/>
        </w:rPr>
        <w:t> </w:t>
      </w:r>
      <w:r>
        <w:rPr>
          <w:w w:val="115"/>
        </w:rPr>
        <w:t>zona</w:t>
      </w:r>
      <w:r>
        <w:rPr>
          <w:spacing w:val="-4"/>
          <w:w w:val="115"/>
        </w:rPr>
        <w:t> </w:t>
      </w:r>
      <w:r>
        <w:rPr>
          <w:w w:val="115"/>
        </w:rPr>
        <w:t>destacan</w:t>
      </w:r>
      <w:r>
        <w:rPr>
          <w:spacing w:val="-4"/>
          <w:w w:val="115"/>
        </w:rPr>
        <w:t> </w:t>
      </w:r>
      <w:r>
        <w:rPr>
          <w:w w:val="115"/>
        </w:rPr>
        <w:t>de</w:t>
      </w:r>
      <w:r>
        <w:rPr>
          <w:spacing w:val="-3"/>
          <w:w w:val="115"/>
        </w:rPr>
        <w:t> </w:t>
      </w:r>
      <w:r>
        <w:rPr>
          <w:w w:val="115"/>
        </w:rPr>
        <w:t>modo</w:t>
      </w:r>
      <w:r>
        <w:rPr>
          <w:spacing w:val="-4"/>
          <w:w w:val="115"/>
        </w:rPr>
        <w:t> </w:t>
      </w:r>
      <w:r>
        <w:rPr>
          <w:w w:val="115"/>
        </w:rPr>
        <w:t>palpable</w:t>
      </w:r>
      <w:r>
        <w:rPr>
          <w:spacing w:val="-4"/>
          <w:w w:val="115"/>
        </w:rPr>
        <w:t> </w:t>
      </w:r>
      <w:r>
        <w:rPr>
          <w:w w:val="115"/>
        </w:rPr>
        <w:t>el</w:t>
      </w:r>
      <w:r>
        <w:rPr>
          <w:spacing w:val="-3"/>
          <w:w w:val="115"/>
        </w:rPr>
        <w:t> </w:t>
      </w:r>
      <w:r>
        <w:rPr>
          <w:w w:val="115"/>
        </w:rPr>
        <w:t>dinamismo</w:t>
      </w:r>
      <w:r>
        <w:rPr>
          <w:spacing w:val="-4"/>
          <w:w w:val="115"/>
        </w:rPr>
        <w:t> </w:t>
      </w:r>
      <w:r>
        <w:rPr>
          <w:w w:val="115"/>
        </w:rPr>
        <w:t>de dos sectores, el industrial y el de servicios; en contraste con el de la actividad agropecuaria,</w:t>
      </w:r>
      <w:r>
        <w:rPr>
          <w:spacing w:val="-8"/>
          <w:w w:val="115"/>
        </w:rPr>
        <w:t> </w:t>
      </w:r>
      <w:r>
        <w:rPr>
          <w:w w:val="115"/>
        </w:rPr>
        <w:t>a</w:t>
      </w:r>
      <w:r>
        <w:rPr>
          <w:spacing w:val="-8"/>
          <w:w w:val="115"/>
        </w:rPr>
        <w:t> </w:t>
      </w:r>
      <w:r>
        <w:rPr>
          <w:w w:val="115"/>
        </w:rPr>
        <w:t>pesar</w:t>
      </w:r>
      <w:r>
        <w:rPr>
          <w:spacing w:val="-8"/>
          <w:w w:val="115"/>
        </w:rPr>
        <w:t> </w:t>
      </w:r>
      <w:r>
        <w:rPr>
          <w:w w:val="115"/>
        </w:rPr>
        <w:t>de</w:t>
      </w:r>
      <w:r>
        <w:rPr>
          <w:spacing w:val="-8"/>
          <w:w w:val="115"/>
        </w:rPr>
        <w:t> </w:t>
      </w:r>
      <w:r>
        <w:rPr>
          <w:w w:val="115"/>
        </w:rPr>
        <w:t>que</w:t>
      </w:r>
      <w:r>
        <w:rPr>
          <w:spacing w:val="-8"/>
          <w:w w:val="115"/>
        </w:rPr>
        <w:t> </w:t>
      </w:r>
      <w:r>
        <w:rPr>
          <w:w w:val="115"/>
        </w:rPr>
        <w:t>la</w:t>
      </w:r>
      <w:r>
        <w:rPr>
          <w:spacing w:val="-8"/>
          <w:w w:val="115"/>
        </w:rPr>
        <w:t> </w:t>
      </w:r>
      <w:r>
        <w:rPr>
          <w:w w:val="115"/>
        </w:rPr>
        <w:t>extensión</w:t>
      </w:r>
      <w:r>
        <w:rPr>
          <w:spacing w:val="-8"/>
          <w:w w:val="115"/>
        </w:rPr>
        <w:t> </w:t>
      </w:r>
      <w:r>
        <w:rPr>
          <w:w w:val="115"/>
        </w:rPr>
        <w:t>dedicada</w:t>
      </w:r>
      <w:r>
        <w:rPr>
          <w:spacing w:val="-9"/>
          <w:w w:val="115"/>
        </w:rPr>
        <w:t> </w:t>
      </w:r>
      <w:r>
        <w:rPr>
          <w:w w:val="115"/>
        </w:rPr>
        <w:t>a</w:t>
      </w:r>
      <w:r>
        <w:rPr>
          <w:spacing w:val="-8"/>
          <w:w w:val="115"/>
        </w:rPr>
        <w:t> </w:t>
      </w:r>
      <w:r>
        <w:rPr>
          <w:w w:val="115"/>
        </w:rPr>
        <w:t>las</w:t>
      </w:r>
      <w:r>
        <w:rPr>
          <w:spacing w:val="-7"/>
          <w:w w:val="115"/>
        </w:rPr>
        <w:t> </w:t>
      </w:r>
      <w:r>
        <w:rPr>
          <w:w w:val="115"/>
        </w:rPr>
        <w:t>actividades</w:t>
      </w:r>
      <w:r>
        <w:rPr>
          <w:spacing w:val="-7"/>
          <w:w w:val="115"/>
        </w:rPr>
        <w:t> </w:t>
      </w:r>
      <w:r>
        <w:rPr>
          <w:w w:val="115"/>
        </w:rPr>
        <w:t>primarias dentro de la zona hasta el año 2000 ocupaba el 71% de la superficie total del municipio. De este modo, hasta ese mismo año, la participación porcentual del </w:t>
      </w:r>
      <w:r>
        <w:rPr>
          <w:w w:val="115"/>
          <w:sz w:val="16"/>
        </w:rPr>
        <w:t>PIB </w:t>
      </w:r>
      <w:r>
        <w:rPr>
          <w:w w:val="115"/>
        </w:rPr>
        <w:t>en el año 2000 por sector en la zona fue como se</w:t>
      </w:r>
      <w:r>
        <w:rPr>
          <w:spacing w:val="3"/>
          <w:w w:val="115"/>
        </w:rPr>
        <w:t> </w:t>
      </w:r>
      <w:r>
        <w:rPr>
          <w:w w:val="115"/>
        </w:rPr>
        <w:t>indica:</w:t>
      </w:r>
    </w:p>
    <w:p>
      <w:pPr>
        <w:pStyle w:val="BodyText"/>
        <w:spacing w:before="9"/>
      </w:pPr>
    </w:p>
    <w:p>
      <w:pPr>
        <w:spacing w:before="0"/>
        <w:ind w:left="461" w:right="541" w:firstLine="0"/>
        <w:jc w:val="center"/>
        <w:rPr>
          <w:sz w:val="16"/>
        </w:rPr>
      </w:pPr>
      <w:r>
        <w:rPr>
          <w:w w:val="115"/>
          <w:sz w:val="16"/>
        </w:rPr>
        <w:t>Cuadro 6. Participación de los sectores de la de la economía al </w:t>
      </w:r>
      <w:r>
        <w:rPr>
          <w:w w:val="115"/>
          <w:sz w:val="15"/>
        </w:rPr>
        <w:t>PIB </w:t>
      </w:r>
      <w:r>
        <w:rPr>
          <w:w w:val="115"/>
          <w:sz w:val="16"/>
        </w:rPr>
        <w:t>del Estado.</w:t>
      </w:r>
    </w:p>
    <w:p>
      <w:pPr>
        <w:spacing w:before="11"/>
        <w:ind w:left="461" w:right="539" w:firstLine="0"/>
        <w:jc w:val="center"/>
        <w:rPr>
          <w:sz w:val="16"/>
        </w:rPr>
      </w:pPr>
      <w:r>
        <w:rPr>
          <w:w w:val="115"/>
          <w:sz w:val="16"/>
        </w:rPr>
        <w:t>Zona metropolitana de Toluca  2000</w:t>
      </w:r>
    </w:p>
    <w:p>
      <w:pPr>
        <w:pStyle w:val="BodyText"/>
        <w:spacing w:before="3"/>
      </w:pPr>
    </w:p>
    <w:tbl>
      <w:tblPr>
        <w:tblW w:w="0" w:type="auto"/>
        <w:jc w:val="left"/>
        <w:tblInd w:w="1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1"/>
        <w:gridCol w:w="1134"/>
      </w:tblGrid>
      <w:tr>
        <w:trPr>
          <w:trHeight w:val="522" w:hRule="exact"/>
        </w:trPr>
        <w:tc>
          <w:tcPr>
            <w:tcW w:w="2351" w:type="dxa"/>
            <w:tcBorders>
              <w:bottom w:val="thinThickMediumGap" w:sz="2" w:space="0" w:color="000000"/>
            </w:tcBorders>
          </w:tcPr>
          <w:p>
            <w:pPr>
              <w:pStyle w:val="TableParagraph"/>
              <w:spacing w:before="81"/>
              <w:ind w:left="910" w:right="910"/>
              <w:jc w:val="center"/>
              <w:rPr>
                <w:b/>
                <w:sz w:val="15"/>
              </w:rPr>
            </w:pPr>
            <w:r>
              <w:rPr>
                <w:b/>
                <w:w w:val="110"/>
                <w:sz w:val="15"/>
              </w:rPr>
              <w:t>Sector</w:t>
            </w:r>
          </w:p>
        </w:tc>
        <w:tc>
          <w:tcPr>
            <w:tcW w:w="1134" w:type="dxa"/>
            <w:tcBorders>
              <w:bottom w:val="thinThickMediumGap" w:sz="2" w:space="0" w:color="000000"/>
            </w:tcBorders>
          </w:tcPr>
          <w:p>
            <w:pPr>
              <w:pStyle w:val="TableParagraph"/>
              <w:spacing w:line="244" w:lineRule="auto" w:before="81"/>
              <w:ind w:left="352" w:hanging="285"/>
              <w:rPr>
                <w:b/>
                <w:sz w:val="15"/>
              </w:rPr>
            </w:pPr>
            <w:r>
              <w:rPr>
                <w:b/>
                <w:w w:val="105"/>
                <w:sz w:val="15"/>
              </w:rPr>
              <w:t>Contribución al PIB</w:t>
            </w:r>
          </w:p>
        </w:tc>
      </w:tr>
      <w:tr>
        <w:trPr>
          <w:trHeight w:val="477" w:hRule="exact"/>
        </w:trPr>
        <w:tc>
          <w:tcPr>
            <w:tcW w:w="2351"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ight="427"/>
              <w:rPr>
                <w:sz w:val="15"/>
              </w:rPr>
            </w:pPr>
            <w:r>
              <w:rPr>
                <w:w w:val="110"/>
                <w:sz w:val="15"/>
              </w:rPr>
              <w:t>Sector Primario Aportación relativa al PIB</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sz w:val="15"/>
              </w:rPr>
              <w:t>18.00 %</w:t>
            </w:r>
          </w:p>
        </w:tc>
      </w:tr>
      <w:tr>
        <w:trPr>
          <w:trHeight w:val="477" w:hRule="exact"/>
        </w:trPr>
        <w:tc>
          <w:tcPr>
            <w:tcW w:w="2351"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147"/>
              <w:rPr>
                <w:sz w:val="15"/>
              </w:rPr>
            </w:pPr>
            <w:r>
              <w:rPr>
                <w:w w:val="115"/>
                <w:sz w:val="15"/>
              </w:rPr>
              <w:t>Sector Secundario Aportación relativa al PIB</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05"/>
                <w:sz w:val="15"/>
              </w:rPr>
              <w:t>l59. 75%</w:t>
            </w:r>
          </w:p>
        </w:tc>
      </w:tr>
      <w:tr>
        <w:trPr>
          <w:trHeight w:val="477" w:hRule="exact"/>
        </w:trPr>
        <w:tc>
          <w:tcPr>
            <w:tcW w:w="2351"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427"/>
              <w:rPr>
                <w:sz w:val="15"/>
              </w:rPr>
            </w:pPr>
            <w:r>
              <w:rPr>
                <w:w w:val="110"/>
                <w:sz w:val="15"/>
              </w:rPr>
              <w:t>Sector terciario Aportación relativa al PIB</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05"/>
                <w:sz w:val="15"/>
              </w:rPr>
              <w:t>39. 07%</w:t>
            </w:r>
          </w:p>
        </w:tc>
      </w:tr>
    </w:tbl>
    <w:p>
      <w:pPr>
        <w:spacing w:before="80"/>
        <w:ind w:left="1761" w:right="49" w:firstLine="0"/>
        <w:jc w:val="left"/>
        <w:rPr>
          <w:sz w:val="14"/>
        </w:rPr>
      </w:pPr>
      <w:r>
        <w:rPr>
          <w:w w:val="110"/>
          <w:sz w:val="14"/>
        </w:rPr>
        <w:t>Fuente: Gobierno del Estado de México  (2003).</w:t>
      </w:r>
    </w:p>
    <w:p>
      <w:pPr>
        <w:pStyle w:val="BodyText"/>
        <w:rPr>
          <w:sz w:val="14"/>
        </w:rPr>
      </w:pPr>
    </w:p>
    <w:p>
      <w:pPr>
        <w:pStyle w:val="BodyText"/>
        <w:spacing w:line="319" w:lineRule="auto" w:before="84"/>
        <w:ind w:left="117" w:right="194"/>
        <w:jc w:val="both"/>
      </w:pPr>
      <w:r>
        <w:rPr>
          <w:w w:val="110"/>
        </w:rPr>
        <w:t>En 1995 el área metropolitana de la ciudad de Toluca, incluía los cinco munici- pios mencionados: Lerma, San Mateo Atenco, Metepec, Toluca y Zinacantepec. Inicialmente también formaba parte del espacio el municipio de Almoloya de Juárez, sin embargo, los datos concentrados de las áreas urbanas de </w:t>
      </w:r>
      <w:r>
        <w:rPr>
          <w:w w:val="110"/>
          <w:sz w:val="16"/>
        </w:rPr>
        <w:t>INEGI</w:t>
      </w:r>
      <w:r>
        <w:rPr>
          <w:w w:val="110"/>
        </w:rPr>
        <w:t>, concretamente el área metropolitana de la ciudad de Toluca, no  contemplan</w:t>
      </w:r>
      <w:r>
        <w:rPr>
          <w:spacing w:val="43"/>
          <w:w w:val="110"/>
        </w:rPr>
        <w:t> </w:t>
      </w:r>
      <w:r>
        <w:rPr>
          <w:w w:val="110"/>
        </w:rPr>
        <w:t>este último. El criterio que se siguió en este trabajo, es el establecido de cinco municipios excluyendo al de Almoloya de Juárez en el período 1995-2000. A partir de 2001 el área incluyó siete municipios   </w:t>
      </w:r>
      <w:r>
        <w:rPr>
          <w:spacing w:val="30"/>
          <w:w w:val="110"/>
        </w:rPr>
        <w:t> </w:t>
      </w:r>
      <w:r>
        <w:rPr>
          <w:w w:val="110"/>
        </w:rPr>
        <w:t>más.</w:t>
      </w:r>
    </w:p>
    <w:p>
      <w:pPr>
        <w:pStyle w:val="BodyText"/>
        <w:spacing w:line="319" w:lineRule="auto"/>
        <w:ind w:left="117" w:right="193" w:firstLine="567"/>
        <w:jc w:val="both"/>
      </w:pPr>
      <w:r>
        <w:rPr>
          <w:w w:val="110"/>
        </w:rPr>
        <w:t>El área constituye un importante polo de crecimiento para el Valle de Toluca, contiene las unidades productivas más dinámicas de la zona poniente</w:t>
      </w:r>
      <w:r>
        <w:rPr>
          <w:spacing w:val="43"/>
          <w:w w:val="110"/>
        </w:rPr>
        <w:t> </w:t>
      </w:r>
      <w:r>
        <w:rPr>
          <w:w w:val="110"/>
        </w:rPr>
        <w:t>del Estado de </w:t>
      </w:r>
      <w:r>
        <w:rPr>
          <w:spacing w:val="8"/>
          <w:w w:val="110"/>
        </w:rPr>
        <w:t> </w:t>
      </w:r>
      <w:r>
        <w:rPr>
          <w:w w:val="110"/>
        </w:rPr>
        <w:t>México.</w:t>
      </w:r>
    </w:p>
    <w:p>
      <w:pPr>
        <w:pStyle w:val="BodyText"/>
        <w:spacing w:line="319" w:lineRule="auto"/>
        <w:ind w:left="117" w:right="195" w:firstLine="567"/>
        <w:jc w:val="both"/>
      </w:pPr>
      <w:r>
        <w:rPr>
          <w:w w:val="110"/>
        </w:rPr>
        <w:t>Sobre las características principales de las unidades económicas en el área, según el censo económico del Estado de México de 1999 (cuadro 7), entre 1994 y 1998, la entidad federativa concentró 326,049 unidades económicas; 37,119 correspondieron al total de unidades económicas establecidas en el área metropolitana de la ciudad de Toluca. Es decir, el 11.38% del total en el   estado.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2" w:firstLine="567"/>
        <w:jc w:val="right"/>
      </w:pPr>
      <w:r>
        <w:rPr>
          <w:w w:val="110"/>
        </w:rPr>
        <w:t>De estas unidades económicas  establecidas,  35,318</w:t>
      </w:r>
      <w:r>
        <w:rPr>
          <w:spacing w:val="41"/>
          <w:w w:val="110"/>
        </w:rPr>
        <w:t> </w:t>
      </w:r>
      <w:r>
        <w:rPr>
          <w:w w:val="110"/>
        </w:rPr>
        <w:t>correspondieron</w:t>
      </w:r>
      <w:r>
        <w:rPr>
          <w:spacing w:val="42"/>
          <w:w w:val="110"/>
        </w:rPr>
        <w:t> </w:t>
      </w:r>
      <w:r>
        <w:rPr>
          <w:w w:val="110"/>
        </w:rPr>
        <w:t>a</w:t>
      </w:r>
      <w:r>
        <w:rPr>
          <w:w w:val="111"/>
        </w:rPr>
        <w:t> </w:t>
      </w:r>
      <w:r>
        <w:rPr>
          <w:w w:val="110"/>
        </w:rPr>
        <w:t>la</w:t>
      </w:r>
      <w:r>
        <w:rPr>
          <w:spacing w:val="30"/>
          <w:w w:val="110"/>
        </w:rPr>
        <w:t> </w:t>
      </w:r>
      <w:r>
        <w:rPr>
          <w:w w:val="110"/>
        </w:rPr>
        <w:t>industria</w:t>
      </w:r>
      <w:r>
        <w:rPr>
          <w:spacing w:val="30"/>
          <w:w w:val="110"/>
        </w:rPr>
        <w:t> </w:t>
      </w:r>
      <w:r>
        <w:rPr>
          <w:w w:val="110"/>
        </w:rPr>
        <w:t>manufacturera</w:t>
      </w:r>
      <w:r>
        <w:rPr>
          <w:spacing w:val="29"/>
          <w:w w:val="110"/>
        </w:rPr>
        <w:t> </w:t>
      </w:r>
      <w:r>
        <w:rPr>
          <w:w w:val="110"/>
        </w:rPr>
        <w:t>en</w:t>
      </w:r>
      <w:r>
        <w:rPr>
          <w:spacing w:val="30"/>
          <w:w w:val="110"/>
        </w:rPr>
        <w:t> </w:t>
      </w:r>
      <w:r>
        <w:rPr>
          <w:w w:val="110"/>
        </w:rPr>
        <w:t>el</w:t>
      </w:r>
      <w:r>
        <w:rPr>
          <w:spacing w:val="30"/>
          <w:w w:val="110"/>
        </w:rPr>
        <w:t> </w:t>
      </w:r>
      <w:r>
        <w:rPr>
          <w:w w:val="110"/>
        </w:rPr>
        <w:t>estado,</w:t>
      </w:r>
      <w:r>
        <w:rPr>
          <w:spacing w:val="30"/>
          <w:w w:val="110"/>
        </w:rPr>
        <w:t> </w:t>
      </w:r>
      <w:r>
        <w:rPr>
          <w:w w:val="110"/>
        </w:rPr>
        <w:t>de</w:t>
      </w:r>
      <w:r>
        <w:rPr>
          <w:spacing w:val="30"/>
          <w:w w:val="110"/>
        </w:rPr>
        <w:t> </w:t>
      </w:r>
      <w:r>
        <w:rPr>
          <w:w w:val="110"/>
        </w:rPr>
        <w:t>las</w:t>
      </w:r>
      <w:r>
        <w:rPr>
          <w:spacing w:val="30"/>
          <w:w w:val="110"/>
        </w:rPr>
        <w:t> </w:t>
      </w:r>
      <w:r>
        <w:rPr>
          <w:w w:val="110"/>
        </w:rPr>
        <w:t>cuales</w:t>
      </w:r>
      <w:r>
        <w:rPr>
          <w:spacing w:val="30"/>
          <w:w w:val="110"/>
        </w:rPr>
        <w:t> </w:t>
      </w:r>
      <w:r>
        <w:rPr>
          <w:w w:val="110"/>
        </w:rPr>
        <w:t>3,950</w:t>
      </w:r>
      <w:r>
        <w:rPr>
          <w:spacing w:val="30"/>
          <w:w w:val="110"/>
        </w:rPr>
        <w:t> </w:t>
      </w:r>
      <w:r>
        <w:rPr>
          <w:w w:val="110"/>
        </w:rPr>
        <w:t>se</w:t>
      </w:r>
      <w:r>
        <w:rPr>
          <w:spacing w:val="30"/>
          <w:w w:val="110"/>
        </w:rPr>
        <w:t> </w:t>
      </w:r>
      <w:r>
        <w:rPr>
          <w:w w:val="110"/>
        </w:rPr>
        <w:t>incluían</w:t>
      </w:r>
      <w:r>
        <w:rPr>
          <w:spacing w:val="30"/>
          <w:w w:val="110"/>
        </w:rPr>
        <w:t> </w:t>
      </w:r>
      <w:r>
        <w:rPr>
          <w:w w:val="110"/>
        </w:rPr>
        <w:t>en</w:t>
      </w:r>
      <w:r>
        <w:rPr>
          <w:spacing w:val="30"/>
          <w:w w:val="110"/>
        </w:rPr>
        <w:t> </w:t>
      </w:r>
      <w:r>
        <w:rPr>
          <w:w w:val="110"/>
        </w:rPr>
        <w:t>la</w:t>
      </w:r>
      <w:r>
        <w:rPr>
          <w:spacing w:val="-1"/>
          <w:w w:val="112"/>
        </w:rPr>
        <w:t> </w:t>
      </w:r>
      <w:r>
        <w:rPr>
          <w:w w:val="110"/>
        </w:rPr>
        <w:t>Zona Metropolitana de la Ciudad de Toluca, lo que corresponde al 11.18%</w:t>
      </w:r>
      <w:r>
        <w:rPr>
          <w:spacing w:val="10"/>
          <w:w w:val="110"/>
        </w:rPr>
        <w:t> </w:t>
      </w:r>
      <w:r>
        <w:rPr>
          <w:w w:val="110"/>
        </w:rPr>
        <w:t>de</w:t>
      </w:r>
      <w:r>
        <w:rPr>
          <w:spacing w:val="7"/>
          <w:w w:val="110"/>
        </w:rPr>
        <w:t> </w:t>
      </w:r>
      <w:r>
        <w:rPr>
          <w:w w:val="110"/>
        </w:rPr>
        <w:t>la</w:t>
      </w:r>
      <w:r>
        <w:rPr>
          <w:spacing w:val="-1"/>
          <w:w w:val="112"/>
        </w:rPr>
        <w:t> </w:t>
      </w:r>
      <w:r>
        <w:rPr>
          <w:w w:val="110"/>
        </w:rPr>
        <w:t>industria manufacturera en la entidad (</w:t>
      </w:r>
      <w:r>
        <w:rPr>
          <w:w w:val="110"/>
          <w:sz w:val="16"/>
        </w:rPr>
        <w:t>INEGI</w:t>
      </w:r>
      <w:r>
        <w:rPr>
          <w:w w:val="110"/>
        </w:rPr>
        <w:t>, 2000: 21, 174,184,</w:t>
      </w:r>
      <w:r>
        <w:rPr>
          <w:spacing w:val="12"/>
          <w:w w:val="110"/>
        </w:rPr>
        <w:t> </w:t>
      </w:r>
      <w:r>
        <w:rPr>
          <w:w w:val="110"/>
        </w:rPr>
        <w:t>251,339,</w:t>
      </w:r>
      <w:r>
        <w:rPr>
          <w:spacing w:val="7"/>
          <w:w w:val="110"/>
        </w:rPr>
        <w:t> </w:t>
      </w:r>
      <w:r>
        <w:rPr>
          <w:w w:val="110"/>
        </w:rPr>
        <w:t>377).</w:t>
      </w:r>
      <w:r>
        <w:rPr>
          <w:spacing w:val="-1"/>
          <w:w w:val="107"/>
        </w:rPr>
        <w:t> </w:t>
      </w:r>
      <w:r>
        <w:rPr>
          <w:w w:val="110"/>
        </w:rPr>
        <w:t>Datos</w:t>
      </w:r>
      <w:r>
        <w:rPr>
          <w:spacing w:val="34"/>
          <w:w w:val="110"/>
        </w:rPr>
        <w:t> </w:t>
      </w:r>
      <w:r>
        <w:rPr>
          <w:w w:val="110"/>
        </w:rPr>
        <w:t>específicos</w:t>
      </w:r>
      <w:r>
        <w:rPr>
          <w:spacing w:val="32"/>
          <w:w w:val="110"/>
        </w:rPr>
        <w:t> </w:t>
      </w:r>
      <w:r>
        <w:rPr>
          <w:w w:val="110"/>
        </w:rPr>
        <w:t>del</w:t>
      </w:r>
      <w:r>
        <w:rPr>
          <w:spacing w:val="32"/>
          <w:w w:val="110"/>
        </w:rPr>
        <w:t> </w:t>
      </w:r>
      <w:r>
        <w:rPr>
          <w:w w:val="110"/>
        </w:rPr>
        <w:t>mismo</w:t>
      </w:r>
      <w:r>
        <w:rPr>
          <w:spacing w:val="32"/>
          <w:w w:val="110"/>
        </w:rPr>
        <w:t> </w:t>
      </w:r>
      <w:r>
        <w:rPr>
          <w:w w:val="110"/>
        </w:rPr>
        <w:t>censo</w:t>
      </w:r>
      <w:r>
        <w:rPr>
          <w:spacing w:val="32"/>
          <w:w w:val="110"/>
        </w:rPr>
        <w:t> </w:t>
      </w:r>
      <w:r>
        <w:rPr>
          <w:w w:val="110"/>
        </w:rPr>
        <w:t>registran</w:t>
      </w:r>
      <w:r>
        <w:rPr>
          <w:spacing w:val="32"/>
          <w:w w:val="110"/>
        </w:rPr>
        <w:t> </w:t>
      </w:r>
      <w:r>
        <w:rPr>
          <w:w w:val="110"/>
        </w:rPr>
        <w:t>un</w:t>
      </w:r>
      <w:r>
        <w:rPr>
          <w:spacing w:val="34"/>
          <w:w w:val="110"/>
        </w:rPr>
        <w:t> </w:t>
      </w:r>
      <w:r>
        <w:rPr>
          <w:w w:val="110"/>
        </w:rPr>
        <w:t>total</w:t>
      </w:r>
      <w:r>
        <w:rPr>
          <w:spacing w:val="32"/>
          <w:w w:val="110"/>
        </w:rPr>
        <w:t> </w:t>
      </w:r>
      <w:r>
        <w:rPr>
          <w:w w:val="110"/>
        </w:rPr>
        <w:t>de</w:t>
      </w:r>
      <w:r>
        <w:rPr>
          <w:spacing w:val="32"/>
          <w:w w:val="110"/>
        </w:rPr>
        <w:t> </w:t>
      </w:r>
      <w:r>
        <w:rPr>
          <w:w w:val="110"/>
        </w:rPr>
        <w:t>1,</w:t>
      </w:r>
      <w:r>
        <w:rPr>
          <w:spacing w:val="34"/>
          <w:w w:val="110"/>
        </w:rPr>
        <w:t> </w:t>
      </w:r>
      <w:r>
        <w:rPr>
          <w:w w:val="110"/>
        </w:rPr>
        <w:t>317,245</w:t>
      </w:r>
      <w:r>
        <w:rPr>
          <w:spacing w:val="34"/>
          <w:w w:val="110"/>
        </w:rPr>
        <w:t> </w:t>
      </w:r>
      <w:r>
        <w:rPr>
          <w:w w:val="110"/>
        </w:rPr>
        <w:t>de</w:t>
      </w:r>
      <w:r>
        <w:rPr>
          <w:w w:val="112"/>
        </w:rPr>
        <w:t> </w:t>
      </w:r>
      <w:r>
        <w:rPr>
          <w:w w:val="110"/>
        </w:rPr>
        <w:t>personal ocupado en el estado; 93,032 personas en el área,</w:t>
      </w:r>
      <w:r>
        <w:rPr>
          <w:spacing w:val="4"/>
          <w:w w:val="110"/>
        </w:rPr>
        <w:t> </w:t>
      </w:r>
      <w:r>
        <w:rPr>
          <w:w w:val="110"/>
        </w:rPr>
        <w:t>cantidad</w:t>
      </w:r>
      <w:r>
        <w:rPr>
          <w:spacing w:val="16"/>
          <w:w w:val="110"/>
        </w:rPr>
        <w:t> </w:t>
      </w:r>
      <w:r>
        <w:rPr>
          <w:w w:val="110"/>
        </w:rPr>
        <w:t>que</w:t>
      </w:r>
      <w:r>
        <w:rPr>
          <w:spacing w:val="1"/>
          <w:w w:val="112"/>
        </w:rPr>
        <w:t> </w:t>
      </w:r>
      <w:r>
        <w:rPr>
          <w:w w:val="110"/>
        </w:rPr>
        <w:t>corresponde al 7.06% del total estatal. El personal ocupado en</w:t>
      </w:r>
      <w:r>
        <w:rPr>
          <w:spacing w:val="32"/>
          <w:w w:val="110"/>
        </w:rPr>
        <w:t> </w:t>
      </w:r>
      <w:r>
        <w:rPr>
          <w:w w:val="110"/>
        </w:rPr>
        <w:t>la</w:t>
      </w:r>
      <w:r>
        <w:rPr>
          <w:spacing w:val="6"/>
          <w:w w:val="110"/>
        </w:rPr>
        <w:t> </w:t>
      </w:r>
      <w:r>
        <w:rPr>
          <w:w w:val="110"/>
        </w:rPr>
        <w:t>industria</w:t>
      </w:r>
      <w:r>
        <w:rPr>
          <w:w w:val="111"/>
        </w:rPr>
        <w:t> </w:t>
      </w:r>
      <w:r>
        <w:rPr>
          <w:w w:val="110"/>
        </w:rPr>
        <w:t>manufacturera</w:t>
      </w:r>
      <w:r>
        <w:rPr>
          <w:spacing w:val="18"/>
          <w:w w:val="110"/>
        </w:rPr>
        <w:t> </w:t>
      </w:r>
      <w:r>
        <w:rPr>
          <w:w w:val="110"/>
        </w:rPr>
        <w:t>estatal</w:t>
      </w:r>
      <w:r>
        <w:rPr>
          <w:spacing w:val="19"/>
          <w:w w:val="110"/>
        </w:rPr>
        <w:t> </w:t>
      </w:r>
      <w:r>
        <w:rPr>
          <w:w w:val="110"/>
        </w:rPr>
        <w:t>de</w:t>
      </w:r>
      <w:r>
        <w:rPr>
          <w:spacing w:val="19"/>
          <w:w w:val="110"/>
        </w:rPr>
        <w:t> </w:t>
      </w:r>
      <w:r>
        <w:rPr>
          <w:w w:val="110"/>
        </w:rPr>
        <w:t>489,469;</w:t>
      </w:r>
      <w:r>
        <w:rPr>
          <w:spacing w:val="20"/>
          <w:w w:val="110"/>
        </w:rPr>
        <w:t> </w:t>
      </w:r>
      <w:r>
        <w:rPr>
          <w:w w:val="110"/>
        </w:rPr>
        <w:t>frente</w:t>
      </w:r>
      <w:r>
        <w:rPr>
          <w:spacing w:val="19"/>
          <w:w w:val="110"/>
        </w:rPr>
        <w:t> </w:t>
      </w:r>
      <w:r>
        <w:rPr>
          <w:w w:val="110"/>
        </w:rPr>
        <w:t>a</w:t>
      </w:r>
      <w:r>
        <w:rPr>
          <w:spacing w:val="19"/>
          <w:w w:val="110"/>
        </w:rPr>
        <w:t> </w:t>
      </w:r>
      <w:r>
        <w:rPr>
          <w:w w:val="110"/>
        </w:rPr>
        <w:t>67,428</w:t>
      </w:r>
      <w:r>
        <w:rPr>
          <w:spacing w:val="20"/>
          <w:w w:val="110"/>
        </w:rPr>
        <w:t> </w:t>
      </w:r>
      <w:r>
        <w:rPr>
          <w:w w:val="110"/>
        </w:rPr>
        <w:t>en</w:t>
      </w:r>
      <w:r>
        <w:rPr>
          <w:spacing w:val="19"/>
          <w:w w:val="110"/>
        </w:rPr>
        <w:t> </w:t>
      </w:r>
      <w:r>
        <w:rPr>
          <w:w w:val="110"/>
        </w:rPr>
        <w:t>el</w:t>
      </w:r>
      <w:r>
        <w:rPr>
          <w:spacing w:val="19"/>
          <w:w w:val="110"/>
        </w:rPr>
        <w:t> </w:t>
      </w:r>
      <w:r>
        <w:rPr>
          <w:w w:val="110"/>
        </w:rPr>
        <w:t>área</w:t>
      </w:r>
      <w:r>
        <w:rPr>
          <w:spacing w:val="19"/>
          <w:w w:val="110"/>
        </w:rPr>
        <w:t> </w:t>
      </w:r>
      <w:r>
        <w:rPr>
          <w:w w:val="110"/>
        </w:rPr>
        <w:t>(</w:t>
      </w:r>
      <w:r>
        <w:rPr>
          <w:w w:val="110"/>
          <w:sz w:val="16"/>
        </w:rPr>
        <w:t>INEGI</w:t>
      </w:r>
      <w:r>
        <w:rPr>
          <w:w w:val="110"/>
        </w:rPr>
        <w:t>,</w:t>
      </w:r>
      <w:r>
        <w:rPr>
          <w:spacing w:val="19"/>
          <w:w w:val="110"/>
        </w:rPr>
        <w:t> </w:t>
      </w:r>
      <w:r>
        <w:rPr>
          <w:w w:val="110"/>
        </w:rPr>
        <w:t>2000:</w:t>
      </w:r>
      <w:r>
        <w:rPr>
          <w:spacing w:val="20"/>
          <w:w w:val="110"/>
        </w:rPr>
        <w:t> </w:t>
      </w:r>
      <w:r>
        <w:rPr>
          <w:w w:val="110"/>
        </w:rPr>
        <w:t>21,</w:t>
      </w:r>
    </w:p>
    <w:p>
      <w:pPr>
        <w:pStyle w:val="BodyText"/>
        <w:spacing w:line="210" w:lineRule="exact"/>
        <w:ind w:left="117" w:right="219"/>
      </w:pPr>
      <w:r>
        <w:rPr>
          <w:w w:val="110"/>
        </w:rPr>
        <w:t>174, 184, 251, 339, 377), lo que equivale a un 13.77% dentro del estado.</w:t>
      </w:r>
    </w:p>
    <w:p>
      <w:pPr>
        <w:pStyle w:val="BodyText"/>
        <w:spacing w:line="319" w:lineRule="auto" w:before="69"/>
        <w:ind w:left="117" w:right="114" w:firstLine="567"/>
        <w:jc w:val="both"/>
      </w:pPr>
      <w:r>
        <w:rPr>
          <w:w w:val="115"/>
        </w:rPr>
        <w:t>En cuanto a la formación bruta del capital fijo en el área, ésta corres- pondió a un total de $2,096,022 frente a $14,383,016 estatal. Lo que hace para este último el 14.5% en el Estado. La formación bruta del capital fijo en el sector manufacturero del Estado fue de $10, 810,980, la del área lo fue   de</w:t>
      </w:r>
    </w:p>
    <w:p>
      <w:pPr>
        <w:pStyle w:val="BodyText"/>
        <w:spacing w:line="210" w:lineRule="exact"/>
        <w:ind w:left="110" w:right="116"/>
        <w:jc w:val="right"/>
      </w:pPr>
      <w:r>
        <w:rPr>
          <w:w w:val="110"/>
        </w:rPr>
        <w:t>$2,021,820 (</w:t>
      </w:r>
      <w:r>
        <w:rPr>
          <w:w w:val="110"/>
          <w:sz w:val="16"/>
        </w:rPr>
        <w:t>INEGI</w:t>
      </w:r>
      <w:r>
        <w:rPr>
          <w:w w:val="110"/>
        </w:rPr>
        <w:t>, 2000: 21, 174, 184, 251, 339, 377) correspondiente al   18.70</w:t>
      </w:r>
    </w:p>
    <w:p>
      <w:pPr>
        <w:pStyle w:val="BodyText"/>
        <w:spacing w:before="68"/>
        <w:ind w:left="117" w:right="219"/>
      </w:pPr>
      <w:r>
        <w:rPr>
          <w:w w:val="105"/>
        </w:rPr>
        <w:t>%  dentro  del estado.</w:t>
      </w:r>
    </w:p>
    <w:p>
      <w:pPr>
        <w:pStyle w:val="BodyText"/>
        <w:spacing w:line="319" w:lineRule="auto" w:before="69"/>
        <w:ind w:left="117" w:right="115" w:firstLine="567"/>
        <w:jc w:val="both"/>
      </w:pPr>
      <w:r>
        <w:rPr>
          <w:w w:val="110"/>
        </w:rPr>
        <w:t>Un total de $389,796,096. 80 fue la cifra que correspondió a la pro- ducción bruta total estatal frente a $60,029,540. 60 de la zona, equivalente al 15.4% en el estado; la producción bruta total del estado en el sector manufac- turero fue de $283,518,645  frente a $56,512,058  de la zona (</w:t>
      </w:r>
      <w:r>
        <w:rPr>
          <w:w w:val="110"/>
          <w:sz w:val="16"/>
        </w:rPr>
        <w:t>INEGI</w:t>
      </w:r>
      <w:r>
        <w:rPr>
          <w:w w:val="110"/>
        </w:rPr>
        <w:t>, 2000</w:t>
      </w:r>
      <w:r>
        <w:rPr>
          <w:i/>
          <w:w w:val="110"/>
        </w:rPr>
        <w:t>) </w:t>
      </w:r>
      <w:r>
        <w:rPr>
          <w:w w:val="110"/>
        </w:rPr>
        <w:t>lo</w:t>
      </w:r>
      <w:r>
        <w:rPr>
          <w:spacing w:val="43"/>
          <w:w w:val="110"/>
        </w:rPr>
        <w:t> </w:t>
      </w:r>
      <w:r>
        <w:rPr>
          <w:w w:val="110"/>
        </w:rPr>
        <w:t>que hace el 19.9% en el </w:t>
      </w:r>
      <w:r>
        <w:rPr>
          <w:spacing w:val="9"/>
          <w:w w:val="110"/>
        </w:rPr>
        <w:t> </w:t>
      </w:r>
      <w:r>
        <w:rPr>
          <w:w w:val="110"/>
        </w:rPr>
        <w:t>estado.</w:t>
      </w:r>
    </w:p>
    <w:p>
      <w:pPr>
        <w:pStyle w:val="BodyText"/>
        <w:spacing w:line="319" w:lineRule="auto"/>
        <w:ind w:left="117" w:right="115" w:firstLine="567"/>
        <w:jc w:val="both"/>
      </w:pPr>
      <w:r>
        <w:rPr>
          <w:w w:val="115"/>
        </w:rPr>
        <w:t>La observación de estas cifras cuyo promedio en las principales carac- terísticas</w:t>
      </w:r>
      <w:r>
        <w:rPr>
          <w:spacing w:val="-8"/>
          <w:w w:val="115"/>
        </w:rPr>
        <w:t> </w:t>
      </w:r>
      <w:r>
        <w:rPr>
          <w:w w:val="115"/>
        </w:rPr>
        <w:t>de</w:t>
      </w:r>
      <w:r>
        <w:rPr>
          <w:spacing w:val="-7"/>
          <w:w w:val="115"/>
        </w:rPr>
        <w:t> </w:t>
      </w:r>
      <w:r>
        <w:rPr>
          <w:w w:val="115"/>
        </w:rPr>
        <w:t>las</w:t>
      </w:r>
      <w:r>
        <w:rPr>
          <w:spacing w:val="-7"/>
          <w:w w:val="115"/>
        </w:rPr>
        <w:t> </w:t>
      </w:r>
      <w:r>
        <w:rPr>
          <w:w w:val="115"/>
        </w:rPr>
        <w:t>unidades</w:t>
      </w:r>
      <w:r>
        <w:rPr>
          <w:spacing w:val="-7"/>
          <w:w w:val="115"/>
        </w:rPr>
        <w:t> </w:t>
      </w:r>
      <w:r>
        <w:rPr>
          <w:w w:val="115"/>
        </w:rPr>
        <w:t>económicas</w:t>
      </w:r>
      <w:r>
        <w:rPr>
          <w:spacing w:val="-8"/>
          <w:w w:val="115"/>
        </w:rPr>
        <w:t> </w:t>
      </w:r>
      <w:r>
        <w:rPr>
          <w:w w:val="115"/>
        </w:rPr>
        <w:t>en</w:t>
      </w:r>
      <w:r>
        <w:rPr>
          <w:spacing w:val="-7"/>
          <w:w w:val="115"/>
        </w:rPr>
        <w:t> </w:t>
      </w:r>
      <w:r>
        <w:rPr>
          <w:w w:val="115"/>
        </w:rPr>
        <w:t>el</w:t>
      </w:r>
      <w:r>
        <w:rPr>
          <w:spacing w:val="-7"/>
          <w:w w:val="115"/>
        </w:rPr>
        <w:t> </w:t>
      </w:r>
      <w:r>
        <w:rPr>
          <w:w w:val="115"/>
        </w:rPr>
        <w:t>estado</w:t>
      </w:r>
      <w:r>
        <w:rPr>
          <w:spacing w:val="-8"/>
          <w:w w:val="115"/>
        </w:rPr>
        <w:t> </w:t>
      </w:r>
      <w:r>
        <w:rPr>
          <w:w w:val="115"/>
        </w:rPr>
        <w:t>es</w:t>
      </w:r>
      <w:r>
        <w:rPr>
          <w:spacing w:val="-7"/>
          <w:w w:val="115"/>
        </w:rPr>
        <w:t> </w:t>
      </w:r>
      <w:r>
        <w:rPr>
          <w:w w:val="115"/>
        </w:rPr>
        <w:t>de</w:t>
      </w:r>
      <w:r>
        <w:rPr>
          <w:spacing w:val="-7"/>
          <w:w w:val="115"/>
        </w:rPr>
        <w:t> </w:t>
      </w:r>
      <w:r>
        <w:rPr>
          <w:w w:val="115"/>
        </w:rPr>
        <w:t>12.0%</w:t>
      </w:r>
      <w:r>
        <w:rPr>
          <w:spacing w:val="-7"/>
          <w:w w:val="115"/>
        </w:rPr>
        <w:t> </w:t>
      </w:r>
      <w:r>
        <w:rPr>
          <w:w w:val="115"/>
        </w:rPr>
        <w:t>y</w:t>
      </w:r>
      <w:r>
        <w:rPr>
          <w:spacing w:val="-7"/>
          <w:w w:val="115"/>
        </w:rPr>
        <w:t> </w:t>
      </w:r>
      <w:r>
        <w:rPr>
          <w:w w:val="115"/>
        </w:rPr>
        <w:t>de</w:t>
      </w:r>
      <w:r>
        <w:rPr>
          <w:spacing w:val="-7"/>
          <w:w w:val="115"/>
        </w:rPr>
        <w:t> </w:t>
      </w:r>
      <w:r>
        <w:rPr>
          <w:w w:val="115"/>
        </w:rPr>
        <w:t>9.1%</w:t>
      </w:r>
      <w:r>
        <w:rPr>
          <w:spacing w:val="-7"/>
          <w:w w:val="115"/>
        </w:rPr>
        <w:t> </w:t>
      </w:r>
      <w:r>
        <w:rPr>
          <w:w w:val="115"/>
        </w:rPr>
        <w:t>en</w:t>
      </w:r>
      <w:r>
        <w:rPr>
          <w:spacing w:val="-7"/>
          <w:w w:val="115"/>
        </w:rPr>
        <w:t> </w:t>
      </w:r>
      <w:r>
        <w:rPr>
          <w:w w:val="115"/>
        </w:rPr>
        <w:t>el sector manufacturero dentro del estado, concluyen que la participación de la zona  y sus cinco municipios es importante en el Estado de</w:t>
      </w:r>
      <w:r>
        <w:rPr>
          <w:spacing w:val="-4"/>
          <w:w w:val="115"/>
        </w:rPr>
        <w:t> </w:t>
      </w:r>
      <w:r>
        <w:rPr>
          <w:w w:val="115"/>
        </w:rPr>
        <w:t>México.</w:t>
      </w:r>
    </w:p>
    <w:p>
      <w:pPr>
        <w:pStyle w:val="BodyText"/>
        <w:spacing w:line="319" w:lineRule="auto"/>
        <w:ind w:left="117" w:right="114" w:firstLine="567"/>
        <w:jc w:val="both"/>
      </w:pPr>
      <w:r>
        <w:rPr>
          <w:w w:val="115"/>
        </w:rPr>
        <w:t>La mayor participación de las características que corresponde a la for- mación del capital fijo, se refleja en que corresponde aproximadamente a la cuarta</w:t>
      </w:r>
      <w:r>
        <w:rPr>
          <w:spacing w:val="-14"/>
          <w:w w:val="115"/>
        </w:rPr>
        <w:t> </w:t>
      </w:r>
      <w:r>
        <w:rPr>
          <w:w w:val="115"/>
        </w:rPr>
        <w:t>parte</w:t>
      </w:r>
      <w:r>
        <w:rPr>
          <w:spacing w:val="-14"/>
          <w:w w:val="115"/>
        </w:rPr>
        <w:t> </w:t>
      </w:r>
      <w:r>
        <w:rPr>
          <w:w w:val="115"/>
        </w:rPr>
        <w:t>de</w:t>
      </w:r>
      <w:r>
        <w:rPr>
          <w:spacing w:val="-14"/>
          <w:w w:val="115"/>
        </w:rPr>
        <w:t> </w:t>
      </w:r>
      <w:r>
        <w:rPr>
          <w:w w:val="115"/>
        </w:rPr>
        <w:t>la</w:t>
      </w:r>
      <w:r>
        <w:rPr>
          <w:spacing w:val="-14"/>
          <w:w w:val="115"/>
        </w:rPr>
        <w:t> </w:t>
      </w:r>
      <w:r>
        <w:rPr>
          <w:w w:val="115"/>
        </w:rPr>
        <w:t>producción</w:t>
      </w:r>
      <w:r>
        <w:rPr>
          <w:spacing w:val="-14"/>
          <w:w w:val="115"/>
        </w:rPr>
        <w:t> </w:t>
      </w:r>
      <w:r>
        <w:rPr>
          <w:w w:val="115"/>
        </w:rPr>
        <w:t>bruta</w:t>
      </w:r>
      <w:r>
        <w:rPr>
          <w:spacing w:val="-14"/>
          <w:w w:val="115"/>
        </w:rPr>
        <w:t> </w:t>
      </w:r>
      <w:r>
        <w:rPr>
          <w:w w:val="115"/>
        </w:rPr>
        <w:t>total</w:t>
      </w:r>
      <w:r>
        <w:rPr>
          <w:spacing w:val="-14"/>
          <w:w w:val="115"/>
        </w:rPr>
        <w:t> </w:t>
      </w:r>
      <w:r>
        <w:rPr>
          <w:w w:val="115"/>
        </w:rPr>
        <w:t>del</w:t>
      </w:r>
      <w:r>
        <w:rPr>
          <w:spacing w:val="-14"/>
          <w:w w:val="115"/>
        </w:rPr>
        <w:t> </w:t>
      </w:r>
      <w:r>
        <w:rPr>
          <w:w w:val="115"/>
        </w:rPr>
        <w:t>área</w:t>
      </w:r>
      <w:r>
        <w:rPr>
          <w:spacing w:val="-14"/>
          <w:w w:val="115"/>
        </w:rPr>
        <w:t> </w:t>
      </w:r>
      <w:r>
        <w:rPr>
          <w:w w:val="115"/>
        </w:rPr>
        <w:t>en</w:t>
      </w:r>
      <w:r>
        <w:rPr>
          <w:spacing w:val="-14"/>
          <w:w w:val="115"/>
        </w:rPr>
        <w:t> </w:t>
      </w:r>
      <w:r>
        <w:rPr>
          <w:w w:val="115"/>
        </w:rPr>
        <w:t>la</w:t>
      </w:r>
      <w:r>
        <w:rPr>
          <w:spacing w:val="-14"/>
          <w:w w:val="115"/>
        </w:rPr>
        <w:t> </w:t>
      </w:r>
      <w:r>
        <w:rPr>
          <w:w w:val="115"/>
        </w:rPr>
        <w:t>manufactura</w:t>
      </w:r>
      <w:r>
        <w:rPr>
          <w:spacing w:val="-14"/>
          <w:w w:val="115"/>
        </w:rPr>
        <w:t> </w:t>
      </w:r>
      <w:r>
        <w:rPr>
          <w:w w:val="115"/>
        </w:rPr>
        <w:t>del</w:t>
      </w:r>
      <w:r>
        <w:rPr>
          <w:spacing w:val="-14"/>
          <w:w w:val="115"/>
        </w:rPr>
        <w:t> </w:t>
      </w:r>
      <w:r>
        <w:rPr>
          <w:w w:val="115"/>
        </w:rPr>
        <w:t>estado.</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line="254" w:lineRule="auto" w:before="84"/>
        <w:ind w:left="485" w:right="49" w:hanging="343"/>
        <w:jc w:val="left"/>
        <w:rPr>
          <w:sz w:val="16"/>
        </w:rPr>
      </w:pPr>
      <w:r>
        <w:rPr>
          <w:w w:val="115"/>
          <w:sz w:val="16"/>
        </w:rPr>
        <w:t>Cuadro 7. Características principales generales de las unidades económicas estable- cidas en el Estado y Zona Metropolitana de la Ciudad de Toluca. 1994-1998</w:t>
      </w:r>
    </w:p>
    <w:p>
      <w:pPr>
        <w:pStyle w:val="BodyText"/>
        <w:spacing w:before="3" w:after="1"/>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2"/>
        <w:gridCol w:w="992"/>
        <w:gridCol w:w="822"/>
        <w:gridCol w:w="1375"/>
        <w:gridCol w:w="1179"/>
        <w:gridCol w:w="1001"/>
      </w:tblGrid>
      <w:tr>
        <w:trPr>
          <w:trHeight w:val="839" w:hRule="exact"/>
        </w:trPr>
        <w:tc>
          <w:tcPr>
            <w:tcW w:w="1412" w:type="dxa"/>
            <w:tcBorders>
              <w:bottom w:val="thinThickMediumGap" w:sz="2" w:space="0" w:color="000000"/>
            </w:tcBorders>
          </w:tcPr>
          <w:p>
            <w:pPr>
              <w:pStyle w:val="TableParagraph"/>
              <w:spacing w:before="83"/>
              <w:ind w:left="95"/>
              <w:rPr>
                <w:b/>
                <w:sz w:val="14"/>
              </w:rPr>
            </w:pPr>
            <w:r>
              <w:rPr>
                <w:b/>
                <w:w w:val="110"/>
                <w:sz w:val="14"/>
              </w:rPr>
              <w:t>Municipio y Área</w:t>
            </w:r>
          </w:p>
        </w:tc>
        <w:tc>
          <w:tcPr>
            <w:tcW w:w="992" w:type="dxa"/>
            <w:tcBorders>
              <w:bottom w:val="thinThickMediumGap" w:sz="2" w:space="0" w:color="000000"/>
            </w:tcBorders>
          </w:tcPr>
          <w:p>
            <w:pPr>
              <w:pStyle w:val="TableParagraph"/>
              <w:spacing w:line="244" w:lineRule="auto" w:before="83"/>
              <w:ind w:left="74" w:firstLine="89"/>
              <w:rPr>
                <w:b/>
                <w:sz w:val="14"/>
              </w:rPr>
            </w:pPr>
            <w:r>
              <w:rPr>
                <w:b/>
                <w:w w:val="110"/>
                <w:sz w:val="14"/>
              </w:rPr>
              <w:t>Unidades </w:t>
            </w:r>
            <w:r>
              <w:rPr>
                <w:b/>
                <w:w w:val="105"/>
                <w:sz w:val="14"/>
              </w:rPr>
              <w:t>Económicas</w:t>
            </w:r>
          </w:p>
        </w:tc>
        <w:tc>
          <w:tcPr>
            <w:tcW w:w="822" w:type="dxa"/>
            <w:tcBorders>
              <w:bottom w:val="thinThickMediumGap" w:sz="2" w:space="0" w:color="000000"/>
            </w:tcBorders>
          </w:tcPr>
          <w:p>
            <w:pPr>
              <w:pStyle w:val="TableParagraph"/>
              <w:spacing w:line="244" w:lineRule="auto" w:before="83"/>
              <w:ind w:left="105" w:right="89" w:hanging="2"/>
              <w:rPr>
                <w:b/>
                <w:sz w:val="14"/>
              </w:rPr>
            </w:pPr>
            <w:r>
              <w:rPr>
                <w:b/>
                <w:w w:val="105"/>
                <w:sz w:val="14"/>
              </w:rPr>
              <w:t>Personal ocupado</w:t>
            </w:r>
          </w:p>
        </w:tc>
        <w:tc>
          <w:tcPr>
            <w:tcW w:w="1375" w:type="dxa"/>
            <w:tcBorders>
              <w:bottom w:val="thinThickMediumGap" w:sz="2" w:space="0" w:color="000000"/>
            </w:tcBorders>
          </w:tcPr>
          <w:p>
            <w:pPr>
              <w:pStyle w:val="TableParagraph"/>
              <w:spacing w:line="244" w:lineRule="auto" w:before="83"/>
              <w:ind w:left="98" w:right="96"/>
              <w:jc w:val="center"/>
              <w:rPr>
                <w:b/>
                <w:sz w:val="14"/>
              </w:rPr>
            </w:pPr>
            <w:r>
              <w:rPr>
                <w:b/>
                <w:w w:val="105"/>
                <w:sz w:val="14"/>
              </w:rPr>
              <w:t>Formación Bruta de Capital Fijo (miles de pesos)</w:t>
            </w:r>
          </w:p>
        </w:tc>
        <w:tc>
          <w:tcPr>
            <w:tcW w:w="1179" w:type="dxa"/>
            <w:tcBorders>
              <w:bottom w:val="thinThickMediumGap" w:sz="2" w:space="0" w:color="000000"/>
            </w:tcBorders>
          </w:tcPr>
          <w:p>
            <w:pPr>
              <w:pStyle w:val="TableParagraph"/>
              <w:spacing w:line="244" w:lineRule="auto" w:before="83"/>
              <w:ind w:left="187" w:right="185"/>
              <w:jc w:val="center"/>
              <w:rPr>
                <w:b/>
                <w:sz w:val="14"/>
              </w:rPr>
            </w:pPr>
            <w:r>
              <w:rPr>
                <w:b/>
                <w:w w:val="105"/>
                <w:sz w:val="14"/>
              </w:rPr>
              <w:t>Producción Bruta Total (miles de pesos)</w:t>
            </w:r>
          </w:p>
        </w:tc>
        <w:tc>
          <w:tcPr>
            <w:tcW w:w="1001" w:type="dxa"/>
            <w:tcBorders>
              <w:bottom w:val="thinThickMediumGap" w:sz="2" w:space="0" w:color="000000"/>
            </w:tcBorders>
          </w:tcPr>
          <w:p>
            <w:pPr>
              <w:pStyle w:val="TableParagraph"/>
              <w:spacing w:line="244" w:lineRule="auto" w:before="83"/>
              <w:ind w:left="97" w:firstLine="154"/>
              <w:rPr>
                <w:b/>
                <w:sz w:val="14"/>
              </w:rPr>
            </w:pPr>
            <w:r>
              <w:rPr>
                <w:b/>
                <w:sz w:val="14"/>
              </w:rPr>
              <w:t>% de la Producción Bruta  Total</w:t>
            </w:r>
          </w:p>
        </w:tc>
      </w:tr>
      <w:tr>
        <w:trPr>
          <w:trHeight w:val="457" w:hRule="exact"/>
        </w:trPr>
        <w:tc>
          <w:tcPr>
            <w:tcW w:w="1412"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before="1"/>
              <w:ind w:left="65" w:right="263"/>
              <w:rPr>
                <w:sz w:val="14"/>
              </w:rPr>
            </w:pPr>
            <w:r>
              <w:rPr>
                <w:w w:val="110"/>
                <w:sz w:val="14"/>
              </w:rPr>
              <w:t>Edo. de México</w:t>
            </w:r>
          </w:p>
        </w:tc>
        <w:tc>
          <w:tcPr>
            <w:tcW w:w="992"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before="1"/>
              <w:rPr>
                <w:sz w:val="14"/>
              </w:rPr>
            </w:pPr>
            <w:r>
              <w:rPr>
                <w:w w:val="110"/>
                <w:sz w:val="14"/>
              </w:rPr>
              <w:t>326,049</w:t>
            </w:r>
          </w:p>
        </w:tc>
        <w:tc>
          <w:tcPr>
            <w:tcW w:w="822" w:type="dxa"/>
            <w:tcBorders>
              <w:top w:val="thickThinMediumGap" w:sz="2" w:space="0" w:color="000000"/>
              <w:left w:val="single" w:sz="2" w:space="0" w:color="000000"/>
              <w:bottom w:val="single" w:sz="2" w:space="0" w:color="000000"/>
              <w:right w:val="single" w:sz="2" w:space="0" w:color="000000"/>
            </w:tcBorders>
          </w:tcPr>
          <w:p>
            <w:pPr>
              <w:pStyle w:val="TableParagraph"/>
              <w:spacing w:before="60"/>
              <w:rPr>
                <w:sz w:val="14"/>
              </w:rPr>
            </w:pPr>
            <w:r>
              <w:rPr>
                <w:w w:val="110"/>
                <w:sz w:val="14"/>
              </w:rPr>
              <w:t>1,317</w:t>
            </w:r>
          </w:p>
          <w:p>
            <w:pPr>
              <w:pStyle w:val="TableParagraph"/>
              <w:spacing w:before="4"/>
              <w:rPr>
                <w:sz w:val="14"/>
              </w:rPr>
            </w:pPr>
            <w:r>
              <w:rPr>
                <w:w w:val="110"/>
                <w:sz w:val="14"/>
              </w:rPr>
              <w:t>245</w:t>
            </w:r>
          </w:p>
        </w:tc>
        <w:tc>
          <w:tcPr>
            <w:tcW w:w="1375"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before="1"/>
              <w:rPr>
                <w:sz w:val="14"/>
              </w:rPr>
            </w:pPr>
            <w:r>
              <w:rPr>
                <w:w w:val="110"/>
                <w:sz w:val="14"/>
              </w:rPr>
              <w:t>14,383,016</w:t>
            </w:r>
          </w:p>
        </w:tc>
        <w:tc>
          <w:tcPr>
            <w:tcW w:w="1179" w:type="dxa"/>
            <w:tcBorders>
              <w:top w:val="thickThinMediumGap" w:sz="2" w:space="0" w:color="000000"/>
              <w:left w:val="single" w:sz="2" w:space="0" w:color="000000"/>
              <w:bottom w:val="single" w:sz="2" w:space="0" w:color="000000"/>
              <w:right w:val="single" w:sz="2" w:space="0" w:color="000000"/>
            </w:tcBorders>
          </w:tcPr>
          <w:p>
            <w:pPr>
              <w:pStyle w:val="TableParagraph"/>
              <w:spacing w:before="60"/>
              <w:rPr>
                <w:sz w:val="14"/>
              </w:rPr>
            </w:pPr>
            <w:r>
              <w:rPr>
                <w:w w:val="110"/>
                <w:sz w:val="14"/>
              </w:rPr>
              <w:t>389,796</w:t>
            </w:r>
          </w:p>
          <w:p>
            <w:pPr>
              <w:pStyle w:val="TableParagraph"/>
              <w:spacing w:before="4"/>
              <w:rPr>
                <w:sz w:val="14"/>
              </w:rPr>
            </w:pPr>
            <w:r>
              <w:rPr>
                <w:w w:val="110"/>
                <w:sz w:val="14"/>
              </w:rPr>
              <w:t>096.8</w:t>
            </w:r>
          </w:p>
        </w:tc>
        <w:tc>
          <w:tcPr>
            <w:tcW w:w="1001"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before="1"/>
              <w:rPr>
                <w:sz w:val="14"/>
              </w:rPr>
            </w:pPr>
            <w:r>
              <w:rPr>
                <w:w w:val="110"/>
                <w:sz w:val="14"/>
              </w:rPr>
              <w:t>38.0</w:t>
            </w:r>
          </w:p>
        </w:tc>
      </w:tr>
      <w:tr>
        <w:trPr>
          <w:trHeight w:val="625"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3"/>
              <w:ind w:left="65" w:right="263"/>
              <w:rPr>
                <w:sz w:val="14"/>
              </w:rPr>
            </w:pPr>
            <w:r>
              <w:rPr>
                <w:w w:val="110"/>
                <w:sz w:val="14"/>
              </w:rPr>
              <w:t>Total en el Área Metropolitana de Toluca</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rPr>
                <w:sz w:val="14"/>
              </w:rPr>
            </w:pPr>
            <w:r>
              <w:rPr>
                <w:w w:val="110"/>
                <w:sz w:val="14"/>
              </w:rPr>
              <w:t>37,119</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rPr>
                <w:sz w:val="14"/>
              </w:rPr>
            </w:pPr>
            <w:r>
              <w:rPr>
                <w:w w:val="110"/>
                <w:sz w:val="14"/>
              </w:rPr>
              <w:t>93,032</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2,096,022</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60,029,540.6</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5"/>
                <w:sz w:val="14"/>
              </w:rPr>
              <w:t>6.0</w:t>
            </w:r>
          </w:p>
        </w:tc>
      </w:tr>
      <w:tr>
        <w:trPr>
          <w:trHeight w:val="625"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3"/>
              <w:ind w:left="65" w:right="263"/>
              <w:rPr>
                <w:sz w:val="14"/>
              </w:rPr>
            </w:pPr>
            <w:r>
              <w:rPr>
                <w:w w:val="110"/>
                <w:sz w:val="14"/>
              </w:rPr>
              <w:t>Industria manufacturera en el Estado</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35,318</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489,469</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10,810,980</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283,518,645</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8"/>
              <w:ind w:left="0"/>
              <w:rPr>
                <w:sz w:val="19"/>
              </w:rPr>
            </w:pPr>
          </w:p>
          <w:p>
            <w:pPr>
              <w:pStyle w:val="TableParagraph"/>
              <w:spacing w:before="0"/>
              <w:ind w:left="179"/>
              <w:rPr>
                <w:sz w:val="14"/>
              </w:rPr>
            </w:pPr>
            <w:r>
              <w:rPr>
                <w:w w:val="110"/>
                <w:sz w:val="14"/>
              </w:rPr>
              <w:t>15.4</w:t>
            </w:r>
          </w:p>
        </w:tc>
      </w:tr>
      <w:tr>
        <w:trPr>
          <w:trHeight w:val="961"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3"/>
              <w:ind w:left="65" w:right="263"/>
              <w:rPr>
                <w:sz w:val="14"/>
              </w:rPr>
            </w:pPr>
            <w:r>
              <w:rPr>
                <w:w w:val="115"/>
                <w:sz w:val="14"/>
              </w:rPr>
              <w:t>Industria </w:t>
            </w:r>
            <w:r>
              <w:rPr>
                <w:w w:val="110"/>
                <w:sz w:val="14"/>
              </w:rPr>
              <w:t>manufacturera </w:t>
            </w:r>
            <w:r>
              <w:rPr>
                <w:w w:val="115"/>
                <w:sz w:val="14"/>
              </w:rPr>
              <w:t>en la Zona Metropolitana de Toluca</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179"/>
              <w:rPr>
                <w:sz w:val="14"/>
              </w:rPr>
            </w:pPr>
            <w:r>
              <w:rPr>
                <w:w w:val="110"/>
                <w:sz w:val="14"/>
              </w:rPr>
              <w:t>3,950</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179"/>
              <w:rPr>
                <w:sz w:val="14"/>
              </w:rPr>
            </w:pPr>
            <w:r>
              <w:rPr>
                <w:w w:val="110"/>
                <w:sz w:val="14"/>
              </w:rPr>
              <w:t>67,428</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179"/>
              <w:rPr>
                <w:sz w:val="14"/>
              </w:rPr>
            </w:pPr>
            <w:r>
              <w:rPr>
                <w:w w:val="110"/>
                <w:sz w:val="14"/>
              </w:rPr>
              <w:t>2,021,820</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179"/>
              <w:rPr>
                <w:sz w:val="14"/>
              </w:rPr>
            </w:pPr>
            <w:r>
              <w:rPr>
                <w:w w:val="110"/>
                <w:sz w:val="14"/>
              </w:rPr>
              <w:t>56,512,058</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179"/>
              <w:rPr>
                <w:sz w:val="14"/>
              </w:rPr>
            </w:pPr>
            <w:r>
              <w:rPr>
                <w:w w:val="110"/>
                <w:sz w:val="14"/>
              </w:rPr>
              <w:t>19.9</w:t>
            </w:r>
          </w:p>
        </w:tc>
      </w:tr>
      <w:tr>
        <w:trPr>
          <w:trHeight w:val="289"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263"/>
              <w:rPr>
                <w:sz w:val="14"/>
              </w:rPr>
            </w:pPr>
            <w:r>
              <w:rPr>
                <w:w w:val="110"/>
                <w:sz w:val="14"/>
              </w:rPr>
              <w:t>Lerma</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1,889</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20,699</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506,530</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10,689,730.3</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1.0</w:t>
            </w:r>
          </w:p>
        </w:tc>
      </w:tr>
      <w:tr>
        <w:trPr>
          <w:trHeight w:val="289"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ight="263"/>
              <w:rPr>
                <w:sz w:val="14"/>
              </w:rPr>
            </w:pPr>
            <w:r>
              <w:rPr>
                <w:w w:val="110"/>
                <w:sz w:val="14"/>
              </w:rPr>
              <w:t>Metepec</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4,901</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17,307</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47,110</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1,760,590.1</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0.1</w:t>
            </w:r>
          </w:p>
        </w:tc>
      </w:tr>
      <w:tr>
        <w:trPr>
          <w:trHeight w:val="289"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5"/>
                <w:sz w:val="14"/>
              </w:rPr>
              <w:t>Sn. Mateo Atenco</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3,416</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11,453</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127,229</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3,385,512.2</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0.3</w:t>
            </w:r>
          </w:p>
        </w:tc>
      </w:tr>
      <w:tr>
        <w:trPr>
          <w:trHeight w:val="289"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ight="263"/>
              <w:rPr>
                <w:sz w:val="14"/>
              </w:rPr>
            </w:pPr>
            <w:r>
              <w:rPr>
                <w:w w:val="115"/>
                <w:sz w:val="14"/>
              </w:rPr>
              <w:t>Toluca</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24,403</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41,439</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1,359,579</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42,129,105.0</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4.2</w:t>
            </w:r>
          </w:p>
        </w:tc>
      </w:tr>
      <w:tr>
        <w:trPr>
          <w:trHeight w:val="289" w:hRule="exact"/>
        </w:trPr>
        <w:tc>
          <w:tcPr>
            <w:tcW w:w="141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ight="263"/>
              <w:rPr>
                <w:sz w:val="14"/>
              </w:rPr>
            </w:pPr>
            <w:r>
              <w:rPr>
                <w:w w:val="115"/>
                <w:sz w:val="14"/>
              </w:rPr>
              <w:t>Zinacantepec</w:t>
            </w:r>
          </w:p>
        </w:tc>
        <w:tc>
          <w:tcPr>
            <w:tcW w:w="99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2,510</w:t>
            </w:r>
          </w:p>
        </w:tc>
        <w:tc>
          <w:tcPr>
            <w:tcW w:w="822"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2,134</w:t>
            </w:r>
          </w:p>
        </w:tc>
        <w:tc>
          <w:tcPr>
            <w:tcW w:w="1375" w:type="dxa"/>
            <w:tcBorders>
              <w:top w:val="single" w:sz="2" w:space="0" w:color="000000"/>
              <w:left w:val="single" w:sz="2" w:space="0" w:color="000000"/>
              <w:bottom w:val="single" w:sz="2" w:space="0" w:color="000000"/>
              <w:right w:val="single" w:sz="2" w:space="0" w:color="000000"/>
            </w:tcBorders>
          </w:tcPr>
          <w:p>
            <w:pPr>
              <w:pStyle w:val="TableParagraph"/>
              <w:spacing w:before="63"/>
              <w:ind w:left="180"/>
              <w:rPr>
                <w:sz w:val="14"/>
              </w:rPr>
            </w:pPr>
            <w:r>
              <w:rPr>
                <w:w w:val="110"/>
                <w:sz w:val="14"/>
              </w:rPr>
              <w:t>55,582</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63"/>
              <w:ind w:left="180"/>
              <w:rPr>
                <w:sz w:val="14"/>
              </w:rPr>
            </w:pPr>
            <w:r>
              <w:rPr>
                <w:w w:val="110"/>
                <w:sz w:val="14"/>
              </w:rPr>
              <w:t>1,064,683.0</w:t>
            </w:r>
          </w:p>
        </w:tc>
        <w:tc>
          <w:tcPr>
            <w:tcW w:w="1001" w:type="dxa"/>
            <w:tcBorders>
              <w:top w:val="single" w:sz="2" w:space="0" w:color="000000"/>
              <w:left w:val="single" w:sz="2" w:space="0" w:color="000000"/>
              <w:bottom w:val="single" w:sz="2" w:space="0" w:color="000000"/>
              <w:right w:val="single" w:sz="2" w:space="0" w:color="000000"/>
            </w:tcBorders>
          </w:tcPr>
          <w:p>
            <w:pPr>
              <w:pStyle w:val="TableParagraph"/>
              <w:spacing w:before="63"/>
              <w:ind w:left="180"/>
              <w:rPr>
                <w:sz w:val="14"/>
              </w:rPr>
            </w:pPr>
            <w:r>
              <w:rPr>
                <w:w w:val="115"/>
                <w:sz w:val="14"/>
              </w:rPr>
              <w:t>0.1</w:t>
            </w:r>
          </w:p>
        </w:tc>
      </w:tr>
    </w:tbl>
    <w:p>
      <w:pPr>
        <w:spacing w:before="80"/>
        <w:ind w:left="118" w:right="0" w:firstLine="0"/>
        <w:jc w:val="both"/>
        <w:rPr>
          <w:i/>
          <w:sz w:val="14"/>
        </w:rPr>
      </w:pPr>
      <w:r>
        <w:rPr>
          <w:w w:val="115"/>
          <w:sz w:val="14"/>
        </w:rPr>
        <w:t>Fuente: Elaboración propia con base en </w:t>
      </w:r>
      <w:r>
        <w:rPr>
          <w:w w:val="115"/>
          <w:sz w:val="12"/>
        </w:rPr>
        <w:t>INEGI </w:t>
      </w:r>
      <w:r>
        <w:rPr>
          <w:w w:val="115"/>
          <w:sz w:val="14"/>
        </w:rPr>
        <w:t>(2000). </w:t>
      </w:r>
      <w:r>
        <w:rPr>
          <w:i/>
          <w:w w:val="115"/>
          <w:sz w:val="14"/>
        </w:rPr>
        <w:t>Censos Económicos, 1999, Estado de México, T.1.</w:t>
      </w:r>
    </w:p>
    <w:p>
      <w:pPr>
        <w:pStyle w:val="BodyText"/>
        <w:rPr>
          <w:i/>
          <w:sz w:val="14"/>
        </w:rPr>
      </w:pPr>
    </w:p>
    <w:p>
      <w:pPr>
        <w:pStyle w:val="BodyText"/>
        <w:spacing w:line="319" w:lineRule="auto" w:before="83"/>
        <w:ind w:left="117" w:right="193"/>
        <w:jc w:val="both"/>
      </w:pPr>
      <w:r>
        <w:rPr>
          <w:w w:val="110"/>
        </w:rPr>
        <w:t>Como se muestra, Toluca representa el foco más dinámico de la zona. De 1994    a 1998, las mayores cantidades se registran en la formación bruta del capital       y la producción bruta total. Como se verá en el capítulo 4, el comportamiento  </w:t>
      </w:r>
      <w:r>
        <w:rPr>
          <w:spacing w:val="43"/>
          <w:w w:val="110"/>
        </w:rPr>
        <w:t> </w:t>
      </w:r>
      <w:r>
        <w:rPr>
          <w:w w:val="110"/>
        </w:rPr>
        <w:t>en el empleo de los trabajadores totales permanentes asegurados en la zona durante el período, aunque muy levemente, fue a  la  baja  durante los  últimos dos años. A la luz del desenvolvimiento  de  la  economía  nacional  a  medida  que declinan los indicadores económicos nacionales, declina la capacidad de absorción del empleo en el mercado laboral que analizamos y se enfatiza la inferencia de que la incertidumbre y desequilibrios económicos, como los vai- venes en la economía, determinan la capacidad de absorción de los ofertantes del empleo, sobre todo de los egresados de las </w:t>
      </w:r>
      <w:r>
        <w:rPr>
          <w:w w:val="110"/>
          <w:sz w:val="16"/>
        </w:rPr>
        <w:t>IES</w:t>
      </w:r>
      <w:r>
        <w:rPr>
          <w:w w:val="110"/>
        </w:rPr>
        <w:t>; debido a que el sector in- dustrial evidenció durante el período, ascenso en el precio y costo por mano   </w:t>
      </w:r>
      <w:r>
        <w:rPr>
          <w:spacing w:val="43"/>
          <w:w w:val="110"/>
        </w:rPr>
        <w:t> </w:t>
      </w:r>
      <w:r>
        <w:rPr>
          <w:w w:val="110"/>
        </w:rPr>
        <w:t>de obra, descenso en la productividad laboral durante tres años y las remune- raciones mostraron un claro descenso durante el período examinado (cuadro      1 del capítulo </w:t>
      </w:r>
      <w:r>
        <w:rPr>
          <w:spacing w:val="4"/>
          <w:w w:val="110"/>
        </w:rPr>
        <w:t> </w:t>
      </w:r>
      <w:r>
        <w:rPr>
          <w:w w:val="110"/>
        </w:rPr>
        <w:t>2).</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firstLine="567"/>
        <w:jc w:val="both"/>
      </w:pPr>
      <w:r>
        <w:rPr>
          <w:w w:val="110"/>
        </w:rPr>
        <w:t>Respecto al empleo de la población, de 1990 a 2000, la segunda población económicamente activa al interior de los municipios se presentó en San Mateo Atenco. El municipio que concentró en su interior la mayor población económi- camente activa fue Metepec, lo que indicaría un promedio de ingreso salarial por encima de los municipios restantes. En este municipio –durante el período– la mayor población ocupada se ubicó en el sector terciario, para esta población, el sector secundario, donde se ubica a la industria manufacturera tiene una dife- rencia de 12.44 con respecto al terciario. La población que se ubicó con mayor cantidad en el sector secundario fue San Mateo Atenco (cuadro 8). Municipio ubicado casualmente frente al corredor industrial de la zona de    estudio.</w:t>
      </w:r>
    </w:p>
    <w:p>
      <w:pPr>
        <w:pStyle w:val="BodyText"/>
        <w:spacing w:before="9"/>
      </w:pPr>
    </w:p>
    <w:p>
      <w:pPr>
        <w:spacing w:before="0"/>
        <w:ind w:left="1368" w:right="219" w:firstLine="0"/>
        <w:jc w:val="left"/>
        <w:rPr>
          <w:sz w:val="16"/>
        </w:rPr>
      </w:pPr>
      <w:r>
        <w:rPr>
          <w:w w:val="120"/>
          <w:sz w:val="16"/>
        </w:rPr>
        <w:t>Cuadro 8. Indicadores sociodemográficos. 1990-2000</w:t>
      </w:r>
    </w:p>
    <w:p>
      <w:pPr>
        <w:pStyle w:val="BodyText"/>
        <w:spacing w:before="3"/>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4"/>
        <w:gridCol w:w="690"/>
        <w:gridCol w:w="624"/>
        <w:gridCol w:w="624"/>
        <w:gridCol w:w="624"/>
        <w:gridCol w:w="624"/>
        <w:gridCol w:w="624"/>
        <w:gridCol w:w="624"/>
        <w:gridCol w:w="624"/>
      </w:tblGrid>
      <w:tr>
        <w:trPr>
          <w:trHeight w:val="522" w:hRule="exact"/>
        </w:trPr>
        <w:tc>
          <w:tcPr>
            <w:tcW w:w="1734" w:type="dxa"/>
            <w:vMerge w:val="restart"/>
          </w:tcPr>
          <w:p>
            <w:pPr>
              <w:pStyle w:val="TableParagraph"/>
              <w:spacing w:before="81"/>
              <w:ind w:left="486"/>
              <w:rPr>
                <w:b/>
                <w:sz w:val="15"/>
              </w:rPr>
            </w:pPr>
            <w:r>
              <w:rPr>
                <w:b/>
                <w:w w:val="110"/>
                <w:sz w:val="15"/>
              </w:rPr>
              <w:t>Municipio</w:t>
            </w:r>
          </w:p>
        </w:tc>
        <w:tc>
          <w:tcPr>
            <w:tcW w:w="1313" w:type="dxa"/>
            <w:gridSpan w:val="2"/>
            <w:vMerge w:val="restart"/>
          </w:tcPr>
          <w:p>
            <w:pPr>
              <w:pStyle w:val="TableParagraph"/>
              <w:spacing w:before="81"/>
              <w:ind w:left="479" w:right="479"/>
              <w:jc w:val="center"/>
              <w:rPr>
                <w:b/>
                <w:sz w:val="15"/>
              </w:rPr>
            </w:pPr>
            <w:r>
              <w:rPr>
                <w:b/>
                <w:w w:val="110"/>
                <w:sz w:val="15"/>
              </w:rPr>
              <w:t>PEA</w:t>
            </w:r>
          </w:p>
        </w:tc>
        <w:tc>
          <w:tcPr>
            <w:tcW w:w="3742" w:type="dxa"/>
            <w:gridSpan w:val="6"/>
          </w:tcPr>
          <w:p>
            <w:pPr>
              <w:pStyle w:val="TableParagraph"/>
              <w:spacing w:line="244" w:lineRule="auto" w:before="81"/>
              <w:ind w:left="1517" w:hanging="882"/>
              <w:rPr>
                <w:b/>
                <w:sz w:val="15"/>
              </w:rPr>
            </w:pPr>
            <w:r>
              <w:rPr>
                <w:b/>
                <w:w w:val="110"/>
                <w:sz w:val="15"/>
              </w:rPr>
              <w:t>Población ocupada por sector de actividad</w:t>
            </w:r>
          </w:p>
        </w:tc>
      </w:tr>
      <w:tr>
        <w:trPr>
          <w:trHeight w:val="342" w:hRule="exact"/>
        </w:trPr>
        <w:tc>
          <w:tcPr>
            <w:tcW w:w="1734" w:type="dxa"/>
            <w:vMerge/>
            <w:tcBorders>
              <w:bottom w:val="thinThickMediumGap" w:sz="2" w:space="0" w:color="000000"/>
            </w:tcBorders>
          </w:tcPr>
          <w:p>
            <w:pPr/>
          </w:p>
        </w:tc>
        <w:tc>
          <w:tcPr>
            <w:tcW w:w="1313" w:type="dxa"/>
            <w:gridSpan w:val="2"/>
            <w:vMerge/>
            <w:tcBorders>
              <w:bottom w:val="thinThickMediumGap" w:sz="2" w:space="0" w:color="000000"/>
            </w:tcBorders>
          </w:tcPr>
          <w:p>
            <w:pPr/>
          </w:p>
        </w:tc>
        <w:tc>
          <w:tcPr>
            <w:tcW w:w="1247" w:type="dxa"/>
            <w:gridSpan w:val="2"/>
            <w:tcBorders>
              <w:bottom w:val="thinThickMediumGap" w:sz="2" w:space="0" w:color="000000"/>
            </w:tcBorders>
          </w:tcPr>
          <w:p>
            <w:pPr>
              <w:pStyle w:val="TableParagraph"/>
              <w:spacing w:before="81"/>
              <w:ind w:left="293"/>
              <w:rPr>
                <w:b/>
                <w:sz w:val="15"/>
              </w:rPr>
            </w:pPr>
            <w:r>
              <w:rPr>
                <w:b/>
                <w:w w:val="105"/>
                <w:sz w:val="15"/>
              </w:rPr>
              <w:t>Primario</w:t>
            </w:r>
          </w:p>
        </w:tc>
        <w:tc>
          <w:tcPr>
            <w:tcW w:w="1247" w:type="dxa"/>
            <w:gridSpan w:val="2"/>
            <w:tcBorders>
              <w:bottom w:val="thinThickMediumGap" w:sz="2" w:space="0" w:color="000000"/>
            </w:tcBorders>
          </w:tcPr>
          <w:p>
            <w:pPr>
              <w:pStyle w:val="TableParagraph"/>
              <w:spacing w:before="81"/>
              <w:ind w:left="200"/>
              <w:rPr>
                <w:b/>
                <w:sz w:val="15"/>
              </w:rPr>
            </w:pPr>
            <w:r>
              <w:rPr>
                <w:b/>
                <w:w w:val="105"/>
                <w:sz w:val="15"/>
              </w:rPr>
              <w:t>Secundario</w:t>
            </w:r>
          </w:p>
        </w:tc>
        <w:tc>
          <w:tcPr>
            <w:tcW w:w="1247" w:type="dxa"/>
            <w:gridSpan w:val="2"/>
            <w:tcBorders>
              <w:bottom w:val="thinThickMediumGap" w:sz="2" w:space="0" w:color="000000"/>
            </w:tcBorders>
          </w:tcPr>
          <w:p>
            <w:pPr>
              <w:pStyle w:val="TableParagraph"/>
              <w:spacing w:before="81"/>
              <w:ind w:left="276"/>
              <w:rPr>
                <w:b/>
                <w:sz w:val="15"/>
              </w:rPr>
            </w:pPr>
            <w:r>
              <w:rPr>
                <w:b/>
                <w:w w:val="105"/>
                <w:sz w:val="15"/>
              </w:rPr>
              <w:t>Terciario</w:t>
            </w:r>
          </w:p>
        </w:tc>
      </w:tr>
      <w:tr>
        <w:trPr>
          <w:trHeight w:val="477" w:hRule="exact"/>
        </w:trPr>
        <w:tc>
          <w:tcPr>
            <w:tcW w:w="1734"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ight="112"/>
              <w:rPr>
                <w:sz w:val="15"/>
              </w:rPr>
            </w:pPr>
            <w:r>
              <w:rPr>
                <w:w w:val="110"/>
                <w:sz w:val="15"/>
              </w:rPr>
              <w:t>Zona Metropolitana </w:t>
            </w:r>
            <w:r>
              <w:rPr>
                <w:w w:val="115"/>
                <w:sz w:val="15"/>
              </w:rPr>
              <w:t>de Toluca</w:t>
            </w:r>
          </w:p>
        </w:tc>
        <w:tc>
          <w:tcPr>
            <w:tcW w:w="69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1990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2000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1990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2000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1990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2000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1990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ind w:left="65"/>
              <w:rPr>
                <w:sz w:val="15"/>
              </w:rPr>
            </w:pPr>
            <w:r>
              <w:rPr>
                <w:w w:val="110"/>
                <w:sz w:val="15"/>
              </w:rPr>
              <w:t>2000</w:t>
            </w:r>
          </w:p>
        </w:tc>
      </w:tr>
      <w:tr>
        <w:trPr>
          <w:trHeight w:val="297" w:hRule="exact"/>
        </w:trPr>
        <w:tc>
          <w:tcPr>
            <w:tcW w:w="1734" w:type="dxa"/>
            <w:tcBorders>
              <w:top w:val="single" w:sz="2" w:space="0" w:color="000000"/>
              <w:left w:val="single" w:sz="2" w:space="0" w:color="000000"/>
              <w:bottom w:val="single" w:sz="2" w:space="0" w:color="000000"/>
              <w:right w:val="single" w:sz="2" w:space="0" w:color="000000"/>
            </w:tcBorders>
          </w:tcPr>
          <w:p>
            <w:pPr>
              <w:pStyle w:val="TableParagraph"/>
              <w:ind w:left="65" w:right="112"/>
              <w:rPr>
                <w:sz w:val="15"/>
              </w:rPr>
            </w:pPr>
            <w:r>
              <w:rPr>
                <w:w w:val="110"/>
                <w:sz w:val="15"/>
              </w:rPr>
              <w:t>Lerma</w:t>
            </w:r>
          </w:p>
        </w:tc>
        <w:tc>
          <w:tcPr>
            <w:tcW w:w="69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40.75</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47.56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11.38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5.80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50.20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50.08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33.38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40.10</w:t>
            </w:r>
          </w:p>
        </w:tc>
      </w:tr>
      <w:tr>
        <w:trPr>
          <w:trHeight w:val="297" w:hRule="exact"/>
        </w:trPr>
        <w:tc>
          <w:tcPr>
            <w:tcW w:w="1734" w:type="dxa"/>
            <w:tcBorders>
              <w:top w:val="single" w:sz="2" w:space="0" w:color="000000"/>
              <w:left w:val="single" w:sz="2" w:space="0" w:color="000000"/>
              <w:bottom w:val="single" w:sz="2" w:space="0" w:color="000000"/>
              <w:right w:val="single" w:sz="2" w:space="0" w:color="000000"/>
            </w:tcBorders>
          </w:tcPr>
          <w:p>
            <w:pPr>
              <w:pStyle w:val="TableParagraph"/>
              <w:ind w:left="64" w:right="112"/>
              <w:rPr>
                <w:sz w:val="15"/>
              </w:rPr>
            </w:pPr>
            <w:r>
              <w:rPr>
                <w:w w:val="110"/>
                <w:sz w:val="15"/>
              </w:rPr>
              <w:t>Metepec</w:t>
            </w:r>
          </w:p>
        </w:tc>
        <w:tc>
          <w:tcPr>
            <w:tcW w:w="69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44.97</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52.23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3.59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1.77</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36.22</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29.71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56.17</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64.23</w:t>
            </w:r>
          </w:p>
        </w:tc>
      </w:tr>
      <w:tr>
        <w:trPr>
          <w:trHeight w:val="297" w:hRule="exact"/>
        </w:trPr>
        <w:tc>
          <w:tcPr>
            <w:tcW w:w="1734" w:type="dxa"/>
            <w:tcBorders>
              <w:top w:val="single" w:sz="2" w:space="0" w:color="000000"/>
              <w:left w:val="single" w:sz="2" w:space="0" w:color="000000"/>
              <w:bottom w:val="single" w:sz="2" w:space="0" w:color="000000"/>
              <w:right w:val="single" w:sz="2" w:space="0" w:color="000000"/>
            </w:tcBorders>
          </w:tcPr>
          <w:p>
            <w:pPr>
              <w:pStyle w:val="TableParagraph"/>
              <w:ind w:left="64" w:right="112"/>
              <w:rPr>
                <w:sz w:val="15"/>
              </w:rPr>
            </w:pPr>
            <w:r>
              <w:rPr>
                <w:w w:val="110"/>
                <w:sz w:val="15"/>
              </w:rPr>
              <w:t>San Mateo Atenco</w:t>
            </w:r>
          </w:p>
        </w:tc>
        <w:tc>
          <w:tcPr>
            <w:tcW w:w="69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41.56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50.93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4.66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1.69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57.75</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51.79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35.21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43.41</w:t>
            </w:r>
          </w:p>
        </w:tc>
      </w:tr>
      <w:tr>
        <w:trPr>
          <w:trHeight w:val="297" w:hRule="exact"/>
        </w:trPr>
        <w:tc>
          <w:tcPr>
            <w:tcW w:w="1734" w:type="dxa"/>
            <w:tcBorders>
              <w:top w:val="single" w:sz="2" w:space="0" w:color="000000"/>
              <w:left w:val="single" w:sz="2" w:space="0" w:color="000000"/>
              <w:bottom w:val="single" w:sz="2" w:space="0" w:color="000000"/>
              <w:right w:val="single" w:sz="2" w:space="0" w:color="000000"/>
            </w:tcBorders>
          </w:tcPr>
          <w:p>
            <w:pPr>
              <w:pStyle w:val="TableParagraph"/>
              <w:ind w:left="63" w:right="112"/>
              <w:rPr>
                <w:sz w:val="15"/>
              </w:rPr>
            </w:pPr>
            <w:r>
              <w:rPr>
                <w:w w:val="115"/>
                <w:sz w:val="15"/>
              </w:rPr>
              <w:t>Toluca</w:t>
            </w:r>
          </w:p>
        </w:tc>
        <w:tc>
          <w:tcPr>
            <w:tcW w:w="690"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43.76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50.72</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3.89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2.17</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33.56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32.59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59.43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61.33</w:t>
            </w:r>
          </w:p>
        </w:tc>
      </w:tr>
      <w:tr>
        <w:trPr>
          <w:trHeight w:val="297" w:hRule="exact"/>
        </w:trPr>
        <w:tc>
          <w:tcPr>
            <w:tcW w:w="1734" w:type="dxa"/>
            <w:tcBorders>
              <w:top w:val="single" w:sz="2" w:space="0" w:color="000000"/>
              <w:left w:val="single" w:sz="2" w:space="0" w:color="000000"/>
              <w:bottom w:val="single" w:sz="2" w:space="0" w:color="000000"/>
              <w:right w:val="single" w:sz="2" w:space="0" w:color="000000"/>
            </w:tcBorders>
          </w:tcPr>
          <w:p>
            <w:pPr>
              <w:pStyle w:val="TableParagraph"/>
              <w:ind w:left="63" w:right="112"/>
              <w:rPr>
                <w:sz w:val="15"/>
              </w:rPr>
            </w:pPr>
            <w:r>
              <w:rPr>
                <w:w w:val="115"/>
                <w:sz w:val="15"/>
              </w:rPr>
              <w:t>Zinacantepec</w:t>
            </w:r>
          </w:p>
        </w:tc>
        <w:tc>
          <w:tcPr>
            <w:tcW w:w="690"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39.68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43.92</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19.28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8.80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38.98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2"/>
              <w:rPr>
                <w:sz w:val="15"/>
              </w:rPr>
            </w:pPr>
            <w:r>
              <w:rPr>
                <w:w w:val="110"/>
                <w:sz w:val="15"/>
              </w:rPr>
              <w:t>39.40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2"/>
              <w:rPr>
                <w:sz w:val="15"/>
              </w:rPr>
            </w:pPr>
            <w:r>
              <w:rPr>
                <w:w w:val="110"/>
                <w:sz w:val="15"/>
              </w:rPr>
              <w:t>37.20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2"/>
              <w:rPr>
                <w:sz w:val="15"/>
              </w:rPr>
            </w:pPr>
            <w:r>
              <w:rPr>
                <w:w w:val="110"/>
                <w:sz w:val="15"/>
              </w:rPr>
              <w:t>48.06</w:t>
            </w:r>
          </w:p>
        </w:tc>
      </w:tr>
    </w:tbl>
    <w:p>
      <w:pPr>
        <w:spacing w:line="264" w:lineRule="auto" w:before="80"/>
        <w:ind w:left="117" w:right="115" w:hanging="1"/>
        <w:jc w:val="both"/>
        <w:rPr>
          <w:i/>
          <w:sz w:val="14"/>
        </w:rPr>
      </w:pPr>
      <w:r>
        <w:rPr>
          <w:w w:val="110"/>
          <w:sz w:val="14"/>
        </w:rPr>
        <w:t>Fuente: </w:t>
      </w:r>
      <w:r>
        <w:rPr>
          <w:w w:val="110"/>
          <w:sz w:val="12"/>
        </w:rPr>
        <w:t>INEGI </w:t>
      </w:r>
      <w:r>
        <w:rPr>
          <w:w w:val="110"/>
          <w:sz w:val="14"/>
        </w:rPr>
        <w:t>(2000). </w:t>
      </w:r>
      <w:r>
        <w:rPr>
          <w:i/>
          <w:w w:val="110"/>
          <w:sz w:val="14"/>
        </w:rPr>
        <w:t>XII Censo General de  Población y  Vivienda,  Zona  Metropolitana de  Toluca, Sín- </w:t>
      </w:r>
      <w:r>
        <w:rPr>
          <w:i/>
          <w:w w:val="110"/>
          <w:sz w:val="14"/>
        </w:rPr>
        <w:t>tesis  de resultados.</w:t>
      </w:r>
    </w:p>
    <w:p>
      <w:pPr>
        <w:pStyle w:val="BodyText"/>
        <w:spacing w:before="8"/>
        <w:rPr>
          <w:i/>
          <w:sz w:val="19"/>
        </w:rPr>
      </w:pPr>
    </w:p>
    <w:p>
      <w:pPr>
        <w:pStyle w:val="BodyText"/>
        <w:spacing w:line="319" w:lineRule="auto"/>
        <w:ind w:left="117" w:right="114"/>
        <w:jc w:val="both"/>
      </w:pPr>
      <w:r>
        <w:rPr>
          <w:w w:val="110"/>
        </w:rPr>
        <w:t>La interpretación de los datos anteriores es la siguiente: en toda la zona, de</w:t>
      </w:r>
      <w:r>
        <w:rPr>
          <w:spacing w:val="43"/>
          <w:w w:val="110"/>
        </w:rPr>
        <w:t> </w:t>
      </w:r>
      <w:r>
        <w:rPr>
          <w:w w:val="110"/>
        </w:rPr>
        <w:t>1990 a 2000, la </w:t>
      </w:r>
      <w:r>
        <w:rPr>
          <w:w w:val="110"/>
          <w:sz w:val="16"/>
        </w:rPr>
        <w:t>PEA </w:t>
      </w:r>
      <w:r>
        <w:rPr>
          <w:w w:val="110"/>
        </w:rPr>
        <w:t>observó un incremento promedio de 6.9; la cifra de la po- blación ocupada en el sector primario en 2000 con respecto a 1990 fue de -4.5;</w:t>
      </w:r>
      <w:r>
        <w:rPr>
          <w:spacing w:val="43"/>
          <w:w w:val="110"/>
        </w:rPr>
        <w:t> </w:t>
      </w:r>
      <w:r>
        <w:rPr>
          <w:w w:val="110"/>
        </w:rPr>
        <w:t>la </w:t>
      </w:r>
      <w:r>
        <w:rPr>
          <w:w w:val="110"/>
          <w:sz w:val="16"/>
        </w:rPr>
        <w:t>PEA  </w:t>
      </w:r>
      <w:r>
        <w:rPr>
          <w:w w:val="110"/>
        </w:rPr>
        <w:t>del sector secundario en el año 2000 mostró una cifra -2.6 con respecto    a 1990. Por otra parte, el incremento de la población ocupada en estos muni- cipios en las actividades terciarias de 1990 a 2000  fue de 7.1,  lo  que fortalece  la idea de que los puestos ocupacionales para profesionistas en el sector se- cundario  no</w:t>
      </w:r>
      <w:r>
        <w:rPr>
          <w:spacing w:val="16"/>
          <w:w w:val="110"/>
        </w:rPr>
        <w:t> </w:t>
      </w:r>
      <w:r>
        <w:rPr>
          <w:w w:val="110"/>
        </w:rPr>
        <w:t>crecen.</w:t>
      </w:r>
    </w:p>
    <w:p>
      <w:pPr>
        <w:pStyle w:val="BodyText"/>
        <w:spacing w:line="319" w:lineRule="auto"/>
        <w:ind w:left="117" w:right="219" w:firstLine="567"/>
      </w:pPr>
      <w:r>
        <w:rPr>
          <w:w w:val="110"/>
        </w:rPr>
        <w:t>El porcentaje de la población económicamente activa por municipio fue   el</w:t>
      </w:r>
      <w:r>
        <w:rPr>
          <w:spacing w:val="26"/>
          <w:w w:val="110"/>
        </w:rPr>
        <w:t> </w:t>
      </w:r>
      <w:r>
        <w:rPr>
          <w:w w:val="110"/>
        </w:rPr>
        <w:t>siguiente:</w:t>
      </w:r>
    </w:p>
    <w:p>
      <w:pPr>
        <w:spacing w:after="0" w:line="319" w:lineRule="auto"/>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before="84"/>
        <w:ind w:left="1438" w:right="49" w:firstLine="0"/>
        <w:jc w:val="left"/>
        <w:rPr>
          <w:sz w:val="16"/>
        </w:rPr>
      </w:pPr>
      <w:r>
        <w:rPr>
          <w:w w:val="115"/>
          <w:sz w:val="16"/>
        </w:rPr>
        <w:t>Cuadro 9. </w:t>
      </w:r>
      <w:r>
        <w:rPr>
          <w:w w:val="110"/>
          <w:sz w:val="16"/>
        </w:rPr>
        <w:t>% </w:t>
      </w:r>
      <w:r>
        <w:rPr>
          <w:w w:val="115"/>
          <w:sz w:val="16"/>
        </w:rPr>
        <w:t>de la PEA ocupada por municipio.   2000</w:t>
      </w:r>
    </w:p>
    <w:p>
      <w:pPr>
        <w:pStyle w:val="BodyText"/>
        <w:spacing w:before="3"/>
      </w:pPr>
    </w:p>
    <w:tbl>
      <w:tblPr>
        <w:tblW w:w="0" w:type="auto"/>
        <w:jc w:val="left"/>
        <w:tblInd w:w="14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14"/>
      </w:tblGrid>
      <w:tr>
        <w:trPr>
          <w:trHeight w:val="522" w:hRule="exact"/>
        </w:trPr>
        <w:tc>
          <w:tcPr>
            <w:tcW w:w="2132" w:type="dxa"/>
            <w:tcBorders>
              <w:bottom w:val="thinThickMediumGap" w:sz="2" w:space="0" w:color="000000"/>
            </w:tcBorders>
          </w:tcPr>
          <w:p>
            <w:pPr>
              <w:pStyle w:val="TableParagraph"/>
              <w:spacing w:before="81"/>
              <w:ind w:left="686"/>
              <w:rPr>
                <w:b/>
                <w:sz w:val="15"/>
              </w:rPr>
            </w:pPr>
            <w:r>
              <w:rPr>
                <w:b/>
                <w:w w:val="110"/>
                <w:sz w:val="15"/>
              </w:rPr>
              <w:t>Municipio</w:t>
            </w:r>
          </w:p>
        </w:tc>
        <w:tc>
          <w:tcPr>
            <w:tcW w:w="1914" w:type="dxa"/>
            <w:tcBorders>
              <w:bottom w:val="thinThickMediumGap" w:sz="2" w:space="0" w:color="000000"/>
            </w:tcBorders>
          </w:tcPr>
          <w:p>
            <w:pPr>
              <w:pStyle w:val="TableParagraph"/>
              <w:spacing w:line="244" w:lineRule="auto" w:before="81"/>
              <w:ind w:left="419" w:hanging="243"/>
              <w:rPr>
                <w:b/>
                <w:sz w:val="15"/>
              </w:rPr>
            </w:pPr>
            <w:r>
              <w:rPr>
                <w:b/>
                <w:w w:val="105"/>
                <w:sz w:val="15"/>
              </w:rPr>
              <w:t>% de la PEA ocupada por  municipio</w:t>
            </w:r>
          </w:p>
        </w:tc>
      </w:tr>
      <w:tr>
        <w:trPr>
          <w:trHeight w:val="297" w:hRule="exact"/>
        </w:trPr>
        <w:tc>
          <w:tcPr>
            <w:tcW w:w="213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Lerma</w:t>
            </w:r>
          </w:p>
        </w:tc>
        <w:tc>
          <w:tcPr>
            <w:tcW w:w="191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98.39</w:t>
            </w:r>
          </w:p>
        </w:tc>
      </w:tr>
      <w:tr>
        <w:trPr>
          <w:trHeight w:val="297" w:hRule="exact"/>
        </w:trPr>
        <w:tc>
          <w:tcPr>
            <w:tcW w:w="213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191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98.33</w:t>
            </w:r>
          </w:p>
        </w:tc>
      </w:tr>
      <w:tr>
        <w:trPr>
          <w:trHeight w:val="297" w:hRule="exact"/>
        </w:trPr>
        <w:tc>
          <w:tcPr>
            <w:tcW w:w="213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191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98.86</w:t>
            </w:r>
          </w:p>
        </w:tc>
      </w:tr>
      <w:tr>
        <w:trPr>
          <w:trHeight w:val="297" w:hRule="exact"/>
        </w:trPr>
        <w:tc>
          <w:tcPr>
            <w:tcW w:w="213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191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98.15</w:t>
            </w:r>
          </w:p>
        </w:tc>
      </w:tr>
      <w:tr>
        <w:trPr>
          <w:trHeight w:val="297" w:hRule="exact"/>
        </w:trPr>
        <w:tc>
          <w:tcPr>
            <w:tcW w:w="213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191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97.64</w:t>
            </w:r>
          </w:p>
        </w:tc>
      </w:tr>
    </w:tbl>
    <w:p>
      <w:pPr>
        <w:spacing w:line="264" w:lineRule="auto" w:before="80"/>
        <w:ind w:left="1478" w:right="1304" w:hanging="1"/>
        <w:jc w:val="left"/>
        <w:rPr>
          <w:i/>
          <w:sz w:val="14"/>
        </w:rPr>
      </w:pPr>
      <w:r>
        <w:rPr>
          <w:w w:val="110"/>
          <w:sz w:val="14"/>
        </w:rPr>
        <w:t>Fuente: </w:t>
      </w:r>
      <w:r>
        <w:rPr>
          <w:w w:val="110"/>
          <w:sz w:val="12"/>
        </w:rPr>
        <w:t>INEGI </w:t>
      </w:r>
      <w:r>
        <w:rPr>
          <w:w w:val="110"/>
          <w:sz w:val="14"/>
        </w:rPr>
        <w:t>(2000). </w:t>
      </w:r>
      <w:r>
        <w:rPr>
          <w:i/>
          <w:w w:val="110"/>
          <w:sz w:val="13"/>
        </w:rPr>
        <w:t>XII </w:t>
      </w:r>
      <w:r>
        <w:rPr>
          <w:i/>
          <w:w w:val="110"/>
          <w:sz w:val="14"/>
        </w:rPr>
        <w:t>Censo General de Población y Vivienda, </w:t>
      </w:r>
      <w:r>
        <w:rPr>
          <w:i/>
          <w:w w:val="110"/>
          <w:sz w:val="14"/>
        </w:rPr>
        <w:t>Zona  Metropolitana de  Toluca, Síntesis  de  resultados.</w:t>
      </w:r>
    </w:p>
    <w:p>
      <w:pPr>
        <w:pStyle w:val="BodyText"/>
        <w:spacing w:before="8"/>
        <w:rPr>
          <w:i/>
          <w:sz w:val="19"/>
        </w:rPr>
      </w:pPr>
    </w:p>
    <w:p>
      <w:pPr>
        <w:pStyle w:val="BodyText"/>
        <w:spacing w:line="319" w:lineRule="auto"/>
        <w:ind w:left="117" w:right="49"/>
      </w:pPr>
      <w:r>
        <w:rPr>
          <w:w w:val="115"/>
        </w:rPr>
        <w:t>El cuadro muestra que la población en esta zona cumple, en la mayoría de las veces, con expectativas de trabajo de los individuos.</w:t>
      </w:r>
    </w:p>
    <w:p>
      <w:pPr>
        <w:pStyle w:val="BodyText"/>
        <w:spacing w:line="319" w:lineRule="auto"/>
        <w:ind w:left="117" w:right="194" w:firstLine="567"/>
        <w:jc w:val="both"/>
      </w:pPr>
      <w:r>
        <w:rPr>
          <w:w w:val="110"/>
        </w:rPr>
        <w:t>Donde se concentró la población ocupada que percibió más de dos sa- larios mínimos fue en los municipios de Metepec y Toluca. Quienes percibían más de cinco salarios mínimos se encontraron en Metepec, con una notable diferencia entre este municipio y Zinacantepec  (cuadro 10). San Mateo Atenco   y Lerma observaron también una considerable diferencia con respecto a Me- tepec. La percepción del ingreso de los municipios del área induce a concluir </w:t>
      </w:r>
      <w:r>
        <w:rPr>
          <w:spacing w:val="43"/>
          <w:w w:val="110"/>
        </w:rPr>
        <w:t> </w:t>
      </w:r>
      <w:r>
        <w:rPr>
          <w:w w:val="110"/>
        </w:rPr>
        <w:t>que el trabajo en San Mateo Atenco y Lerma no es esencialmente profesional.  </w:t>
      </w:r>
      <w:r>
        <w:rPr>
          <w:spacing w:val="43"/>
          <w:w w:val="110"/>
        </w:rPr>
        <w:t> </w:t>
      </w:r>
      <w:r>
        <w:rPr>
          <w:w w:val="110"/>
        </w:rPr>
        <w:t>Es probable que la ocupación de los pobladores de estos municipios sea la de obreros o empleados no profesionales; la </w:t>
      </w:r>
      <w:r>
        <w:rPr>
          <w:w w:val="110"/>
          <w:sz w:val="16"/>
        </w:rPr>
        <w:t>PEA </w:t>
      </w:r>
      <w:r>
        <w:rPr>
          <w:w w:val="110"/>
        </w:rPr>
        <w:t>de estos tres municipios lo hace preferentemente en el sector secundario y el principal espacio de la industria se ubica, geográficamente, frente a Lerma y San Mateo y debemos tomar en cuenta que los profesionales podrían percibir arriba de tres salarios   </w:t>
      </w:r>
      <w:r>
        <w:rPr>
          <w:spacing w:val="28"/>
          <w:w w:val="110"/>
        </w:rPr>
        <w:t> </w:t>
      </w:r>
      <w:r>
        <w:rPr>
          <w:w w:val="110"/>
        </w:rPr>
        <w:t>mínimos.</w:t>
      </w:r>
    </w:p>
    <w:p>
      <w:pPr>
        <w:pStyle w:val="BodyText"/>
        <w:spacing w:line="319" w:lineRule="auto"/>
        <w:ind w:left="117" w:right="193" w:firstLine="567"/>
        <w:jc w:val="both"/>
      </w:pPr>
      <w:r>
        <w:rPr>
          <w:w w:val="110"/>
        </w:rPr>
        <w:t>Por lo que corresponde a Zinacantepec, es probable que la ocupación fundamental de la población sea la del comercio, del empleo no profesional y  </w:t>
      </w:r>
      <w:r>
        <w:rPr>
          <w:spacing w:val="43"/>
          <w:w w:val="110"/>
        </w:rPr>
        <w:t> </w:t>
      </w:r>
      <w:r>
        <w:rPr>
          <w:w w:val="110"/>
        </w:rPr>
        <w:t>en menor escala la de obrero, ya que la ocupación principal de esta población  </w:t>
      </w:r>
      <w:r>
        <w:rPr>
          <w:spacing w:val="43"/>
          <w:w w:val="110"/>
        </w:rPr>
        <w:t> </w:t>
      </w:r>
      <w:r>
        <w:rPr>
          <w:w w:val="110"/>
        </w:rPr>
        <w:t>se ubica en el sector terciario. Respecto a la percepción de los salarios, una diferencia menor, sin dejar de ser alta, se ubicó en Toluca con respecto a Me- tepec. Otra conclusión con respecto a la demanda de profesionistas y técnicos superiores en el mercado laboral en la Zona Metropolitana de Toluca es que </w:t>
      </w:r>
      <w:r>
        <w:rPr>
          <w:spacing w:val="43"/>
          <w:w w:val="110"/>
        </w:rPr>
        <w:t> </w:t>
      </w:r>
      <w:r>
        <w:rPr>
          <w:w w:val="110"/>
        </w:rPr>
        <w:t>ésta no es, precisamente, en su mayor parte para los pobladores de al menos </w:t>
      </w:r>
      <w:r>
        <w:rPr>
          <w:spacing w:val="43"/>
          <w:w w:val="110"/>
        </w:rPr>
        <w:t> </w:t>
      </w:r>
      <w:r>
        <w:rPr>
          <w:w w:val="110"/>
        </w:rPr>
        <w:t>los</w:t>
      </w:r>
      <w:r>
        <w:rPr>
          <w:spacing w:val="18"/>
          <w:w w:val="110"/>
        </w:rPr>
        <w:t> </w:t>
      </w:r>
      <w:r>
        <w:rPr>
          <w:w w:val="110"/>
        </w:rPr>
        <w:t>tres</w:t>
      </w:r>
      <w:r>
        <w:rPr>
          <w:spacing w:val="17"/>
          <w:w w:val="110"/>
        </w:rPr>
        <w:t> </w:t>
      </w:r>
      <w:r>
        <w:rPr>
          <w:w w:val="110"/>
        </w:rPr>
        <w:t>municipios</w:t>
      </w:r>
      <w:r>
        <w:rPr>
          <w:spacing w:val="17"/>
          <w:w w:val="110"/>
        </w:rPr>
        <w:t> </w:t>
      </w:r>
      <w:r>
        <w:rPr>
          <w:w w:val="110"/>
        </w:rPr>
        <w:t>de</w:t>
      </w:r>
      <w:r>
        <w:rPr>
          <w:spacing w:val="18"/>
          <w:w w:val="110"/>
        </w:rPr>
        <w:t> </w:t>
      </w:r>
      <w:r>
        <w:rPr>
          <w:w w:val="110"/>
        </w:rPr>
        <w:t>la</w:t>
      </w:r>
      <w:r>
        <w:rPr>
          <w:spacing w:val="18"/>
          <w:w w:val="110"/>
        </w:rPr>
        <w:t> </w:t>
      </w:r>
      <w:r>
        <w:rPr>
          <w:w w:val="110"/>
        </w:rPr>
        <w:t>zona</w:t>
      </w:r>
      <w:r>
        <w:rPr>
          <w:spacing w:val="17"/>
          <w:w w:val="110"/>
        </w:rPr>
        <w:t> </w:t>
      </w:r>
      <w:r>
        <w:rPr>
          <w:w w:val="110"/>
        </w:rPr>
        <w:t>(Lerma,</w:t>
      </w:r>
      <w:r>
        <w:rPr>
          <w:spacing w:val="18"/>
          <w:w w:val="110"/>
        </w:rPr>
        <w:t> </w:t>
      </w:r>
      <w:r>
        <w:rPr>
          <w:w w:val="110"/>
        </w:rPr>
        <w:t>San</w:t>
      </w:r>
      <w:r>
        <w:rPr>
          <w:spacing w:val="18"/>
          <w:w w:val="110"/>
        </w:rPr>
        <w:t> </w:t>
      </w:r>
      <w:r>
        <w:rPr>
          <w:w w:val="110"/>
        </w:rPr>
        <w:t>Mateo</w:t>
      </w:r>
      <w:r>
        <w:rPr>
          <w:spacing w:val="18"/>
          <w:w w:val="110"/>
        </w:rPr>
        <w:t> </w:t>
      </w:r>
      <w:r>
        <w:rPr>
          <w:w w:val="110"/>
        </w:rPr>
        <w:t>Atenco</w:t>
      </w:r>
      <w:r>
        <w:rPr>
          <w:spacing w:val="18"/>
          <w:w w:val="110"/>
        </w:rPr>
        <w:t> </w:t>
      </w:r>
      <w:r>
        <w:rPr>
          <w:w w:val="110"/>
        </w:rPr>
        <w:t>y</w:t>
      </w:r>
      <w:r>
        <w:rPr>
          <w:spacing w:val="18"/>
          <w:w w:val="110"/>
        </w:rPr>
        <w:t> </w:t>
      </w:r>
      <w:r>
        <w:rPr>
          <w:w w:val="110"/>
        </w:rPr>
        <w:t>Zinacantepec).</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before="84"/>
        <w:ind w:left="1789" w:right="219" w:firstLine="0"/>
        <w:jc w:val="left"/>
        <w:rPr>
          <w:sz w:val="16"/>
        </w:rPr>
      </w:pPr>
      <w:r>
        <w:rPr>
          <w:w w:val="115"/>
          <w:sz w:val="16"/>
        </w:rPr>
        <w:t>Cuadro 10. Salario en la zona. 1990 y   2000</w:t>
      </w:r>
    </w:p>
    <w:p>
      <w:pPr>
        <w:pStyle w:val="BodyText"/>
        <w:spacing w:before="3"/>
      </w:pPr>
    </w:p>
    <w:tbl>
      <w:tblPr>
        <w:tblW w:w="0" w:type="auto"/>
        <w:jc w:val="left"/>
        <w:tblInd w:w="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909"/>
        <w:gridCol w:w="1836"/>
      </w:tblGrid>
      <w:tr>
        <w:trPr>
          <w:trHeight w:val="737" w:hRule="exact"/>
        </w:trPr>
        <w:tc>
          <w:tcPr>
            <w:tcW w:w="1580" w:type="dxa"/>
            <w:tcBorders>
              <w:bottom w:val="thinThickMediumGap" w:sz="2" w:space="0" w:color="000000"/>
            </w:tcBorders>
          </w:tcPr>
          <w:p>
            <w:pPr>
              <w:pStyle w:val="TableParagraph"/>
              <w:spacing w:before="81"/>
              <w:ind w:left="410"/>
              <w:rPr>
                <w:b/>
                <w:sz w:val="15"/>
              </w:rPr>
            </w:pPr>
            <w:r>
              <w:rPr>
                <w:b/>
                <w:w w:val="110"/>
                <w:sz w:val="15"/>
              </w:rPr>
              <w:t>Municipio</w:t>
            </w:r>
          </w:p>
        </w:tc>
        <w:tc>
          <w:tcPr>
            <w:tcW w:w="1909" w:type="dxa"/>
            <w:tcBorders>
              <w:bottom w:val="thinThickMediumGap" w:sz="2" w:space="0" w:color="000000"/>
            </w:tcBorders>
          </w:tcPr>
          <w:p>
            <w:pPr>
              <w:pStyle w:val="TableParagraph"/>
              <w:spacing w:line="244" w:lineRule="auto" w:before="81"/>
              <w:ind w:left="56" w:right="54"/>
              <w:jc w:val="center"/>
              <w:rPr>
                <w:b/>
                <w:sz w:val="15"/>
              </w:rPr>
            </w:pPr>
            <w:r>
              <w:rPr>
                <w:b/>
                <w:w w:val="110"/>
                <w:sz w:val="15"/>
              </w:rPr>
              <w:t>Población ocupada que percibe más de cinco </w:t>
            </w:r>
            <w:r>
              <w:rPr>
                <w:b/>
                <w:w w:val="105"/>
                <w:sz w:val="15"/>
              </w:rPr>
              <w:t>salarios  mínimos</w:t>
            </w:r>
          </w:p>
        </w:tc>
        <w:tc>
          <w:tcPr>
            <w:tcW w:w="1836" w:type="dxa"/>
            <w:tcBorders>
              <w:bottom w:val="thinThickMediumGap" w:sz="2" w:space="0" w:color="000000"/>
            </w:tcBorders>
          </w:tcPr>
          <w:p>
            <w:pPr>
              <w:pStyle w:val="TableParagraph"/>
              <w:spacing w:line="244" w:lineRule="auto" w:before="81"/>
              <w:ind w:left="111" w:right="109" w:firstLine="94"/>
              <w:jc w:val="both"/>
              <w:rPr>
                <w:b/>
                <w:sz w:val="15"/>
              </w:rPr>
            </w:pPr>
            <w:r>
              <w:rPr>
                <w:b/>
                <w:w w:val="110"/>
                <w:sz w:val="15"/>
              </w:rPr>
              <w:t>Población ocupada que percibe más de dos salarios</w:t>
            </w:r>
            <w:r>
              <w:rPr>
                <w:b/>
                <w:spacing w:val="-13"/>
                <w:w w:val="110"/>
                <w:sz w:val="15"/>
              </w:rPr>
              <w:t> </w:t>
            </w:r>
            <w:r>
              <w:rPr>
                <w:b/>
                <w:w w:val="110"/>
                <w:sz w:val="15"/>
              </w:rPr>
              <w:t>mínimos</w:t>
            </w:r>
          </w:p>
        </w:tc>
      </w:tr>
      <w:tr>
        <w:trPr>
          <w:trHeight w:val="297" w:hRule="exact"/>
        </w:trPr>
        <w:tc>
          <w:tcPr>
            <w:tcW w:w="1580" w:type="dxa"/>
            <w:tcBorders>
              <w:top w:val="thickThinMediumGap" w:sz="2" w:space="0" w:color="000000"/>
              <w:left w:val="single" w:sz="2" w:space="0" w:color="000000"/>
              <w:bottom w:val="single" w:sz="2" w:space="0" w:color="000000"/>
              <w:right w:val="single" w:sz="2" w:space="0" w:color="000000"/>
            </w:tcBorders>
          </w:tcPr>
          <w:p>
            <w:pPr/>
          </w:p>
        </w:tc>
        <w:tc>
          <w:tcPr>
            <w:tcW w:w="190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1990</w:t>
            </w:r>
          </w:p>
        </w:tc>
        <w:tc>
          <w:tcPr>
            <w:tcW w:w="183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2000</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Lerma</w:t>
            </w:r>
          </w:p>
        </w:tc>
        <w:tc>
          <w:tcPr>
            <w:tcW w:w="1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34.52</w:t>
            </w:r>
          </w:p>
        </w:tc>
        <w:tc>
          <w:tcPr>
            <w:tcW w:w="183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49.97</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1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49.77</w:t>
            </w:r>
          </w:p>
        </w:tc>
        <w:tc>
          <w:tcPr>
            <w:tcW w:w="183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62.85</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1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36.32</w:t>
            </w:r>
          </w:p>
        </w:tc>
        <w:tc>
          <w:tcPr>
            <w:tcW w:w="183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42.62</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1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42.23</w:t>
            </w:r>
          </w:p>
        </w:tc>
        <w:tc>
          <w:tcPr>
            <w:tcW w:w="183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54.25</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1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27.76</w:t>
            </w:r>
          </w:p>
        </w:tc>
        <w:tc>
          <w:tcPr>
            <w:tcW w:w="183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43.70</w:t>
            </w:r>
          </w:p>
        </w:tc>
      </w:tr>
    </w:tbl>
    <w:p>
      <w:pPr>
        <w:spacing w:line="264" w:lineRule="auto" w:before="80"/>
        <w:ind w:left="825" w:right="219" w:firstLine="0"/>
        <w:jc w:val="left"/>
        <w:rPr>
          <w:i/>
          <w:sz w:val="14"/>
        </w:rPr>
      </w:pPr>
      <w:r>
        <w:rPr>
          <w:w w:val="110"/>
          <w:sz w:val="14"/>
        </w:rPr>
        <w:t>Fuente: Elaboración propia con base en </w:t>
      </w:r>
      <w:r>
        <w:rPr>
          <w:w w:val="110"/>
          <w:sz w:val="12"/>
        </w:rPr>
        <w:t>INEGI </w:t>
      </w:r>
      <w:r>
        <w:rPr>
          <w:w w:val="110"/>
          <w:sz w:val="14"/>
        </w:rPr>
        <w:t>(2000) </w:t>
      </w:r>
      <w:r>
        <w:rPr>
          <w:i/>
          <w:w w:val="110"/>
          <w:sz w:val="14"/>
        </w:rPr>
        <w:t>Síntesis de Resultados, Zona </w:t>
      </w:r>
      <w:r>
        <w:rPr>
          <w:i/>
          <w:w w:val="110"/>
          <w:sz w:val="14"/>
        </w:rPr>
        <w:t>Metropolitana de Toluca, 43, 70, XII Censo General de Población y Vivienda</w:t>
      </w:r>
    </w:p>
    <w:p>
      <w:pPr>
        <w:pStyle w:val="BodyText"/>
        <w:spacing w:before="8"/>
        <w:rPr>
          <w:i/>
          <w:sz w:val="19"/>
        </w:rPr>
      </w:pPr>
    </w:p>
    <w:p>
      <w:pPr>
        <w:pStyle w:val="BodyText"/>
        <w:spacing w:line="319" w:lineRule="auto"/>
        <w:ind w:left="117" w:right="112"/>
        <w:jc w:val="both"/>
      </w:pPr>
      <w:r>
        <w:rPr>
          <w:w w:val="115"/>
        </w:rPr>
        <w:t>Por la distribución porcentual de la población ocupada, según ingreso men- sual, que percibió más de cinco salarios mínimos en 1990 y 2000; el cuadro número</w:t>
      </w:r>
      <w:r>
        <w:rPr>
          <w:spacing w:val="-6"/>
          <w:w w:val="115"/>
        </w:rPr>
        <w:t> </w:t>
      </w:r>
      <w:r>
        <w:rPr>
          <w:w w:val="115"/>
        </w:rPr>
        <w:t>10</w:t>
      </w:r>
      <w:r>
        <w:rPr>
          <w:spacing w:val="-7"/>
          <w:w w:val="115"/>
        </w:rPr>
        <w:t> </w:t>
      </w:r>
      <w:r>
        <w:rPr>
          <w:w w:val="115"/>
        </w:rPr>
        <w:t>refleja</w:t>
      </w:r>
      <w:r>
        <w:rPr>
          <w:spacing w:val="-7"/>
          <w:w w:val="115"/>
        </w:rPr>
        <w:t> </w:t>
      </w:r>
      <w:r>
        <w:rPr>
          <w:w w:val="115"/>
        </w:rPr>
        <w:t>que</w:t>
      </w:r>
      <w:r>
        <w:rPr>
          <w:spacing w:val="-7"/>
          <w:w w:val="115"/>
        </w:rPr>
        <w:t> </w:t>
      </w:r>
      <w:r>
        <w:rPr>
          <w:w w:val="115"/>
        </w:rPr>
        <w:t>habría</w:t>
      </w:r>
      <w:r>
        <w:rPr>
          <w:spacing w:val="-6"/>
          <w:w w:val="115"/>
        </w:rPr>
        <w:t> </w:t>
      </w:r>
      <w:r>
        <w:rPr>
          <w:w w:val="115"/>
        </w:rPr>
        <w:t>sido</w:t>
      </w:r>
      <w:r>
        <w:rPr>
          <w:spacing w:val="-7"/>
          <w:w w:val="115"/>
        </w:rPr>
        <w:t> </w:t>
      </w:r>
      <w:r>
        <w:rPr>
          <w:w w:val="115"/>
        </w:rPr>
        <w:t>la</w:t>
      </w:r>
      <w:r>
        <w:rPr>
          <w:spacing w:val="-7"/>
          <w:w w:val="115"/>
        </w:rPr>
        <w:t> </w:t>
      </w:r>
      <w:r>
        <w:rPr>
          <w:w w:val="115"/>
        </w:rPr>
        <w:t>población</w:t>
      </w:r>
      <w:r>
        <w:rPr>
          <w:spacing w:val="-7"/>
          <w:w w:val="115"/>
        </w:rPr>
        <w:t> </w:t>
      </w:r>
      <w:r>
        <w:rPr>
          <w:w w:val="115"/>
        </w:rPr>
        <w:t>de</w:t>
      </w:r>
      <w:r>
        <w:rPr>
          <w:spacing w:val="-7"/>
          <w:w w:val="115"/>
        </w:rPr>
        <w:t> </w:t>
      </w:r>
      <w:r>
        <w:rPr>
          <w:w w:val="115"/>
        </w:rPr>
        <w:t>Metepec</w:t>
      </w:r>
      <w:r>
        <w:rPr>
          <w:spacing w:val="-7"/>
          <w:w w:val="115"/>
        </w:rPr>
        <w:t> </w:t>
      </w:r>
      <w:r>
        <w:rPr>
          <w:w w:val="115"/>
        </w:rPr>
        <w:t>egresada</w:t>
      </w:r>
      <w:r>
        <w:rPr>
          <w:spacing w:val="-7"/>
          <w:w w:val="115"/>
        </w:rPr>
        <w:t> </w:t>
      </w:r>
      <w:r>
        <w:rPr>
          <w:w w:val="115"/>
        </w:rPr>
        <w:t>de</w:t>
      </w:r>
      <w:r>
        <w:rPr>
          <w:spacing w:val="-7"/>
          <w:w w:val="115"/>
        </w:rPr>
        <w:t> </w:t>
      </w:r>
      <w:r>
        <w:rPr>
          <w:w w:val="115"/>
        </w:rPr>
        <w:t>las</w:t>
      </w:r>
      <w:r>
        <w:rPr>
          <w:spacing w:val="-7"/>
          <w:w w:val="115"/>
        </w:rPr>
        <w:t> </w:t>
      </w:r>
      <w:r>
        <w:rPr>
          <w:w w:val="115"/>
          <w:sz w:val="16"/>
        </w:rPr>
        <w:t>IES </w:t>
      </w:r>
      <w:r>
        <w:rPr>
          <w:w w:val="115"/>
        </w:rPr>
        <w:t>la que más posibilidades tuvo de laborar en el mercado y la que habría</w:t>
      </w:r>
      <w:r>
        <w:rPr>
          <w:spacing w:val="-29"/>
          <w:w w:val="115"/>
        </w:rPr>
        <w:t> </w:t>
      </w:r>
      <w:r>
        <w:rPr>
          <w:w w:val="115"/>
        </w:rPr>
        <w:t>tenido mayores posibilidades de ingresar a éste como profesional, técnico superior, funcionario o directivo dentro del área y sector; en segundo lugar está la población de</w:t>
      </w:r>
      <w:r>
        <w:rPr>
          <w:spacing w:val="-4"/>
          <w:w w:val="115"/>
        </w:rPr>
        <w:t> </w:t>
      </w:r>
      <w:r>
        <w:rPr>
          <w:w w:val="115"/>
        </w:rPr>
        <w:t>Toluca.</w:t>
      </w:r>
    </w:p>
    <w:p>
      <w:pPr>
        <w:pStyle w:val="BodyText"/>
        <w:spacing w:line="319" w:lineRule="auto"/>
        <w:ind w:left="117" w:right="114" w:firstLine="567"/>
        <w:jc w:val="both"/>
      </w:pPr>
      <w:r>
        <w:rPr>
          <w:w w:val="110"/>
        </w:rPr>
        <w:t>Con respecto a la educación de la población del área en el año 2000, la mayor cifra en personas mayores de 15 años con educación media superior y superior correspondió a Metepec; la población de menor educación media su- perior y superior se encuentra en Zinacantepec (cuadro 11). La inferencia que</w:t>
      </w:r>
      <w:r>
        <w:rPr>
          <w:spacing w:val="43"/>
          <w:w w:val="110"/>
        </w:rPr>
        <w:t> </w:t>
      </w:r>
      <w:r>
        <w:rPr>
          <w:w w:val="110"/>
        </w:rPr>
        <w:t>se obtiene confirma que, si se diera el caso, en la demanda de profesionistas y técnicos superiores en la zona, la mayor participación de éstos correspondería    a Metepec, seguido de Toluca; no así a Lerma, San Mateo Atenco y Zinacante-</w:t>
      </w:r>
      <w:r>
        <w:rPr>
          <w:spacing w:val="43"/>
          <w:w w:val="110"/>
        </w:rPr>
        <w:t> </w:t>
      </w:r>
      <w:r>
        <w:rPr>
          <w:w w:val="110"/>
        </w:rPr>
        <w:t>pec. Al establecer una correlación entre la ocupación como profesionales y la educación de estos municipios se consolida la inferencia de que estos indi- viduos lo harían más como obreros que como profesionistas en el mercado laboral, destacando disparidades en la zona. Como  se  observa en  los  cuadros 11 y 12,   los municipios de Metepec y Toluca presentaron cifras más elevadas  </w:t>
      </w:r>
      <w:r>
        <w:rPr>
          <w:spacing w:val="43"/>
          <w:w w:val="110"/>
        </w:rPr>
        <w:t> </w:t>
      </w:r>
      <w:r>
        <w:rPr>
          <w:w w:val="110"/>
        </w:rPr>
        <w:t>al respecto de la población con nivel de instrucción superior; circunstancia que reforzaría, en su caso, que la incorporación de los profesionistas fue en mayor cuantía de  estos  municipios y  menos en  los</w:t>
      </w:r>
      <w:r>
        <w:rPr>
          <w:spacing w:val="35"/>
          <w:w w:val="110"/>
        </w:rPr>
        <w:t> </w:t>
      </w:r>
      <w:r>
        <w:rPr>
          <w:w w:val="110"/>
        </w:rPr>
        <w:t>restantes.</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before="84"/>
        <w:ind w:left="461" w:right="539" w:firstLine="0"/>
        <w:jc w:val="center"/>
        <w:rPr>
          <w:sz w:val="16"/>
        </w:rPr>
      </w:pPr>
      <w:r>
        <w:rPr>
          <w:w w:val="115"/>
          <w:sz w:val="16"/>
        </w:rPr>
        <w:t>Cuadro 11. Población de 15 años y    más</w:t>
      </w:r>
    </w:p>
    <w:p>
      <w:pPr>
        <w:spacing w:before="11"/>
        <w:ind w:left="461" w:right="539" w:firstLine="0"/>
        <w:jc w:val="center"/>
        <w:rPr>
          <w:sz w:val="16"/>
        </w:rPr>
      </w:pPr>
      <w:r>
        <w:rPr>
          <w:w w:val="115"/>
          <w:sz w:val="16"/>
        </w:rPr>
        <w:t>con educación media y superior en la zona.    2000</w:t>
      </w:r>
    </w:p>
    <w:p>
      <w:pPr>
        <w:pStyle w:val="BodyText"/>
        <w:spacing w:before="3"/>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2104"/>
        <w:gridCol w:w="2115"/>
      </w:tblGrid>
      <w:tr>
        <w:trPr>
          <w:trHeight w:val="737" w:hRule="exact"/>
        </w:trPr>
        <w:tc>
          <w:tcPr>
            <w:tcW w:w="1555" w:type="dxa"/>
            <w:tcBorders>
              <w:bottom w:val="thinThickMediumGap" w:sz="2" w:space="0" w:color="000000"/>
            </w:tcBorders>
          </w:tcPr>
          <w:p>
            <w:pPr>
              <w:pStyle w:val="TableParagraph"/>
              <w:spacing w:before="81"/>
              <w:ind w:left="397"/>
              <w:rPr>
                <w:b/>
                <w:sz w:val="15"/>
              </w:rPr>
            </w:pPr>
            <w:r>
              <w:rPr>
                <w:b/>
                <w:w w:val="110"/>
                <w:sz w:val="15"/>
              </w:rPr>
              <w:t>Municipio</w:t>
            </w:r>
          </w:p>
        </w:tc>
        <w:tc>
          <w:tcPr>
            <w:tcW w:w="2104" w:type="dxa"/>
            <w:tcBorders>
              <w:bottom w:val="thinThickMediumGap" w:sz="2" w:space="0" w:color="000000"/>
            </w:tcBorders>
          </w:tcPr>
          <w:p>
            <w:pPr>
              <w:pStyle w:val="TableParagraph"/>
              <w:spacing w:line="244" w:lineRule="auto" w:before="81"/>
              <w:ind w:left="75" w:right="72" w:hanging="1"/>
              <w:jc w:val="center"/>
              <w:rPr>
                <w:b/>
                <w:sz w:val="15"/>
              </w:rPr>
            </w:pPr>
            <w:r>
              <w:rPr>
                <w:b/>
                <w:w w:val="110"/>
                <w:sz w:val="15"/>
              </w:rPr>
              <w:t>Población de 15 años y más con educación media</w:t>
            </w:r>
            <w:r>
              <w:rPr>
                <w:b/>
                <w:w w:val="106"/>
                <w:sz w:val="15"/>
              </w:rPr>
              <w:t> </w:t>
            </w:r>
            <w:r>
              <w:rPr>
                <w:b/>
                <w:w w:val="110"/>
                <w:sz w:val="15"/>
              </w:rPr>
              <w:t>sup. y superior.</w:t>
            </w:r>
          </w:p>
        </w:tc>
        <w:tc>
          <w:tcPr>
            <w:tcW w:w="2115" w:type="dxa"/>
            <w:tcBorders>
              <w:bottom w:val="thinThickMediumGap" w:sz="2" w:space="0" w:color="000000"/>
            </w:tcBorders>
          </w:tcPr>
          <w:p>
            <w:pPr>
              <w:pStyle w:val="TableParagraph"/>
              <w:spacing w:line="244" w:lineRule="auto" w:before="81"/>
              <w:ind w:left="80" w:right="77" w:hanging="1"/>
              <w:jc w:val="center"/>
              <w:rPr>
                <w:b/>
                <w:sz w:val="15"/>
              </w:rPr>
            </w:pPr>
            <w:r>
              <w:rPr>
                <w:b/>
                <w:w w:val="110"/>
                <w:sz w:val="15"/>
              </w:rPr>
              <w:t>Población de 15 años y más con educación media sup. y superior.</w:t>
            </w:r>
          </w:p>
        </w:tc>
      </w:tr>
      <w:tr>
        <w:trPr>
          <w:trHeight w:val="297" w:hRule="exact"/>
        </w:trPr>
        <w:tc>
          <w:tcPr>
            <w:tcW w:w="1555" w:type="dxa"/>
            <w:tcBorders>
              <w:top w:val="thickThinMediumGap" w:sz="2" w:space="0" w:color="000000"/>
              <w:left w:val="single" w:sz="2" w:space="0" w:color="000000"/>
              <w:bottom w:val="single" w:sz="2" w:space="0" w:color="000000"/>
              <w:right w:val="single" w:sz="2" w:space="0" w:color="000000"/>
            </w:tcBorders>
          </w:tcPr>
          <w:p>
            <w:pPr/>
          </w:p>
        </w:tc>
        <w:tc>
          <w:tcPr>
            <w:tcW w:w="210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1990</w:t>
            </w:r>
          </w:p>
        </w:tc>
        <w:tc>
          <w:tcPr>
            <w:tcW w:w="211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1990</w:t>
            </w:r>
          </w:p>
        </w:tc>
      </w:tr>
      <w:tr>
        <w:trPr>
          <w:trHeight w:val="297" w:hRule="exact"/>
        </w:trPr>
        <w:tc>
          <w:tcPr>
            <w:tcW w:w="15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Lerma</w:t>
            </w:r>
          </w:p>
        </w:tc>
        <w:tc>
          <w:tcPr>
            <w:tcW w:w="210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17.76</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25.33</w:t>
            </w:r>
          </w:p>
        </w:tc>
      </w:tr>
      <w:tr>
        <w:trPr>
          <w:trHeight w:val="297" w:hRule="exact"/>
        </w:trPr>
        <w:tc>
          <w:tcPr>
            <w:tcW w:w="15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210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43.80</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49.95</w:t>
            </w:r>
          </w:p>
        </w:tc>
      </w:tr>
      <w:tr>
        <w:trPr>
          <w:trHeight w:val="297" w:hRule="exact"/>
        </w:trPr>
        <w:tc>
          <w:tcPr>
            <w:tcW w:w="15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210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21.38</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25.24</w:t>
            </w:r>
          </w:p>
        </w:tc>
      </w:tr>
      <w:tr>
        <w:trPr>
          <w:trHeight w:val="297" w:hRule="exact"/>
        </w:trPr>
        <w:tc>
          <w:tcPr>
            <w:tcW w:w="15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210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33.74</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37.85</w:t>
            </w:r>
          </w:p>
        </w:tc>
      </w:tr>
      <w:tr>
        <w:trPr>
          <w:trHeight w:val="297" w:hRule="exact"/>
        </w:trPr>
        <w:tc>
          <w:tcPr>
            <w:tcW w:w="15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210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14.31</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18.67</w:t>
            </w:r>
          </w:p>
        </w:tc>
      </w:tr>
    </w:tbl>
    <w:p>
      <w:pPr>
        <w:spacing w:line="264" w:lineRule="auto" w:before="80"/>
        <w:ind w:left="627" w:right="315" w:hanging="1"/>
        <w:jc w:val="left"/>
        <w:rPr>
          <w:i/>
          <w:sz w:val="14"/>
        </w:rPr>
      </w:pPr>
      <w:r>
        <w:rPr>
          <w:w w:val="110"/>
          <w:sz w:val="14"/>
        </w:rPr>
        <w:t>Fuente: Elaboración propia con base en </w:t>
      </w:r>
      <w:r>
        <w:rPr>
          <w:w w:val="110"/>
          <w:sz w:val="12"/>
        </w:rPr>
        <w:t>INEGI </w:t>
      </w:r>
      <w:r>
        <w:rPr>
          <w:w w:val="110"/>
          <w:sz w:val="14"/>
        </w:rPr>
        <w:t>(2000). </w:t>
      </w:r>
      <w:r>
        <w:rPr>
          <w:i/>
          <w:w w:val="110"/>
          <w:sz w:val="14"/>
        </w:rPr>
        <w:t>Síntesis de Resultados, Zona </w:t>
      </w:r>
      <w:r>
        <w:rPr>
          <w:i/>
          <w:w w:val="110"/>
          <w:sz w:val="14"/>
        </w:rPr>
        <w:t>Metropolitana de Toluca 43, 70, XII Censo General de Población y Vivienda.</w:t>
      </w:r>
    </w:p>
    <w:p>
      <w:pPr>
        <w:pStyle w:val="BodyText"/>
        <w:rPr>
          <w:i/>
          <w:sz w:val="14"/>
        </w:rPr>
      </w:pPr>
    </w:p>
    <w:p>
      <w:pPr>
        <w:pStyle w:val="BodyText"/>
        <w:rPr>
          <w:i/>
          <w:sz w:val="14"/>
        </w:rPr>
      </w:pPr>
    </w:p>
    <w:p>
      <w:pPr>
        <w:spacing w:line="254" w:lineRule="auto" w:before="125"/>
        <w:ind w:left="1482" w:right="1507" w:hanging="31"/>
        <w:jc w:val="left"/>
        <w:rPr>
          <w:sz w:val="16"/>
        </w:rPr>
      </w:pPr>
      <w:r>
        <w:rPr>
          <w:w w:val="115"/>
          <w:sz w:val="16"/>
        </w:rPr>
        <w:t>Cuadro 12. Distribución porcentual de la población de 15 años por instrucción y nivel educativo.   2000</w:t>
      </w:r>
    </w:p>
    <w:p>
      <w:pPr>
        <w:pStyle w:val="BodyText"/>
        <w:spacing w:before="3" w:after="1"/>
        <w:rPr>
          <w:sz w:val="17"/>
        </w:rPr>
      </w:pPr>
    </w:p>
    <w:tbl>
      <w:tblPr>
        <w:tblW w:w="0" w:type="auto"/>
        <w:jc w:val="left"/>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4"/>
        <w:gridCol w:w="1050"/>
        <w:gridCol w:w="1087"/>
        <w:gridCol w:w="957"/>
        <w:gridCol w:w="748"/>
        <w:gridCol w:w="833"/>
        <w:gridCol w:w="995"/>
      </w:tblGrid>
      <w:tr>
        <w:trPr>
          <w:trHeight w:val="522" w:hRule="exact"/>
        </w:trPr>
        <w:tc>
          <w:tcPr>
            <w:tcW w:w="1104" w:type="dxa"/>
            <w:tcBorders>
              <w:bottom w:val="thinThickMediumGap" w:sz="2" w:space="0" w:color="000000"/>
            </w:tcBorders>
          </w:tcPr>
          <w:p>
            <w:pPr>
              <w:pStyle w:val="TableParagraph"/>
              <w:spacing w:before="81"/>
              <w:ind w:left="172"/>
              <w:rPr>
                <w:b/>
                <w:sz w:val="15"/>
              </w:rPr>
            </w:pPr>
            <w:r>
              <w:rPr>
                <w:b/>
                <w:w w:val="110"/>
                <w:sz w:val="15"/>
              </w:rPr>
              <w:t>Municipio</w:t>
            </w:r>
          </w:p>
        </w:tc>
        <w:tc>
          <w:tcPr>
            <w:tcW w:w="1050" w:type="dxa"/>
            <w:tcBorders>
              <w:bottom w:val="thinThickMediumGap" w:sz="2" w:space="0" w:color="000000"/>
            </w:tcBorders>
          </w:tcPr>
          <w:p>
            <w:pPr>
              <w:pStyle w:val="TableParagraph"/>
              <w:spacing w:line="244" w:lineRule="auto" w:before="81"/>
              <w:ind w:left="93" w:firstLine="311"/>
              <w:rPr>
                <w:b/>
                <w:sz w:val="15"/>
              </w:rPr>
            </w:pPr>
            <w:r>
              <w:rPr>
                <w:b/>
                <w:w w:val="110"/>
                <w:sz w:val="15"/>
              </w:rPr>
              <w:t>Sin </w:t>
            </w:r>
            <w:r>
              <w:rPr>
                <w:b/>
                <w:w w:val="105"/>
                <w:sz w:val="15"/>
              </w:rPr>
              <w:t>instrucción</w:t>
            </w:r>
          </w:p>
        </w:tc>
        <w:tc>
          <w:tcPr>
            <w:tcW w:w="1087" w:type="dxa"/>
            <w:tcBorders>
              <w:bottom w:val="thinThickMediumGap" w:sz="2" w:space="0" w:color="000000"/>
            </w:tcBorders>
          </w:tcPr>
          <w:p>
            <w:pPr>
              <w:pStyle w:val="TableParagraph"/>
              <w:spacing w:line="244" w:lineRule="auto" w:before="81"/>
              <w:ind w:left="119" w:firstLine="99"/>
              <w:rPr>
                <w:b/>
                <w:sz w:val="15"/>
              </w:rPr>
            </w:pPr>
            <w:r>
              <w:rPr>
                <w:b/>
                <w:w w:val="105"/>
                <w:sz w:val="15"/>
              </w:rPr>
              <w:t>Primaria incompleta</w:t>
            </w:r>
          </w:p>
        </w:tc>
        <w:tc>
          <w:tcPr>
            <w:tcW w:w="957" w:type="dxa"/>
            <w:tcBorders>
              <w:bottom w:val="thinThickMediumGap" w:sz="2" w:space="0" w:color="000000"/>
            </w:tcBorders>
          </w:tcPr>
          <w:p>
            <w:pPr>
              <w:pStyle w:val="TableParagraph"/>
              <w:spacing w:line="244" w:lineRule="auto" w:before="81"/>
              <w:ind w:left="127" w:firstLine="25"/>
              <w:rPr>
                <w:b/>
                <w:sz w:val="15"/>
              </w:rPr>
            </w:pPr>
            <w:r>
              <w:rPr>
                <w:b/>
                <w:w w:val="105"/>
                <w:sz w:val="15"/>
              </w:rPr>
              <w:t>Primaria completa</w:t>
            </w:r>
          </w:p>
        </w:tc>
        <w:tc>
          <w:tcPr>
            <w:tcW w:w="748" w:type="dxa"/>
            <w:tcBorders>
              <w:bottom w:val="thinThickMediumGap" w:sz="2" w:space="0" w:color="000000"/>
            </w:tcBorders>
          </w:tcPr>
          <w:p>
            <w:pPr>
              <w:pStyle w:val="TableParagraph"/>
              <w:spacing w:line="244" w:lineRule="auto" w:before="81"/>
              <w:ind w:left="133" w:right="127" w:firstLine="10"/>
              <w:rPr>
                <w:b/>
                <w:sz w:val="15"/>
              </w:rPr>
            </w:pPr>
            <w:r>
              <w:rPr>
                <w:b/>
                <w:w w:val="105"/>
                <w:sz w:val="15"/>
              </w:rPr>
              <w:t>Media básica</w:t>
            </w:r>
          </w:p>
        </w:tc>
        <w:tc>
          <w:tcPr>
            <w:tcW w:w="833" w:type="dxa"/>
            <w:tcBorders>
              <w:bottom w:val="thinThickMediumGap" w:sz="2" w:space="0" w:color="000000"/>
            </w:tcBorders>
          </w:tcPr>
          <w:p>
            <w:pPr>
              <w:pStyle w:val="TableParagraph"/>
              <w:spacing w:line="244" w:lineRule="auto" w:before="81"/>
              <w:ind w:left="91" w:right="83" w:firstLine="94"/>
              <w:rPr>
                <w:b/>
                <w:sz w:val="15"/>
              </w:rPr>
            </w:pPr>
            <w:r>
              <w:rPr>
                <w:b/>
                <w:w w:val="105"/>
                <w:sz w:val="15"/>
              </w:rPr>
              <w:t>Media superior</w:t>
            </w:r>
          </w:p>
        </w:tc>
        <w:tc>
          <w:tcPr>
            <w:tcW w:w="995" w:type="dxa"/>
            <w:tcBorders>
              <w:bottom w:val="thinThickMediumGap" w:sz="2" w:space="0" w:color="000000"/>
            </w:tcBorders>
          </w:tcPr>
          <w:p>
            <w:pPr>
              <w:pStyle w:val="TableParagraph"/>
              <w:spacing w:before="81"/>
              <w:ind w:left="114"/>
              <w:rPr>
                <w:b/>
                <w:sz w:val="15"/>
              </w:rPr>
            </w:pPr>
            <w:r>
              <w:rPr>
                <w:b/>
                <w:w w:val="105"/>
                <w:sz w:val="15"/>
              </w:rPr>
              <w:t>Superior *</w:t>
            </w:r>
          </w:p>
        </w:tc>
      </w:tr>
      <w:tr>
        <w:trPr>
          <w:trHeight w:val="297" w:hRule="exact"/>
        </w:trPr>
        <w:tc>
          <w:tcPr>
            <w:tcW w:w="110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ight="284"/>
              <w:rPr>
                <w:sz w:val="15"/>
              </w:rPr>
            </w:pPr>
            <w:r>
              <w:rPr>
                <w:w w:val="110"/>
                <w:sz w:val="15"/>
              </w:rPr>
              <w:t>Lerma</w:t>
            </w:r>
          </w:p>
        </w:tc>
        <w:tc>
          <w:tcPr>
            <w:tcW w:w="10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8.27</w:t>
            </w:r>
          </w:p>
        </w:tc>
        <w:tc>
          <w:tcPr>
            <w:tcW w:w="108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13.83</w:t>
            </w:r>
          </w:p>
        </w:tc>
        <w:tc>
          <w:tcPr>
            <w:tcW w:w="95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18.51</w:t>
            </w:r>
          </w:p>
        </w:tc>
        <w:tc>
          <w:tcPr>
            <w:tcW w:w="74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157"/>
              <w:jc w:val="right"/>
              <w:rPr>
                <w:sz w:val="15"/>
              </w:rPr>
            </w:pPr>
            <w:r>
              <w:rPr>
                <w:w w:val="110"/>
                <w:sz w:val="15"/>
              </w:rPr>
              <w:t>33.04</w:t>
            </w:r>
          </w:p>
        </w:tc>
        <w:tc>
          <w:tcPr>
            <w:tcW w:w="83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18.63</w:t>
            </w:r>
          </w:p>
        </w:tc>
        <w:tc>
          <w:tcPr>
            <w:tcW w:w="9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6.70</w:t>
            </w:r>
          </w:p>
        </w:tc>
      </w:tr>
      <w:tr>
        <w:trPr>
          <w:trHeight w:val="297" w:hRule="exact"/>
        </w:trPr>
        <w:tc>
          <w:tcPr>
            <w:tcW w:w="1104" w:type="dxa"/>
            <w:tcBorders>
              <w:top w:val="single" w:sz="2" w:space="0" w:color="000000"/>
              <w:left w:val="single" w:sz="2" w:space="0" w:color="000000"/>
              <w:bottom w:val="single" w:sz="2" w:space="0" w:color="000000"/>
              <w:right w:val="single" w:sz="2" w:space="0" w:color="000000"/>
            </w:tcBorders>
          </w:tcPr>
          <w:p>
            <w:pPr>
              <w:pStyle w:val="TableParagraph"/>
              <w:ind w:left="65" w:right="284"/>
              <w:rPr>
                <w:sz w:val="15"/>
              </w:rPr>
            </w:pPr>
            <w:r>
              <w:rPr>
                <w:w w:val="110"/>
                <w:sz w:val="15"/>
              </w:rPr>
              <w:t>Metepec</w:t>
            </w:r>
          </w:p>
        </w:tc>
        <w:tc>
          <w:tcPr>
            <w:tcW w:w="10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5.25</w:t>
            </w:r>
          </w:p>
        </w:tc>
        <w:tc>
          <w:tcPr>
            <w:tcW w:w="108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4.82</w:t>
            </w:r>
          </w:p>
        </w:tc>
        <w:tc>
          <w:tcPr>
            <w:tcW w:w="9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13.53</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ind w:left="0" w:right="157"/>
              <w:jc w:val="right"/>
              <w:rPr>
                <w:sz w:val="15"/>
              </w:rPr>
            </w:pPr>
            <w:r>
              <w:rPr>
                <w:w w:val="110"/>
                <w:sz w:val="15"/>
              </w:rPr>
              <w:t>25.33</w:t>
            </w:r>
          </w:p>
        </w:tc>
        <w:tc>
          <w:tcPr>
            <w:tcW w:w="83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28.07</w:t>
            </w:r>
          </w:p>
        </w:tc>
        <w:tc>
          <w:tcPr>
            <w:tcW w:w="99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21.88</w:t>
            </w:r>
          </w:p>
        </w:tc>
      </w:tr>
      <w:tr>
        <w:trPr>
          <w:trHeight w:val="477" w:hRule="exact"/>
        </w:trPr>
        <w:tc>
          <w:tcPr>
            <w:tcW w:w="1104"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284"/>
              <w:rPr>
                <w:sz w:val="15"/>
              </w:rPr>
            </w:pPr>
            <w:r>
              <w:rPr>
                <w:w w:val="110"/>
                <w:sz w:val="15"/>
              </w:rPr>
              <w:t>San Mateo Atenco</w:t>
            </w:r>
          </w:p>
        </w:tc>
        <w:tc>
          <w:tcPr>
            <w:tcW w:w="105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7.22</w:t>
            </w:r>
          </w:p>
        </w:tc>
        <w:tc>
          <w:tcPr>
            <w:tcW w:w="108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9.74</w:t>
            </w:r>
          </w:p>
        </w:tc>
        <w:tc>
          <w:tcPr>
            <w:tcW w:w="957"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21.54</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0" w:right="157"/>
              <w:jc w:val="right"/>
              <w:rPr>
                <w:sz w:val="15"/>
              </w:rPr>
            </w:pPr>
            <w:r>
              <w:rPr>
                <w:w w:val="110"/>
                <w:sz w:val="15"/>
              </w:rPr>
              <w:t>34.80</w:t>
            </w:r>
          </w:p>
        </w:tc>
        <w:tc>
          <w:tcPr>
            <w:tcW w:w="833"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17.79</w:t>
            </w:r>
          </w:p>
        </w:tc>
        <w:tc>
          <w:tcPr>
            <w:tcW w:w="99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7.45</w:t>
            </w:r>
          </w:p>
        </w:tc>
      </w:tr>
      <w:tr>
        <w:trPr>
          <w:trHeight w:val="297" w:hRule="exact"/>
        </w:trPr>
        <w:tc>
          <w:tcPr>
            <w:tcW w:w="1104" w:type="dxa"/>
            <w:tcBorders>
              <w:top w:val="single" w:sz="2" w:space="0" w:color="000000"/>
              <w:left w:val="single" w:sz="2" w:space="0" w:color="000000"/>
              <w:bottom w:val="single" w:sz="2" w:space="0" w:color="000000"/>
              <w:right w:val="single" w:sz="2" w:space="0" w:color="000000"/>
            </w:tcBorders>
          </w:tcPr>
          <w:p>
            <w:pPr>
              <w:pStyle w:val="TableParagraph"/>
              <w:ind w:left="65" w:right="284"/>
              <w:rPr>
                <w:sz w:val="15"/>
              </w:rPr>
            </w:pPr>
            <w:r>
              <w:rPr>
                <w:w w:val="115"/>
                <w:sz w:val="15"/>
              </w:rPr>
              <w:t>Toluca</w:t>
            </w:r>
          </w:p>
        </w:tc>
        <w:tc>
          <w:tcPr>
            <w:tcW w:w="10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6.51</w:t>
            </w:r>
          </w:p>
        </w:tc>
        <w:tc>
          <w:tcPr>
            <w:tcW w:w="108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11.87</w:t>
            </w:r>
          </w:p>
        </w:tc>
        <w:tc>
          <w:tcPr>
            <w:tcW w:w="9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15.82</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ind w:left="0" w:right="157"/>
              <w:jc w:val="right"/>
              <w:rPr>
                <w:sz w:val="15"/>
              </w:rPr>
            </w:pPr>
            <w:r>
              <w:rPr>
                <w:w w:val="110"/>
                <w:sz w:val="15"/>
              </w:rPr>
              <w:t>26.97</w:t>
            </w:r>
          </w:p>
        </w:tc>
        <w:tc>
          <w:tcPr>
            <w:tcW w:w="83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21.80</w:t>
            </w:r>
          </w:p>
        </w:tc>
        <w:tc>
          <w:tcPr>
            <w:tcW w:w="99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16.05</w:t>
            </w:r>
          </w:p>
        </w:tc>
      </w:tr>
      <w:tr>
        <w:trPr>
          <w:trHeight w:val="297" w:hRule="exact"/>
        </w:trPr>
        <w:tc>
          <w:tcPr>
            <w:tcW w:w="110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10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10.34</w:t>
            </w:r>
          </w:p>
        </w:tc>
        <w:tc>
          <w:tcPr>
            <w:tcW w:w="108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17.37</w:t>
            </w:r>
          </w:p>
        </w:tc>
        <w:tc>
          <w:tcPr>
            <w:tcW w:w="9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22.49</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ind w:left="0" w:right="157"/>
              <w:jc w:val="right"/>
              <w:rPr>
                <w:sz w:val="15"/>
              </w:rPr>
            </w:pPr>
            <w:r>
              <w:rPr>
                <w:w w:val="110"/>
                <w:sz w:val="15"/>
              </w:rPr>
              <w:t>30.09</w:t>
            </w:r>
          </w:p>
        </w:tc>
        <w:tc>
          <w:tcPr>
            <w:tcW w:w="83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13.26</w:t>
            </w:r>
          </w:p>
        </w:tc>
        <w:tc>
          <w:tcPr>
            <w:tcW w:w="99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5.41</w:t>
            </w:r>
          </w:p>
        </w:tc>
      </w:tr>
    </w:tbl>
    <w:p>
      <w:pPr>
        <w:spacing w:before="80"/>
        <w:ind w:left="117" w:right="0" w:firstLine="0"/>
        <w:jc w:val="both"/>
        <w:rPr>
          <w:sz w:val="14"/>
        </w:rPr>
      </w:pPr>
      <w:r>
        <w:rPr>
          <w:w w:val="110"/>
          <w:sz w:val="14"/>
        </w:rPr>
        <w:t>* Los que declararon estar en este nivel no especificaron el grado.</w:t>
      </w:r>
    </w:p>
    <w:p>
      <w:pPr>
        <w:spacing w:line="264" w:lineRule="auto" w:before="16"/>
        <w:ind w:left="117" w:right="195" w:firstLine="0"/>
        <w:jc w:val="both"/>
        <w:rPr>
          <w:i/>
          <w:sz w:val="14"/>
        </w:rPr>
      </w:pPr>
      <w:r>
        <w:rPr>
          <w:w w:val="110"/>
          <w:sz w:val="14"/>
        </w:rPr>
        <w:t>Fuente: Elaboración propia con base en </w:t>
      </w:r>
      <w:r>
        <w:rPr>
          <w:w w:val="110"/>
          <w:sz w:val="12"/>
        </w:rPr>
        <w:t>INEGI </w:t>
      </w:r>
      <w:r>
        <w:rPr>
          <w:w w:val="110"/>
          <w:sz w:val="14"/>
        </w:rPr>
        <w:t>(2000). </w:t>
      </w:r>
      <w:r>
        <w:rPr>
          <w:i/>
          <w:w w:val="110"/>
          <w:sz w:val="14"/>
        </w:rPr>
        <w:t>Síntesis de Resultados, Zona Metropolitana de </w:t>
      </w:r>
      <w:r>
        <w:rPr>
          <w:i/>
          <w:w w:val="110"/>
          <w:sz w:val="14"/>
        </w:rPr>
        <w:t>Toluca 43, 70, XII Censo  General  de Población y    Vivienda.</w:t>
      </w:r>
    </w:p>
    <w:p>
      <w:pPr>
        <w:pStyle w:val="BodyText"/>
        <w:spacing w:before="8"/>
        <w:rPr>
          <w:i/>
          <w:sz w:val="19"/>
        </w:rPr>
      </w:pPr>
    </w:p>
    <w:p>
      <w:pPr>
        <w:pStyle w:val="BodyText"/>
        <w:spacing w:line="319" w:lineRule="auto"/>
        <w:ind w:left="117" w:right="194"/>
        <w:jc w:val="both"/>
      </w:pPr>
      <w:r>
        <w:rPr>
          <w:w w:val="115"/>
        </w:rPr>
        <w:t>Es significativo observar que el mercado de trabajo en la industria exige para los</w:t>
      </w:r>
      <w:r>
        <w:rPr>
          <w:spacing w:val="-13"/>
          <w:w w:val="115"/>
        </w:rPr>
        <w:t> </w:t>
      </w:r>
      <w:r>
        <w:rPr>
          <w:spacing w:val="-5"/>
          <w:w w:val="115"/>
        </w:rPr>
        <w:t>obreros</w:t>
      </w:r>
      <w:r>
        <w:rPr>
          <w:spacing w:val="-13"/>
          <w:w w:val="115"/>
        </w:rPr>
        <w:t> </w:t>
      </w:r>
      <w:r>
        <w:rPr>
          <w:w w:val="115"/>
        </w:rPr>
        <w:t>y</w:t>
      </w:r>
      <w:r>
        <w:rPr>
          <w:spacing w:val="-13"/>
          <w:w w:val="115"/>
        </w:rPr>
        <w:t> </w:t>
      </w:r>
      <w:r>
        <w:rPr>
          <w:spacing w:val="-5"/>
          <w:w w:val="115"/>
        </w:rPr>
        <w:t>técnicos</w:t>
      </w:r>
      <w:r>
        <w:rPr>
          <w:spacing w:val="-13"/>
          <w:w w:val="115"/>
        </w:rPr>
        <w:t> </w:t>
      </w:r>
      <w:r>
        <w:rPr>
          <w:spacing w:val="-5"/>
          <w:w w:val="115"/>
        </w:rPr>
        <w:t>superiores</w:t>
      </w:r>
      <w:r>
        <w:rPr>
          <w:spacing w:val="-13"/>
          <w:w w:val="115"/>
        </w:rPr>
        <w:t> </w:t>
      </w:r>
      <w:r>
        <w:rPr>
          <w:spacing w:val="-4"/>
          <w:w w:val="115"/>
        </w:rPr>
        <w:t>una</w:t>
      </w:r>
      <w:r>
        <w:rPr>
          <w:spacing w:val="-13"/>
          <w:w w:val="115"/>
        </w:rPr>
        <w:t> </w:t>
      </w:r>
      <w:r>
        <w:rPr>
          <w:spacing w:val="-5"/>
          <w:w w:val="115"/>
        </w:rPr>
        <w:t>jornada</w:t>
      </w:r>
      <w:r>
        <w:rPr>
          <w:spacing w:val="-12"/>
          <w:w w:val="115"/>
        </w:rPr>
        <w:t> </w:t>
      </w:r>
      <w:r>
        <w:rPr>
          <w:spacing w:val="-5"/>
          <w:w w:val="115"/>
        </w:rPr>
        <w:t>laboral</w:t>
      </w:r>
      <w:r>
        <w:rPr>
          <w:spacing w:val="-13"/>
          <w:w w:val="115"/>
        </w:rPr>
        <w:t> </w:t>
      </w:r>
      <w:r>
        <w:rPr>
          <w:spacing w:val="-4"/>
          <w:w w:val="115"/>
        </w:rPr>
        <w:t>por</w:t>
      </w:r>
      <w:r>
        <w:rPr>
          <w:spacing w:val="-13"/>
          <w:w w:val="115"/>
        </w:rPr>
        <w:t> </w:t>
      </w:r>
      <w:r>
        <w:rPr>
          <w:spacing w:val="-4"/>
          <w:w w:val="115"/>
        </w:rPr>
        <w:t>horas</w:t>
      </w:r>
      <w:r>
        <w:rPr>
          <w:spacing w:val="-13"/>
          <w:w w:val="115"/>
        </w:rPr>
        <w:t> </w:t>
      </w:r>
      <w:r>
        <w:rPr>
          <w:spacing w:val="-5"/>
          <w:w w:val="115"/>
        </w:rPr>
        <w:t>extras</w:t>
      </w:r>
      <w:r>
        <w:rPr>
          <w:spacing w:val="-13"/>
          <w:w w:val="115"/>
        </w:rPr>
        <w:t> </w:t>
      </w:r>
      <w:r>
        <w:rPr>
          <w:spacing w:val="-3"/>
          <w:w w:val="115"/>
        </w:rPr>
        <w:t>de</w:t>
      </w:r>
      <w:r>
        <w:rPr>
          <w:spacing w:val="-13"/>
          <w:w w:val="115"/>
        </w:rPr>
        <w:t> </w:t>
      </w:r>
      <w:r>
        <w:rPr>
          <w:spacing w:val="-4"/>
          <w:w w:val="115"/>
        </w:rPr>
        <w:t>entre</w:t>
      </w:r>
      <w:r>
        <w:rPr>
          <w:spacing w:val="-13"/>
          <w:w w:val="115"/>
        </w:rPr>
        <w:t> </w:t>
      </w:r>
      <w:r>
        <w:rPr>
          <w:w w:val="115"/>
        </w:rPr>
        <w:t>41 y 48 horas extras trabajadas en ciertas circunstancias de demanda de tiempo efectivo en las fábricas. La población ocupada de Lerma, Zinacantepec y San Mateo</w:t>
      </w:r>
      <w:r>
        <w:rPr>
          <w:spacing w:val="-8"/>
          <w:w w:val="115"/>
        </w:rPr>
        <w:t> </w:t>
      </w:r>
      <w:r>
        <w:rPr>
          <w:w w:val="115"/>
        </w:rPr>
        <w:t>Atenco</w:t>
      </w:r>
      <w:r>
        <w:rPr>
          <w:spacing w:val="-8"/>
          <w:w w:val="115"/>
        </w:rPr>
        <w:t> </w:t>
      </w:r>
      <w:r>
        <w:rPr>
          <w:w w:val="115"/>
        </w:rPr>
        <w:t>es</w:t>
      </w:r>
      <w:r>
        <w:rPr>
          <w:spacing w:val="-8"/>
          <w:w w:val="115"/>
        </w:rPr>
        <w:t> </w:t>
      </w:r>
      <w:r>
        <w:rPr>
          <w:w w:val="115"/>
        </w:rPr>
        <w:t>la</w:t>
      </w:r>
      <w:r>
        <w:rPr>
          <w:spacing w:val="-8"/>
          <w:w w:val="115"/>
        </w:rPr>
        <w:t> </w:t>
      </w:r>
      <w:r>
        <w:rPr>
          <w:w w:val="115"/>
        </w:rPr>
        <w:t>que,</w:t>
      </w:r>
      <w:r>
        <w:rPr>
          <w:spacing w:val="-9"/>
          <w:w w:val="115"/>
        </w:rPr>
        <w:t> </w:t>
      </w:r>
      <w:r>
        <w:rPr>
          <w:w w:val="115"/>
        </w:rPr>
        <w:t>precisamente,</w:t>
      </w:r>
      <w:r>
        <w:rPr>
          <w:spacing w:val="-9"/>
          <w:w w:val="115"/>
        </w:rPr>
        <w:t> </w:t>
      </w:r>
      <w:r>
        <w:rPr>
          <w:w w:val="115"/>
        </w:rPr>
        <w:t>se</w:t>
      </w:r>
      <w:r>
        <w:rPr>
          <w:spacing w:val="-9"/>
          <w:w w:val="115"/>
        </w:rPr>
        <w:t> </w:t>
      </w:r>
      <w:r>
        <w:rPr>
          <w:w w:val="115"/>
        </w:rPr>
        <w:t>ubica</w:t>
      </w:r>
      <w:r>
        <w:rPr>
          <w:spacing w:val="-8"/>
          <w:w w:val="115"/>
        </w:rPr>
        <w:t> </w:t>
      </w:r>
      <w:r>
        <w:rPr>
          <w:w w:val="115"/>
        </w:rPr>
        <w:t>con</w:t>
      </w:r>
      <w:r>
        <w:rPr>
          <w:spacing w:val="-9"/>
          <w:w w:val="115"/>
        </w:rPr>
        <w:t> </w:t>
      </w:r>
      <w:r>
        <w:rPr>
          <w:w w:val="115"/>
        </w:rPr>
        <w:t>cifras</w:t>
      </w:r>
      <w:r>
        <w:rPr>
          <w:spacing w:val="-9"/>
          <w:w w:val="115"/>
        </w:rPr>
        <w:t> </w:t>
      </w:r>
      <w:r>
        <w:rPr>
          <w:w w:val="115"/>
        </w:rPr>
        <w:t>significativas</w:t>
      </w:r>
      <w:r>
        <w:rPr>
          <w:spacing w:val="-9"/>
          <w:w w:val="115"/>
        </w:rPr>
        <w:t> </w:t>
      </w:r>
      <w:r>
        <w:rPr>
          <w:w w:val="115"/>
        </w:rPr>
        <w:t>en</w:t>
      </w:r>
      <w:r>
        <w:rPr>
          <w:spacing w:val="-9"/>
          <w:w w:val="115"/>
        </w:rPr>
        <w:t> </w:t>
      </w:r>
      <w:r>
        <w:rPr>
          <w:w w:val="115"/>
        </w:rPr>
        <w:t>este rango (cuadro 13), consolidando la conclusión de que en su caso, la demanda de profesionistas en el área de estudio no estaría dirigida en su mayoría a     la población de estos municipios y sí a las de Toluca y Metepec por ser los municipios con mayor población con educación media superior y superior, </w:t>
      </w:r>
      <w:r>
        <w:rPr>
          <w:spacing w:val="26"/>
          <w:w w:val="115"/>
        </w:rPr>
        <w:t> </w:t>
      </w:r>
      <w:r>
        <w:rPr>
          <w:w w:val="115"/>
        </w:rPr>
        <w:t>y</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0"/>
        </w:rPr>
        <w:t>mayor distribución porcentual de horas  trabajadas en el rango de entre 33  a </w:t>
      </w:r>
      <w:r>
        <w:rPr>
          <w:spacing w:val="43"/>
          <w:w w:val="110"/>
        </w:rPr>
        <w:t> </w:t>
      </w:r>
      <w:r>
        <w:rPr>
          <w:w w:val="110"/>
        </w:rPr>
        <w:t>40 horas, tiempo preferente establecido para los profesionistas en el mercado laboral  que  se</w:t>
      </w:r>
      <w:r>
        <w:rPr>
          <w:spacing w:val="-13"/>
          <w:w w:val="110"/>
        </w:rPr>
        <w:t> </w:t>
      </w:r>
      <w:r>
        <w:rPr>
          <w:w w:val="110"/>
        </w:rPr>
        <w:t>menciona.</w:t>
      </w:r>
    </w:p>
    <w:p>
      <w:pPr>
        <w:pStyle w:val="BodyText"/>
        <w:spacing w:line="319" w:lineRule="auto"/>
        <w:ind w:left="117" w:right="115" w:firstLine="567"/>
        <w:jc w:val="both"/>
      </w:pPr>
      <w:r>
        <w:rPr>
          <w:w w:val="115"/>
        </w:rPr>
        <w:t>La mayor población con trabajo de más de 48 horas se ubica en el mu- nicipio de Zinacantepec, que fue la de menor educación media superior y superior según el cuadro 12.</w:t>
      </w:r>
    </w:p>
    <w:p>
      <w:pPr>
        <w:pStyle w:val="BodyText"/>
        <w:spacing w:before="9"/>
      </w:pPr>
    </w:p>
    <w:p>
      <w:pPr>
        <w:spacing w:line="254" w:lineRule="auto" w:before="0"/>
        <w:ind w:left="1454" w:right="219" w:hanging="1228"/>
        <w:jc w:val="left"/>
        <w:rPr>
          <w:sz w:val="16"/>
        </w:rPr>
      </w:pPr>
      <w:r>
        <w:rPr>
          <w:w w:val="115"/>
          <w:sz w:val="16"/>
        </w:rPr>
        <w:t>Cuadro 13. Distribución porcentual de la población ocupada por municipio según horas trabajadas en la semana de referencia*.   2000</w:t>
      </w:r>
    </w:p>
    <w:p>
      <w:pPr>
        <w:pStyle w:val="BodyText"/>
        <w:spacing w:before="3" w:after="1"/>
        <w:rPr>
          <w:sz w:val="17"/>
        </w:rPr>
      </w:pPr>
    </w:p>
    <w:tbl>
      <w:tblPr>
        <w:tblW w:w="0" w:type="auto"/>
        <w:jc w:val="left"/>
        <w:tblInd w:w="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1"/>
        <w:gridCol w:w="964"/>
        <w:gridCol w:w="964"/>
        <w:gridCol w:w="964"/>
        <w:gridCol w:w="964"/>
      </w:tblGrid>
      <w:tr>
        <w:trPr>
          <w:trHeight w:val="522" w:hRule="exact"/>
        </w:trPr>
        <w:tc>
          <w:tcPr>
            <w:tcW w:w="1671" w:type="dxa"/>
            <w:tcBorders>
              <w:bottom w:val="thinThickMediumGap" w:sz="2" w:space="0" w:color="000000"/>
            </w:tcBorders>
          </w:tcPr>
          <w:p>
            <w:pPr>
              <w:pStyle w:val="TableParagraph"/>
              <w:spacing w:before="81"/>
              <w:ind w:left="455"/>
              <w:rPr>
                <w:b/>
                <w:sz w:val="15"/>
              </w:rPr>
            </w:pPr>
            <w:r>
              <w:rPr>
                <w:b/>
                <w:w w:val="110"/>
                <w:sz w:val="15"/>
              </w:rPr>
              <w:t>Municipio</w:t>
            </w:r>
          </w:p>
        </w:tc>
        <w:tc>
          <w:tcPr>
            <w:tcW w:w="964" w:type="dxa"/>
            <w:tcBorders>
              <w:bottom w:val="thinThickMediumGap" w:sz="2" w:space="0" w:color="000000"/>
            </w:tcBorders>
          </w:tcPr>
          <w:p>
            <w:pPr>
              <w:pStyle w:val="TableParagraph"/>
              <w:spacing w:before="81"/>
              <w:ind w:left="248" w:right="248"/>
              <w:jc w:val="center"/>
              <w:rPr>
                <w:b/>
                <w:sz w:val="15"/>
              </w:rPr>
            </w:pPr>
            <w:r>
              <w:rPr>
                <w:b/>
                <w:w w:val="105"/>
                <w:sz w:val="15"/>
              </w:rPr>
              <w:t>De 25</w:t>
            </w:r>
          </w:p>
          <w:p>
            <w:pPr>
              <w:pStyle w:val="TableParagraph"/>
              <w:spacing w:before="4"/>
              <w:ind w:left="248" w:right="248"/>
              <w:jc w:val="center"/>
              <w:rPr>
                <w:b/>
                <w:sz w:val="15"/>
              </w:rPr>
            </w:pPr>
            <w:r>
              <w:rPr>
                <w:b/>
                <w:w w:val="105"/>
                <w:sz w:val="15"/>
              </w:rPr>
              <w:t>a 32</w:t>
            </w:r>
          </w:p>
        </w:tc>
        <w:tc>
          <w:tcPr>
            <w:tcW w:w="964" w:type="dxa"/>
            <w:tcBorders>
              <w:bottom w:val="thinThickMediumGap" w:sz="2" w:space="0" w:color="000000"/>
            </w:tcBorders>
          </w:tcPr>
          <w:p>
            <w:pPr>
              <w:pStyle w:val="TableParagraph"/>
              <w:spacing w:before="81"/>
              <w:ind w:left="258"/>
              <w:rPr>
                <w:b/>
                <w:sz w:val="15"/>
              </w:rPr>
            </w:pPr>
            <w:r>
              <w:rPr>
                <w:b/>
                <w:w w:val="105"/>
                <w:sz w:val="15"/>
              </w:rPr>
              <w:t>De 33</w:t>
            </w:r>
          </w:p>
          <w:p>
            <w:pPr>
              <w:pStyle w:val="TableParagraph"/>
              <w:spacing w:before="4"/>
              <w:ind w:left="318"/>
              <w:rPr>
                <w:b/>
                <w:sz w:val="15"/>
              </w:rPr>
            </w:pPr>
            <w:r>
              <w:rPr>
                <w:b/>
                <w:w w:val="105"/>
                <w:sz w:val="15"/>
              </w:rPr>
              <w:t>a 40</w:t>
            </w:r>
          </w:p>
        </w:tc>
        <w:tc>
          <w:tcPr>
            <w:tcW w:w="964" w:type="dxa"/>
            <w:tcBorders>
              <w:bottom w:val="thinThickMediumGap" w:sz="2" w:space="0" w:color="000000"/>
            </w:tcBorders>
          </w:tcPr>
          <w:p>
            <w:pPr>
              <w:pStyle w:val="TableParagraph"/>
              <w:spacing w:before="81"/>
              <w:ind w:left="258"/>
              <w:rPr>
                <w:b/>
                <w:sz w:val="15"/>
              </w:rPr>
            </w:pPr>
            <w:r>
              <w:rPr>
                <w:b/>
                <w:w w:val="105"/>
                <w:sz w:val="15"/>
              </w:rPr>
              <w:t>De 41</w:t>
            </w:r>
          </w:p>
          <w:p>
            <w:pPr>
              <w:pStyle w:val="TableParagraph"/>
              <w:spacing w:before="4"/>
              <w:ind w:left="318"/>
              <w:rPr>
                <w:b/>
                <w:sz w:val="15"/>
              </w:rPr>
            </w:pPr>
            <w:r>
              <w:rPr>
                <w:b/>
                <w:w w:val="105"/>
                <w:sz w:val="15"/>
              </w:rPr>
              <w:t>a 48</w:t>
            </w:r>
          </w:p>
        </w:tc>
        <w:tc>
          <w:tcPr>
            <w:tcW w:w="964" w:type="dxa"/>
            <w:tcBorders>
              <w:bottom w:val="thinThickMediumGap" w:sz="2" w:space="0" w:color="000000"/>
            </w:tcBorders>
          </w:tcPr>
          <w:p>
            <w:pPr>
              <w:pStyle w:val="TableParagraph"/>
              <w:spacing w:line="244" w:lineRule="auto" w:before="81"/>
              <w:ind w:left="269" w:right="265" w:firstLine="59"/>
              <w:rPr>
                <w:b/>
                <w:sz w:val="15"/>
              </w:rPr>
            </w:pPr>
            <w:r>
              <w:rPr>
                <w:b/>
                <w:w w:val="105"/>
                <w:sz w:val="15"/>
              </w:rPr>
              <w:t>Más de 48</w:t>
            </w:r>
          </w:p>
        </w:tc>
      </w:tr>
      <w:tr>
        <w:trPr>
          <w:trHeight w:val="297" w:hRule="exact"/>
        </w:trPr>
        <w:tc>
          <w:tcPr>
            <w:tcW w:w="167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Lerma</w:t>
            </w:r>
          </w:p>
        </w:tc>
        <w:tc>
          <w:tcPr>
            <w:tcW w:w="9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5.98</w:t>
            </w:r>
          </w:p>
        </w:tc>
        <w:tc>
          <w:tcPr>
            <w:tcW w:w="9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16.79</w:t>
            </w:r>
          </w:p>
        </w:tc>
        <w:tc>
          <w:tcPr>
            <w:tcW w:w="9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36.68</w:t>
            </w:r>
          </w:p>
        </w:tc>
        <w:tc>
          <w:tcPr>
            <w:tcW w:w="9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27.88</w:t>
            </w:r>
          </w:p>
        </w:tc>
      </w:tr>
      <w:tr>
        <w:trPr>
          <w:trHeight w:val="297" w:hRule="exact"/>
        </w:trPr>
        <w:tc>
          <w:tcPr>
            <w:tcW w:w="167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7.23</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24.15</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26.05</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29.46</w:t>
            </w:r>
          </w:p>
        </w:tc>
      </w:tr>
      <w:tr>
        <w:trPr>
          <w:trHeight w:val="297" w:hRule="exact"/>
        </w:trPr>
        <w:tc>
          <w:tcPr>
            <w:tcW w:w="167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6.56</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20.16</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28.51</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31.45</w:t>
            </w:r>
          </w:p>
        </w:tc>
      </w:tr>
      <w:tr>
        <w:trPr>
          <w:trHeight w:val="297" w:hRule="exact"/>
        </w:trPr>
        <w:tc>
          <w:tcPr>
            <w:tcW w:w="167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6.80</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20.38</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26.96</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32.49</w:t>
            </w:r>
          </w:p>
        </w:tc>
      </w:tr>
      <w:tr>
        <w:trPr>
          <w:trHeight w:val="297" w:hRule="exact"/>
        </w:trPr>
        <w:tc>
          <w:tcPr>
            <w:tcW w:w="167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5.75</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16.53</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28.75</w:t>
            </w:r>
          </w:p>
        </w:tc>
        <w:tc>
          <w:tcPr>
            <w:tcW w:w="96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34.81</w:t>
            </w:r>
          </w:p>
        </w:tc>
      </w:tr>
    </w:tbl>
    <w:p>
      <w:pPr>
        <w:spacing w:line="264" w:lineRule="auto" w:before="80"/>
        <w:ind w:left="740" w:right="821" w:firstLine="0"/>
        <w:jc w:val="left"/>
        <w:rPr>
          <w:i/>
          <w:sz w:val="14"/>
        </w:rPr>
      </w:pPr>
      <w:r>
        <w:rPr>
          <w:w w:val="110"/>
          <w:sz w:val="14"/>
        </w:rPr>
        <w:t>* El cuadro no incluye la distribución de los que trabajan de ninguna a 24 horas. Fuente: </w:t>
      </w:r>
      <w:r>
        <w:rPr>
          <w:w w:val="110"/>
          <w:sz w:val="12"/>
        </w:rPr>
        <w:t>INEGI  </w:t>
      </w:r>
      <w:r>
        <w:rPr>
          <w:w w:val="110"/>
          <w:sz w:val="14"/>
        </w:rPr>
        <w:t>(2000). </w:t>
      </w:r>
      <w:r>
        <w:rPr>
          <w:i/>
          <w:w w:val="110"/>
          <w:sz w:val="14"/>
        </w:rPr>
        <w:t>Síntesis de Resultados, Zona Metropolitana de Toluca 43, 70,  </w:t>
      </w:r>
      <w:r>
        <w:rPr>
          <w:i/>
          <w:spacing w:val="33"/>
          <w:w w:val="110"/>
          <w:sz w:val="14"/>
        </w:rPr>
        <w:t> </w:t>
      </w:r>
      <w:r>
        <w:rPr>
          <w:i/>
          <w:w w:val="110"/>
          <w:sz w:val="14"/>
        </w:rPr>
        <w:t>XII Censo  General  de Población y  </w:t>
      </w:r>
      <w:r>
        <w:rPr>
          <w:i/>
          <w:spacing w:val="3"/>
          <w:w w:val="110"/>
          <w:sz w:val="14"/>
        </w:rPr>
        <w:t> </w:t>
      </w:r>
      <w:r>
        <w:rPr>
          <w:i/>
          <w:w w:val="110"/>
          <w:sz w:val="14"/>
        </w:rPr>
        <w:t>Vivienda.</w:t>
      </w:r>
    </w:p>
    <w:p>
      <w:pPr>
        <w:pStyle w:val="BodyText"/>
        <w:rPr>
          <w:i/>
          <w:sz w:val="14"/>
        </w:rPr>
      </w:pPr>
    </w:p>
    <w:p>
      <w:pPr>
        <w:pStyle w:val="BodyText"/>
        <w:rPr>
          <w:i/>
          <w:sz w:val="14"/>
        </w:rPr>
      </w:pPr>
    </w:p>
    <w:p>
      <w:pPr>
        <w:spacing w:before="125"/>
        <w:ind w:left="2182" w:right="219" w:firstLine="0"/>
        <w:jc w:val="left"/>
        <w:rPr>
          <w:sz w:val="16"/>
        </w:rPr>
      </w:pPr>
      <w:r>
        <w:rPr>
          <w:w w:val="115"/>
          <w:sz w:val="16"/>
        </w:rPr>
        <w:t>Cuadro 14. Población, 1990-2000</w:t>
      </w:r>
    </w:p>
    <w:p>
      <w:pPr>
        <w:pStyle w:val="BodyText"/>
        <w:spacing w:before="3"/>
      </w:pPr>
    </w:p>
    <w:tbl>
      <w:tblPr>
        <w:tblW w:w="0" w:type="auto"/>
        <w:jc w:val="left"/>
        <w:tblInd w:w="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6"/>
        <w:gridCol w:w="2008"/>
        <w:gridCol w:w="1247"/>
        <w:gridCol w:w="1247"/>
      </w:tblGrid>
      <w:tr>
        <w:trPr>
          <w:trHeight w:val="522" w:hRule="exact"/>
        </w:trPr>
        <w:tc>
          <w:tcPr>
            <w:tcW w:w="1546" w:type="dxa"/>
            <w:tcBorders>
              <w:bottom w:val="thinThickMediumGap" w:sz="2" w:space="0" w:color="000000"/>
            </w:tcBorders>
          </w:tcPr>
          <w:p>
            <w:pPr>
              <w:pStyle w:val="TableParagraph"/>
              <w:spacing w:before="81"/>
              <w:ind w:left="393"/>
              <w:rPr>
                <w:b/>
                <w:sz w:val="15"/>
              </w:rPr>
            </w:pPr>
            <w:r>
              <w:rPr>
                <w:b/>
                <w:w w:val="110"/>
                <w:sz w:val="15"/>
              </w:rPr>
              <w:t>Municipio</w:t>
            </w:r>
          </w:p>
        </w:tc>
        <w:tc>
          <w:tcPr>
            <w:tcW w:w="2008" w:type="dxa"/>
            <w:tcBorders>
              <w:bottom w:val="thinThickMediumGap" w:sz="2" w:space="0" w:color="000000"/>
            </w:tcBorders>
          </w:tcPr>
          <w:p>
            <w:pPr>
              <w:pStyle w:val="TableParagraph"/>
              <w:spacing w:line="244" w:lineRule="auto" w:before="81"/>
              <w:ind w:left="120" w:firstLine="118"/>
              <w:rPr>
                <w:b/>
                <w:sz w:val="15"/>
              </w:rPr>
            </w:pPr>
            <w:r>
              <w:rPr>
                <w:b/>
                <w:w w:val="105"/>
                <w:sz w:val="15"/>
              </w:rPr>
              <w:t>Tasa de crecimiento media anual 1990-2000</w:t>
            </w:r>
          </w:p>
        </w:tc>
        <w:tc>
          <w:tcPr>
            <w:tcW w:w="1247" w:type="dxa"/>
            <w:tcBorders>
              <w:bottom w:val="thinThickMediumGap" w:sz="2" w:space="0" w:color="000000"/>
            </w:tcBorders>
          </w:tcPr>
          <w:p>
            <w:pPr>
              <w:pStyle w:val="TableParagraph"/>
              <w:spacing w:line="244" w:lineRule="auto" w:before="81"/>
              <w:ind w:left="143" w:firstLine="107"/>
              <w:rPr>
                <w:b/>
                <w:sz w:val="15"/>
              </w:rPr>
            </w:pPr>
            <w:r>
              <w:rPr>
                <w:b/>
                <w:w w:val="105"/>
                <w:sz w:val="15"/>
              </w:rPr>
              <w:t>Población urbana 1990</w:t>
            </w:r>
          </w:p>
        </w:tc>
        <w:tc>
          <w:tcPr>
            <w:tcW w:w="1247" w:type="dxa"/>
            <w:tcBorders>
              <w:bottom w:val="thinThickMediumGap" w:sz="2" w:space="0" w:color="000000"/>
            </w:tcBorders>
          </w:tcPr>
          <w:p>
            <w:pPr>
              <w:pStyle w:val="TableParagraph"/>
              <w:spacing w:line="244" w:lineRule="auto" w:before="81"/>
              <w:ind w:left="143" w:firstLine="107"/>
              <w:rPr>
                <w:b/>
                <w:sz w:val="15"/>
              </w:rPr>
            </w:pPr>
            <w:r>
              <w:rPr>
                <w:b/>
                <w:w w:val="105"/>
                <w:sz w:val="15"/>
              </w:rPr>
              <w:t>Población urbana 2000</w:t>
            </w:r>
          </w:p>
        </w:tc>
      </w:tr>
      <w:tr>
        <w:trPr>
          <w:trHeight w:val="297" w:hRule="exact"/>
        </w:trPr>
        <w:tc>
          <w:tcPr>
            <w:tcW w:w="154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Lerma</w:t>
            </w:r>
          </w:p>
        </w:tc>
        <w:tc>
          <w:tcPr>
            <w:tcW w:w="200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4.12</w:t>
            </w:r>
          </w:p>
        </w:tc>
        <w:tc>
          <w:tcPr>
            <w:tcW w:w="124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57.95</w:t>
            </w:r>
          </w:p>
        </w:tc>
        <w:tc>
          <w:tcPr>
            <w:tcW w:w="124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62.67</w:t>
            </w:r>
          </w:p>
        </w:tc>
      </w:tr>
      <w:tr>
        <w:trPr>
          <w:trHeight w:val="297" w:hRule="exact"/>
        </w:trPr>
        <w:tc>
          <w:tcPr>
            <w:tcW w:w="154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2008"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3.35</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95.30</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98.31</w:t>
            </w:r>
          </w:p>
        </w:tc>
      </w:tr>
      <w:tr>
        <w:trPr>
          <w:trHeight w:val="297" w:hRule="exact"/>
        </w:trPr>
        <w:tc>
          <w:tcPr>
            <w:tcW w:w="154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2008"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3.61</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86.41</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96.30</w:t>
            </w:r>
          </w:p>
        </w:tc>
      </w:tr>
      <w:tr>
        <w:trPr>
          <w:trHeight w:val="297" w:hRule="exact"/>
        </w:trPr>
        <w:tc>
          <w:tcPr>
            <w:tcW w:w="154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2008"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3.20</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87.16</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93.74</w:t>
            </w:r>
          </w:p>
        </w:tc>
      </w:tr>
      <w:tr>
        <w:trPr>
          <w:trHeight w:val="297" w:hRule="exact"/>
        </w:trPr>
        <w:tc>
          <w:tcPr>
            <w:tcW w:w="1546"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5"/>
                <w:sz w:val="15"/>
              </w:rPr>
              <w:t>Zinacantepec</w:t>
            </w:r>
          </w:p>
        </w:tc>
        <w:tc>
          <w:tcPr>
            <w:tcW w:w="2008"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3.92</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70.06</w:t>
            </w:r>
          </w:p>
        </w:tc>
        <w:tc>
          <w:tcPr>
            <w:tcW w:w="124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77.76</w:t>
            </w:r>
          </w:p>
        </w:tc>
      </w:tr>
    </w:tbl>
    <w:p>
      <w:pPr>
        <w:spacing w:line="264" w:lineRule="auto" w:before="80"/>
        <w:ind w:left="485" w:right="219" w:hanging="1"/>
        <w:jc w:val="left"/>
        <w:rPr>
          <w:i/>
          <w:sz w:val="14"/>
        </w:rPr>
      </w:pPr>
      <w:r>
        <w:rPr>
          <w:w w:val="115"/>
          <w:sz w:val="14"/>
        </w:rPr>
        <w:t>Fuente:</w:t>
      </w:r>
      <w:r>
        <w:rPr>
          <w:spacing w:val="-10"/>
          <w:w w:val="115"/>
          <w:sz w:val="14"/>
        </w:rPr>
        <w:t> </w:t>
      </w:r>
      <w:r>
        <w:rPr>
          <w:w w:val="115"/>
          <w:sz w:val="12"/>
        </w:rPr>
        <w:t>INEGI</w:t>
      </w:r>
      <w:r>
        <w:rPr>
          <w:spacing w:val="-5"/>
          <w:w w:val="115"/>
          <w:sz w:val="12"/>
        </w:rPr>
        <w:t> </w:t>
      </w:r>
      <w:r>
        <w:rPr>
          <w:w w:val="115"/>
          <w:sz w:val="14"/>
        </w:rPr>
        <w:t>(2000).</w:t>
      </w:r>
      <w:r>
        <w:rPr>
          <w:spacing w:val="-10"/>
          <w:w w:val="115"/>
          <w:sz w:val="14"/>
        </w:rPr>
        <w:t> </w:t>
      </w:r>
      <w:r>
        <w:rPr>
          <w:i/>
          <w:w w:val="115"/>
          <w:sz w:val="14"/>
        </w:rPr>
        <w:t>Síntesis</w:t>
      </w:r>
      <w:r>
        <w:rPr>
          <w:i/>
          <w:spacing w:val="-10"/>
          <w:w w:val="115"/>
          <w:sz w:val="14"/>
        </w:rPr>
        <w:t> </w:t>
      </w:r>
      <w:r>
        <w:rPr>
          <w:i/>
          <w:w w:val="115"/>
          <w:sz w:val="14"/>
        </w:rPr>
        <w:t>de</w:t>
      </w:r>
      <w:r>
        <w:rPr>
          <w:i/>
          <w:spacing w:val="-10"/>
          <w:w w:val="115"/>
          <w:sz w:val="14"/>
        </w:rPr>
        <w:t> </w:t>
      </w:r>
      <w:r>
        <w:rPr>
          <w:i/>
          <w:w w:val="115"/>
          <w:sz w:val="14"/>
        </w:rPr>
        <w:t>Resultados,</w:t>
      </w:r>
      <w:r>
        <w:rPr>
          <w:i/>
          <w:spacing w:val="-10"/>
          <w:w w:val="115"/>
          <w:sz w:val="14"/>
        </w:rPr>
        <w:t> </w:t>
      </w:r>
      <w:r>
        <w:rPr>
          <w:i/>
          <w:w w:val="115"/>
          <w:sz w:val="14"/>
        </w:rPr>
        <w:t>Zona</w:t>
      </w:r>
      <w:r>
        <w:rPr>
          <w:i/>
          <w:spacing w:val="-10"/>
          <w:w w:val="115"/>
          <w:sz w:val="14"/>
        </w:rPr>
        <w:t> </w:t>
      </w:r>
      <w:r>
        <w:rPr>
          <w:i/>
          <w:w w:val="115"/>
          <w:sz w:val="14"/>
        </w:rPr>
        <w:t>Metropolitana</w:t>
      </w:r>
      <w:r>
        <w:rPr>
          <w:i/>
          <w:spacing w:val="-11"/>
          <w:w w:val="115"/>
          <w:sz w:val="14"/>
        </w:rPr>
        <w:t> </w:t>
      </w:r>
      <w:r>
        <w:rPr>
          <w:i/>
          <w:w w:val="115"/>
          <w:sz w:val="14"/>
        </w:rPr>
        <w:t>de</w:t>
      </w:r>
      <w:r>
        <w:rPr>
          <w:i/>
          <w:spacing w:val="-10"/>
          <w:w w:val="115"/>
          <w:sz w:val="14"/>
        </w:rPr>
        <w:t> </w:t>
      </w:r>
      <w:r>
        <w:rPr>
          <w:i/>
          <w:w w:val="115"/>
          <w:sz w:val="14"/>
        </w:rPr>
        <w:t>Toluca</w:t>
      </w:r>
      <w:r>
        <w:rPr>
          <w:i/>
          <w:spacing w:val="-10"/>
          <w:w w:val="115"/>
          <w:sz w:val="14"/>
        </w:rPr>
        <w:t> </w:t>
      </w:r>
      <w:r>
        <w:rPr>
          <w:i/>
          <w:w w:val="115"/>
          <w:sz w:val="14"/>
        </w:rPr>
        <w:t>43,</w:t>
      </w:r>
      <w:r>
        <w:rPr>
          <w:i/>
          <w:spacing w:val="-10"/>
          <w:w w:val="115"/>
          <w:sz w:val="14"/>
        </w:rPr>
        <w:t> </w:t>
      </w:r>
      <w:r>
        <w:rPr>
          <w:i/>
          <w:w w:val="115"/>
          <w:sz w:val="14"/>
        </w:rPr>
        <w:t>70,</w:t>
      </w:r>
      <w:r>
        <w:rPr>
          <w:i/>
          <w:spacing w:val="-10"/>
          <w:w w:val="115"/>
          <w:sz w:val="14"/>
        </w:rPr>
        <w:t> </w:t>
      </w:r>
      <w:r>
        <w:rPr>
          <w:i/>
          <w:w w:val="115"/>
          <w:sz w:val="14"/>
        </w:rPr>
        <w:t>XII</w:t>
      </w:r>
      <w:r>
        <w:rPr>
          <w:i/>
          <w:spacing w:val="-10"/>
          <w:w w:val="115"/>
          <w:sz w:val="14"/>
        </w:rPr>
        <w:t> </w:t>
      </w:r>
      <w:r>
        <w:rPr>
          <w:i/>
          <w:w w:val="115"/>
          <w:sz w:val="14"/>
        </w:rPr>
        <w:t>Censo </w:t>
      </w:r>
      <w:r>
        <w:rPr>
          <w:i/>
          <w:w w:val="115"/>
          <w:sz w:val="14"/>
        </w:rPr>
        <w:t>General de Población y</w:t>
      </w:r>
      <w:r>
        <w:rPr>
          <w:i/>
          <w:spacing w:val="8"/>
          <w:w w:val="115"/>
          <w:sz w:val="14"/>
        </w:rPr>
        <w:t> </w:t>
      </w:r>
      <w:r>
        <w:rPr>
          <w:i/>
          <w:w w:val="115"/>
          <w:sz w:val="14"/>
        </w:rPr>
        <w:t>Vivienda.</w:t>
      </w:r>
    </w:p>
    <w:p>
      <w:pPr>
        <w:pStyle w:val="BodyText"/>
        <w:spacing w:before="8"/>
        <w:rPr>
          <w:i/>
          <w:sz w:val="19"/>
        </w:rPr>
      </w:pPr>
    </w:p>
    <w:p>
      <w:pPr>
        <w:pStyle w:val="BodyText"/>
        <w:spacing w:line="319" w:lineRule="auto"/>
        <w:ind w:left="160" w:right="114"/>
        <w:jc w:val="right"/>
      </w:pPr>
      <w:r>
        <w:rPr>
          <w:w w:val="110"/>
        </w:rPr>
        <w:t>El cuadro 14 permite concluir que la población urbana crece en el área de</w:t>
      </w:r>
      <w:r>
        <w:rPr>
          <w:w w:val="112"/>
        </w:rPr>
        <w:t> </w:t>
      </w:r>
      <w:r>
        <w:rPr>
          <w:w w:val="110"/>
        </w:rPr>
        <w:t>estudio y que la tasa de crecimiento anual más alta está en Lerma, espacio</w:t>
      </w:r>
      <w:r>
        <w:rPr>
          <w:w w:val="113"/>
        </w:rPr>
        <w:t> </w:t>
      </w:r>
      <w:r>
        <w:rPr>
          <w:w w:val="110"/>
        </w:rPr>
        <w:t>geográficamente ubicado, como se mencionó, frente a un corredor industrial.</w:t>
      </w:r>
      <w:r>
        <w:rPr>
          <w:w w:val="113"/>
        </w:rPr>
        <w:t> </w:t>
      </w:r>
      <w:r>
        <w:rPr>
          <w:w w:val="110"/>
        </w:rPr>
        <w:t>Las tasas más bajas se encuentran en Toluca y Zinacantepec, respectivamente.</w:t>
      </w:r>
      <w:r>
        <w:rPr>
          <w:w w:val="112"/>
        </w:rPr>
        <w:t> </w:t>
      </w:r>
      <w:r>
        <w:rPr>
          <w:w w:val="110"/>
        </w:rPr>
        <w:t>La distribución relativa de la población ocupada por municipio según</w:t>
      </w:r>
      <w:r>
        <w:rPr>
          <w:w w:val="113"/>
        </w:rPr>
        <w:t> </w:t>
      </w:r>
      <w:r>
        <w:rPr>
          <w:w w:val="110"/>
        </w:rPr>
        <w:t>situación en el trabajo del cuadro 15 muestra la elevada participación de po-</w:t>
      </w:r>
    </w:p>
    <w:p>
      <w:pPr>
        <w:spacing w:after="0" w:line="319" w:lineRule="auto"/>
        <w:jc w:val="right"/>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5"/>
        </w:rPr>
        <w:t>blación ocupada tanto de empleados como de obreros dentro del estado, las especificaciones han sido señaladas en líneas anteriores para cada uno de los municipios del área.</w:t>
      </w:r>
    </w:p>
    <w:p>
      <w:pPr>
        <w:pStyle w:val="BodyText"/>
        <w:spacing w:before="9"/>
      </w:pPr>
    </w:p>
    <w:p>
      <w:pPr>
        <w:spacing w:line="254" w:lineRule="auto" w:before="1"/>
        <w:ind w:left="1512" w:right="1304" w:hanging="292"/>
        <w:jc w:val="left"/>
        <w:rPr>
          <w:sz w:val="16"/>
        </w:rPr>
      </w:pPr>
      <w:r>
        <w:rPr>
          <w:w w:val="115"/>
          <w:sz w:val="16"/>
        </w:rPr>
        <w:t>Cuadro 15. Distribución relativa de la población ocupada por municipio según situación en el trabajo.    2000</w:t>
      </w:r>
    </w:p>
    <w:p>
      <w:pPr>
        <w:pStyle w:val="BodyText"/>
        <w:spacing w:before="3" w:after="1"/>
        <w:rPr>
          <w:sz w:val="17"/>
        </w:rPr>
      </w:pPr>
    </w:p>
    <w:tbl>
      <w:tblPr>
        <w:tblW w:w="0" w:type="auto"/>
        <w:jc w:val="left"/>
        <w:tblInd w:w="1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135"/>
        <w:gridCol w:w="1979"/>
      </w:tblGrid>
      <w:tr>
        <w:trPr>
          <w:trHeight w:val="522" w:hRule="exact"/>
        </w:trPr>
        <w:tc>
          <w:tcPr>
            <w:tcW w:w="1580" w:type="dxa"/>
            <w:tcBorders>
              <w:bottom w:val="thinThickMediumGap" w:sz="2" w:space="0" w:color="000000"/>
            </w:tcBorders>
          </w:tcPr>
          <w:p>
            <w:pPr>
              <w:pStyle w:val="TableParagraph"/>
              <w:spacing w:before="81"/>
              <w:ind w:left="410"/>
              <w:rPr>
                <w:b/>
                <w:sz w:val="15"/>
              </w:rPr>
            </w:pPr>
            <w:r>
              <w:rPr>
                <w:b/>
                <w:w w:val="110"/>
                <w:sz w:val="15"/>
              </w:rPr>
              <w:t>Municipio</w:t>
            </w:r>
          </w:p>
        </w:tc>
        <w:tc>
          <w:tcPr>
            <w:tcW w:w="1135" w:type="dxa"/>
            <w:tcBorders>
              <w:bottom w:val="thinThickMediumGap" w:sz="2" w:space="0" w:color="000000"/>
            </w:tcBorders>
          </w:tcPr>
          <w:p>
            <w:pPr>
              <w:pStyle w:val="TableParagraph"/>
              <w:spacing w:line="244" w:lineRule="auto" w:before="81"/>
              <w:ind w:left="242" w:right="190" w:hanging="48"/>
              <w:rPr>
                <w:b/>
                <w:sz w:val="15"/>
              </w:rPr>
            </w:pPr>
            <w:r>
              <w:rPr>
                <w:b/>
                <w:w w:val="105"/>
                <w:sz w:val="15"/>
              </w:rPr>
              <w:t>Población absoluta</w:t>
            </w:r>
          </w:p>
        </w:tc>
        <w:tc>
          <w:tcPr>
            <w:tcW w:w="1979" w:type="dxa"/>
            <w:tcBorders>
              <w:bottom w:val="thinThickMediumGap" w:sz="2" w:space="0" w:color="000000"/>
            </w:tcBorders>
          </w:tcPr>
          <w:p>
            <w:pPr>
              <w:pStyle w:val="TableParagraph"/>
              <w:spacing w:line="244" w:lineRule="auto" w:before="81"/>
              <w:ind w:left="306" w:right="165" w:hanging="119"/>
              <w:rPr>
                <w:b/>
                <w:sz w:val="15"/>
              </w:rPr>
            </w:pPr>
            <w:r>
              <w:rPr>
                <w:b/>
                <w:w w:val="110"/>
                <w:sz w:val="15"/>
              </w:rPr>
              <w:t>Empleados y obreros </w:t>
            </w:r>
            <w:r>
              <w:rPr>
                <w:b/>
                <w:w w:val="105"/>
                <w:sz w:val="15"/>
              </w:rPr>
              <w:t>Población relativa</w:t>
            </w:r>
          </w:p>
        </w:tc>
      </w:tr>
      <w:tr>
        <w:trPr>
          <w:trHeight w:val="297" w:hRule="exact"/>
        </w:trPr>
        <w:tc>
          <w:tcPr>
            <w:tcW w:w="15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Lerma</w:t>
            </w:r>
          </w:p>
        </w:tc>
        <w:tc>
          <w:tcPr>
            <w:tcW w:w="113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21 214</w:t>
            </w:r>
          </w:p>
        </w:tc>
        <w:tc>
          <w:tcPr>
            <w:tcW w:w="19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66.44</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113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53 263</w:t>
            </w:r>
          </w:p>
        </w:tc>
        <w:tc>
          <w:tcPr>
            <w:tcW w:w="19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73.30</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113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14 846</w:t>
            </w:r>
          </w:p>
        </w:tc>
        <w:tc>
          <w:tcPr>
            <w:tcW w:w="19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69.86</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113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164 985</w:t>
            </w:r>
          </w:p>
        </w:tc>
        <w:tc>
          <w:tcPr>
            <w:tcW w:w="19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70.87</w:t>
            </w:r>
          </w:p>
        </w:tc>
      </w:tr>
      <w:tr>
        <w:trPr>
          <w:trHeight w:val="297" w:hRule="exact"/>
        </w:trPr>
        <w:tc>
          <w:tcPr>
            <w:tcW w:w="158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113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23 185</w:t>
            </w:r>
          </w:p>
        </w:tc>
        <w:tc>
          <w:tcPr>
            <w:tcW w:w="19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65.51</w:t>
            </w:r>
          </w:p>
        </w:tc>
      </w:tr>
    </w:tbl>
    <w:p>
      <w:pPr>
        <w:spacing w:line="264" w:lineRule="auto" w:before="80"/>
        <w:ind w:left="1166" w:right="1304" w:firstLine="0"/>
        <w:jc w:val="left"/>
        <w:rPr>
          <w:i/>
          <w:sz w:val="14"/>
        </w:rPr>
      </w:pPr>
      <w:r>
        <w:rPr>
          <w:w w:val="115"/>
          <w:sz w:val="14"/>
        </w:rPr>
        <w:t>Fuente: </w:t>
      </w:r>
      <w:r>
        <w:rPr>
          <w:w w:val="115"/>
          <w:sz w:val="12"/>
        </w:rPr>
        <w:t>INEGI </w:t>
      </w:r>
      <w:r>
        <w:rPr>
          <w:w w:val="115"/>
          <w:sz w:val="14"/>
        </w:rPr>
        <w:t>(2000). </w:t>
      </w:r>
      <w:r>
        <w:rPr>
          <w:i/>
          <w:w w:val="115"/>
          <w:sz w:val="14"/>
        </w:rPr>
        <w:t>Síntesis de Resultados, Zona Metropolitana de </w:t>
      </w:r>
      <w:r>
        <w:rPr>
          <w:i/>
          <w:w w:val="115"/>
          <w:sz w:val="14"/>
        </w:rPr>
        <w:t>Toluca 43, 70, XII Censo General de Población y  Vivienda.</w:t>
      </w:r>
    </w:p>
    <w:p>
      <w:pPr>
        <w:pStyle w:val="BodyText"/>
        <w:spacing w:before="8"/>
        <w:rPr>
          <w:i/>
          <w:sz w:val="19"/>
        </w:rPr>
      </w:pPr>
    </w:p>
    <w:p>
      <w:pPr>
        <w:pStyle w:val="BodyText"/>
        <w:spacing w:line="319" w:lineRule="auto"/>
        <w:ind w:left="117" w:right="194"/>
        <w:jc w:val="both"/>
      </w:pPr>
      <w:r>
        <w:rPr>
          <w:w w:val="115"/>
        </w:rPr>
        <w:t>Durante el período 1995-2000, la tendencia tanto del crecimiento económico de</w:t>
      </w:r>
      <w:r>
        <w:rPr>
          <w:spacing w:val="-12"/>
          <w:w w:val="115"/>
        </w:rPr>
        <w:t> </w:t>
      </w:r>
      <w:r>
        <w:rPr>
          <w:w w:val="115"/>
        </w:rPr>
        <w:t>área</w:t>
      </w:r>
      <w:r>
        <w:rPr>
          <w:spacing w:val="-12"/>
          <w:w w:val="115"/>
        </w:rPr>
        <w:t> </w:t>
      </w:r>
      <w:r>
        <w:rPr>
          <w:w w:val="115"/>
        </w:rPr>
        <w:t>como</w:t>
      </w:r>
      <w:r>
        <w:rPr>
          <w:spacing w:val="-12"/>
          <w:w w:val="115"/>
        </w:rPr>
        <w:t> </w:t>
      </w:r>
      <w:r>
        <w:rPr>
          <w:w w:val="115"/>
        </w:rPr>
        <w:t>de</w:t>
      </w:r>
      <w:r>
        <w:rPr>
          <w:spacing w:val="-12"/>
          <w:w w:val="115"/>
        </w:rPr>
        <w:t> </w:t>
      </w:r>
      <w:r>
        <w:rPr>
          <w:w w:val="115"/>
        </w:rPr>
        <w:t>la</w:t>
      </w:r>
      <w:r>
        <w:rPr>
          <w:spacing w:val="-12"/>
          <w:w w:val="115"/>
        </w:rPr>
        <w:t> </w:t>
      </w:r>
      <w:r>
        <w:rPr>
          <w:w w:val="115"/>
        </w:rPr>
        <w:t>mayor</w:t>
      </w:r>
      <w:r>
        <w:rPr>
          <w:spacing w:val="-12"/>
          <w:w w:val="115"/>
        </w:rPr>
        <w:t> </w:t>
      </w:r>
      <w:r>
        <w:rPr>
          <w:w w:val="115"/>
        </w:rPr>
        <w:t>participación</w:t>
      </w:r>
      <w:r>
        <w:rPr>
          <w:spacing w:val="-12"/>
          <w:w w:val="115"/>
        </w:rPr>
        <w:t> </w:t>
      </w:r>
      <w:r>
        <w:rPr>
          <w:w w:val="115"/>
        </w:rPr>
        <w:t>de</w:t>
      </w:r>
      <w:r>
        <w:rPr>
          <w:spacing w:val="-12"/>
          <w:w w:val="115"/>
        </w:rPr>
        <w:t> </w:t>
      </w:r>
      <w:r>
        <w:rPr>
          <w:w w:val="115"/>
        </w:rPr>
        <w:t>los</w:t>
      </w:r>
      <w:r>
        <w:rPr>
          <w:spacing w:val="-12"/>
          <w:w w:val="115"/>
        </w:rPr>
        <w:t> </w:t>
      </w:r>
      <w:r>
        <w:rPr>
          <w:w w:val="115"/>
        </w:rPr>
        <w:t>profesionistas</w:t>
      </w:r>
      <w:r>
        <w:rPr>
          <w:spacing w:val="-13"/>
          <w:w w:val="115"/>
        </w:rPr>
        <w:t> </w:t>
      </w:r>
      <w:r>
        <w:rPr>
          <w:w w:val="115"/>
        </w:rPr>
        <w:t>de</w:t>
      </w:r>
      <w:r>
        <w:rPr>
          <w:spacing w:val="-12"/>
          <w:w w:val="115"/>
        </w:rPr>
        <w:t> </w:t>
      </w:r>
      <w:r>
        <w:rPr>
          <w:w w:val="115"/>
        </w:rPr>
        <w:t>los</w:t>
      </w:r>
      <w:r>
        <w:rPr>
          <w:spacing w:val="-12"/>
          <w:w w:val="115"/>
        </w:rPr>
        <w:t> </w:t>
      </w:r>
      <w:r>
        <w:rPr>
          <w:w w:val="115"/>
        </w:rPr>
        <w:t>municipios que conforman la zona estaría condicionada, en primer término, por el perfil requerido para los empleos y después por la posibilidad de educación supe- rior</w:t>
      </w:r>
      <w:r>
        <w:rPr>
          <w:spacing w:val="-3"/>
          <w:w w:val="115"/>
        </w:rPr>
        <w:t> </w:t>
      </w:r>
      <w:r>
        <w:rPr>
          <w:w w:val="115"/>
        </w:rPr>
        <w:t>que</w:t>
      </w:r>
      <w:r>
        <w:rPr>
          <w:spacing w:val="-3"/>
          <w:w w:val="115"/>
        </w:rPr>
        <w:t> </w:t>
      </w:r>
      <w:r>
        <w:rPr>
          <w:w w:val="115"/>
        </w:rPr>
        <w:t>éstos</w:t>
      </w:r>
      <w:r>
        <w:rPr>
          <w:spacing w:val="-3"/>
          <w:w w:val="115"/>
        </w:rPr>
        <w:t> </w:t>
      </w:r>
      <w:r>
        <w:rPr>
          <w:w w:val="115"/>
        </w:rPr>
        <w:t>tienen;</w:t>
      </w:r>
      <w:r>
        <w:rPr>
          <w:spacing w:val="-3"/>
          <w:w w:val="115"/>
        </w:rPr>
        <w:t> </w:t>
      </w:r>
      <w:r>
        <w:rPr>
          <w:w w:val="115"/>
        </w:rPr>
        <w:t>en</w:t>
      </w:r>
      <w:r>
        <w:rPr>
          <w:spacing w:val="-3"/>
          <w:w w:val="115"/>
        </w:rPr>
        <w:t> </w:t>
      </w:r>
      <w:r>
        <w:rPr>
          <w:w w:val="115"/>
        </w:rPr>
        <w:t>tal</w:t>
      </w:r>
      <w:r>
        <w:rPr>
          <w:spacing w:val="-3"/>
          <w:w w:val="115"/>
        </w:rPr>
        <w:t> </w:t>
      </w:r>
      <w:r>
        <w:rPr>
          <w:w w:val="115"/>
        </w:rPr>
        <w:t>caso</w:t>
      </w:r>
      <w:r>
        <w:rPr>
          <w:spacing w:val="-3"/>
          <w:w w:val="115"/>
        </w:rPr>
        <w:t> </w:t>
      </w:r>
      <w:r>
        <w:rPr>
          <w:w w:val="115"/>
        </w:rPr>
        <w:t>sería</w:t>
      </w:r>
      <w:r>
        <w:rPr>
          <w:spacing w:val="-3"/>
          <w:w w:val="115"/>
        </w:rPr>
        <w:t> </w:t>
      </w:r>
      <w:r>
        <w:rPr>
          <w:w w:val="115"/>
        </w:rPr>
        <w:t>Toluca,</w:t>
      </w:r>
      <w:r>
        <w:rPr>
          <w:spacing w:val="-4"/>
          <w:w w:val="115"/>
        </w:rPr>
        <w:t> </w:t>
      </w:r>
      <w:r>
        <w:rPr>
          <w:w w:val="115"/>
        </w:rPr>
        <w:t>en</w:t>
      </w:r>
      <w:r>
        <w:rPr>
          <w:spacing w:val="-3"/>
          <w:w w:val="115"/>
        </w:rPr>
        <w:t> </w:t>
      </w:r>
      <w:r>
        <w:rPr>
          <w:w w:val="115"/>
        </w:rPr>
        <w:t>primer</w:t>
      </w:r>
      <w:r>
        <w:rPr>
          <w:spacing w:val="-3"/>
          <w:w w:val="115"/>
        </w:rPr>
        <w:t> </w:t>
      </w:r>
      <w:r>
        <w:rPr>
          <w:w w:val="115"/>
        </w:rPr>
        <w:t>término,</w:t>
      </w:r>
      <w:r>
        <w:rPr>
          <w:spacing w:val="-4"/>
          <w:w w:val="115"/>
        </w:rPr>
        <w:t> </w:t>
      </w:r>
      <w:r>
        <w:rPr>
          <w:w w:val="115"/>
        </w:rPr>
        <w:t>seguido</w:t>
      </w:r>
      <w:r>
        <w:rPr>
          <w:spacing w:val="-3"/>
          <w:w w:val="115"/>
        </w:rPr>
        <w:t> </w:t>
      </w:r>
      <w:r>
        <w:rPr>
          <w:w w:val="115"/>
        </w:rPr>
        <w:t>por Metepec.</w:t>
      </w:r>
      <w:r>
        <w:rPr>
          <w:spacing w:val="-9"/>
          <w:w w:val="115"/>
        </w:rPr>
        <w:t> </w:t>
      </w:r>
      <w:r>
        <w:rPr>
          <w:w w:val="115"/>
        </w:rPr>
        <w:t>Esto</w:t>
      </w:r>
      <w:r>
        <w:rPr>
          <w:spacing w:val="-9"/>
          <w:w w:val="115"/>
        </w:rPr>
        <w:t> </w:t>
      </w:r>
      <w:r>
        <w:rPr>
          <w:w w:val="115"/>
        </w:rPr>
        <w:t>se</w:t>
      </w:r>
      <w:r>
        <w:rPr>
          <w:spacing w:val="-9"/>
          <w:w w:val="115"/>
        </w:rPr>
        <w:t> </w:t>
      </w:r>
      <w:r>
        <w:rPr>
          <w:w w:val="115"/>
        </w:rPr>
        <w:t>debe</w:t>
      </w:r>
      <w:r>
        <w:rPr>
          <w:spacing w:val="-10"/>
          <w:w w:val="115"/>
        </w:rPr>
        <w:t> </w:t>
      </w:r>
      <w:r>
        <w:rPr>
          <w:w w:val="115"/>
        </w:rPr>
        <w:t>a</w:t>
      </w:r>
      <w:r>
        <w:rPr>
          <w:spacing w:val="-10"/>
          <w:w w:val="115"/>
        </w:rPr>
        <w:t> </w:t>
      </w:r>
      <w:r>
        <w:rPr>
          <w:w w:val="115"/>
        </w:rPr>
        <w:t>que</w:t>
      </w:r>
      <w:r>
        <w:rPr>
          <w:spacing w:val="-10"/>
          <w:w w:val="115"/>
        </w:rPr>
        <w:t> </w:t>
      </w:r>
      <w:r>
        <w:rPr>
          <w:w w:val="115"/>
        </w:rPr>
        <w:t>la</w:t>
      </w:r>
      <w:r>
        <w:rPr>
          <w:spacing w:val="-9"/>
          <w:w w:val="115"/>
        </w:rPr>
        <w:t> </w:t>
      </w:r>
      <w:r>
        <w:rPr>
          <w:w w:val="115"/>
        </w:rPr>
        <w:t>población</w:t>
      </w:r>
      <w:r>
        <w:rPr>
          <w:spacing w:val="-10"/>
          <w:w w:val="115"/>
        </w:rPr>
        <w:t> </w:t>
      </w:r>
      <w:r>
        <w:rPr>
          <w:w w:val="115"/>
        </w:rPr>
        <w:t>de</w:t>
      </w:r>
      <w:r>
        <w:rPr>
          <w:spacing w:val="-10"/>
          <w:w w:val="115"/>
        </w:rPr>
        <w:t> </w:t>
      </w:r>
      <w:r>
        <w:rPr>
          <w:w w:val="115"/>
        </w:rPr>
        <w:t>Toluca</w:t>
      </w:r>
      <w:r>
        <w:rPr>
          <w:spacing w:val="-10"/>
          <w:w w:val="115"/>
        </w:rPr>
        <w:t> </w:t>
      </w:r>
      <w:r>
        <w:rPr>
          <w:w w:val="115"/>
        </w:rPr>
        <w:t>tiene</w:t>
      </w:r>
      <w:r>
        <w:rPr>
          <w:spacing w:val="-10"/>
          <w:w w:val="115"/>
        </w:rPr>
        <w:t> </w:t>
      </w:r>
      <w:r>
        <w:rPr>
          <w:w w:val="115"/>
        </w:rPr>
        <w:t>más</w:t>
      </w:r>
      <w:r>
        <w:rPr>
          <w:spacing w:val="-10"/>
          <w:w w:val="115"/>
        </w:rPr>
        <w:t> </w:t>
      </w:r>
      <w:r>
        <w:rPr>
          <w:w w:val="115"/>
        </w:rPr>
        <w:t>participación</w:t>
      </w:r>
      <w:r>
        <w:rPr>
          <w:spacing w:val="-10"/>
          <w:w w:val="115"/>
        </w:rPr>
        <w:t> </w:t>
      </w:r>
      <w:r>
        <w:rPr>
          <w:w w:val="115"/>
        </w:rPr>
        <w:t>del área</w:t>
      </w:r>
      <w:r>
        <w:rPr>
          <w:spacing w:val="-4"/>
          <w:w w:val="115"/>
        </w:rPr>
        <w:t> </w:t>
      </w:r>
      <w:r>
        <w:rPr>
          <w:w w:val="115"/>
        </w:rPr>
        <w:t>en</w:t>
      </w:r>
      <w:r>
        <w:rPr>
          <w:spacing w:val="-4"/>
          <w:w w:val="115"/>
        </w:rPr>
        <w:t> </w:t>
      </w:r>
      <w:r>
        <w:rPr>
          <w:w w:val="115"/>
        </w:rPr>
        <w:t>el</w:t>
      </w:r>
      <w:r>
        <w:rPr>
          <w:spacing w:val="-4"/>
          <w:w w:val="115"/>
        </w:rPr>
        <w:t> </w:t>
      </w:r>
      <w:r>
        <w:rPr>
          <w:w w:val="115"/>
        </w:rPr>
        <w:t>sector</w:t>
      </w:r>
      <w:r>
        <w:rPr>
          <w:spacing w:val="-4"/>
          <w:w w:val="115"/>
        </w:rPr>
        <w:t> </w:t>
      </w:r>
      <w:r>
        <w:rPr>
          <w:w w:val="115"/>
        </w:rPr>
        <w:t>secundario</w:t>
      </w:r>
      <w:r>
        <w:rPr>
          <w:spacing w:val="-4"/>
          <w:w w:val="115"/>
        </w:rPr>
        <w:t> </w:t>
      </w:r>
      <w:r>
        <w:rPr>
          <w:w w:val="115"/>
        </w:rPr>
        <w:t>que</w:t>
      </w:r>
      <w:r>
        <w:rPr>
          <w:spacing w:val="-4"/>
          <w:w w:val="115"/>
        </w:rPr>
        <w:t> </w:t>
      </w:r>
      <w:r>
        <w:rPr>
          <w:w w:val="115"/>
        </w:rPr>
        <w:t>la</w:t>
      </w:r>
      <w:r>
        <w:rPr>
          <w:spacing w:val="-3"/>
          <w:w w:val="115"/>
        </w:rPr>
        <w:t> </w:t>
      </w:r>
      <w:r>
        <w:rPr>
          <w:w w:val="115"/>
        </w:rPr>
        <w:t>de</w:t>
      </w:r>
      <w:r>
        <w:rPr>
          <w:spacing w:val="-4"/>
          <w:w w:val="115"/>
        </w:rPr>
        <w:t> </w:t>
      </w:r>
      <w:r>
        <w:rPr>
          <w:w w:val="115"/>
        </w:rPr>
        <w:t>Metepec,</w:t>
      </w:r>
      <w:r>
        <w:rPr>
          <w:spacing w:val="-3"/>
          <w:w w:val="115"/>
        </w:rPr>
        <w:t> </w:t>
      </w:r>
      <w:r>
        <w:rPr>
          <w:w w:val="115"/>
        </w:rPr>
        <w:t>y</w:t>
      </w:r>
      <w:r>
        <w:rPr>
          <w:spacing w:val="-4"/>
          <w:w w:val="115"/>
        </w:rPr>
        <w:t> </w:t>
      </w:r>
      <w:r>
        <w:rPr>
          <w:w w:val="115"/>
        </w:rPr>
        <w:t>a</w:t>
      </w:r>
      <w:r>
        <w:rPr>
          <w:spacing w:val="-4"/>
          <w:w w:val="115"/>
        </w:rPr>
        <w:t> </w:t>
      </w:r>
      <w:r>
        <w:rPr>
          <w:w w:val="115"/>
        </w:rPr>
        <w:t>su</w:t>
      </w:r>
      <w:r>
        <w:rPr>
          <w:spacing w:val="-4"/>
          <w:w w:val="115"/>
        </w:rPr>
        <w:t> </w:t>
      </w:r>
      <w:r>
        <w:rPr>
          <w:w w:val="115"/>
        </w:rPr>
        <w:t>vez,</w:t>
      </w:r>
      <w:r>
        <w:rPr>
          <w:spacing w:val="-3"/>
          <w:w w:val="115"/>
        </w:rPr>
        <w:t> </w:t>
      </w:r>
      <w:r>
        <w:rPr>
          <w:w w:val="115"/>
        </w:rPr>
        <w:t>Toluca</w:t>
      </w:r>
      <w:r>
        <w:rPr>
          <w:spacing w:val="-4"/>
          <w:w w:val="115"/>
        </w:rPr>
        <w:t> </w:t>
      </w:r>
      <w:r>
        <w:rPr>
          <w:w w:val="115"/>
        </w:rPr>
        <w:t>tiene</w:t>
      </w:r>
      <w:r>
        <w:rPr>
          <w:spacing w:val="-4"/>
          <w:w w:val="115"/>
        </w:rPr>
        <w:t> </w:t>
      </w:r>
      <w:r>
        <w:rPr>
          <w:w w:val="115"/>
        </w:rPr>
        <w:t>menor participación</w:t>
      </w:r>
      <w:r>
        <w:rPr>
          <w:spacing w:val="-8"/>
          <w:w w:val="115"/>
        </w:rPr>
        <w:t> </w:t>
      </w:r>
      <w:r>
        <w:rPr>
          <w:w w:val="115"/>
        </w:rPr>
        <w:t>en</w:t>
      </w:r>
      <w:r>
        <w:rPr>
          <w:spacing w:val="-7"/>
          <w:w w:val="115"/>
        </w:rPr>
        <w:t> </w:t>
      </w:r>
      <w:r>
        <w:rPr>
          <w:w w:val="115"/>
        </w:rPr>
        <w:t>el</w:t>
      </w:r>
      <w:r>
        <w:rPr>
          <w:spacing w:val="-8"/>
          <w:w w:val="115"/>
        </w:rPr>
        <w:t> </w:t>
      </w:r>
      <w:r>
        <w:rPr>
          <w:w w:val="115"/>
        </w:rPr>
        <w:t>sector</w:t>
      </w:r>
      <w:r>
        <w:rPr>
          <w:spacing w:val="-8"/>
          <w:w w:val="115"/>
        </w:rPr>
        <w:t> </w:t>
      </w:r>
      <w:r>
        <w:rPr>
          <w:w w:val="115"/>
        </w:rPr>
        <w:t>terciario</w:t>
      </w:r>
      <w:r>
        <w:rPr>
          <w:spacing w:val="-8"/>
          <w:w w:val="115"/>
        </w:rPr>
        <w:t> </w:t>
      </w:r>
      <w:r>
        <w:rPr>
          <w:w w:val="115"/>
        </w:rPr>
        <w:t>que</w:t>
      </w:r>
      <w:r>
        <w:rPr>
          <w:spacing w:val="-8"/>
          <w:w w:val="115"/>
        </w:rPr>
        <w:t> </w:t>
      </w:r>
      <w:r>
        <w:rPr>
          <w:w w:val="115"/>
        </w:rPr>
        <w:t>Metepec.</w:t>
      </w:r>
      <w:r>
        <w:rPr>
          <w:spacing w:val="-7"/>
          <w:w w:val="115"/>
        </w:rPr>
        <w:t> </w:t>
      </w:r>
      <w:r>
        <w:rPr>
          <w:w w:val="115"/>
        </w:rPr>
        <w:t>Una</w:t>
      </w:r>
      <w:r>
        <w:rPr>
          <w:spacing w:val="-8"/>
          <w:w w:val="115"/>
        </w:rPr>
        <w:t> </w:t>
      </w:r>
      <w:r>
        <w:rPr>
          <w:w w:val="115"/>
        </w:rPr>
        <w:t>menor</w:t>
      </w:r>
      <w:r>
        <w:rPr>
          <w:spacing w:val="-8"/>
          <w:w w:val="115"/>
        </w:rPr>
        <w:t> </w:t>
      </w:r>
      <w:r>
        <w:rPr>
          <w:w w:val="115"/>
        </w:rPr>
        <w:t>parte</w:t>
      </w:r>
      <w:r>
        <w:rPr>
          <w:spacing w:val="-8"/>
          <w:w w:val="115"/>
        </w:rPr>
        <w:t> </w:t>
      </w:r>
      <w:r>
        <w:rPr>
          <w:w w:val="115"/>
        </w:rPr>
        <w:t>de</w:t>
      </w:r>
      <w:r>
        <w:rPr>
          <w:spacing w:val="-8"/>
          <w:w w:val="115"/>
        </w:rPr>
        <w:t> </w:t>
      </w:r>
      <w:r>
        <w:rPr>
          <w:w w:val="115"/>
        </w:rPr>
        <w:t>la</w:t>
      </w:r>
      <w:r>
        <w:rPr>
          <w:spacing w:val="-7"/>
          <w:w w:val="115"/>
        </w:rPr>
        <w:t> </w:t>
      </w:r>
      <w:r>
        <w:rPr>
          <w:w w:val="115"/>
          <w:sz w:val="16"/>
        </w:rPr>
        <w:t>PEA</w:t>
      </w:r>
      <w:r>
        <w:rPr>
          <w:spacing w:val="-2"/>
          <w:w w:val="115"/>
          <w:sz w:val="16"/>
        </w:rPr>
        <w:t> </w:t>
      </w:r>
      <w:r>
        <w:rPr>
          <w:w w:val="115"/>
        </w:rPr>
        <w:t>de los municipios de Lerma, San Mateo Atenco y Zinacantepec estarían partici- pando como profesionistas en el mercado laboral de</w:t>
      </w:r>
      <w:r>
        <w:rPr>
          <w:spacing w:val="-11"/>
          <w:w w:val="115"/>
        </w:rPr>
        <w:t> </w:t>
      </w:r>
      <w:r>
        <w:rPr>
          <w:w w:val="115"/>
        </w:rPr>
        <w:t>estudio.</w:t>
      </w:r>
    </w:p>
    <w:p>
      <w:pPr>
        <w:pStyle w:val="BodyText"/>
        <w:spacing w:line="319" w:lineRule="auto"/>
        <w:ind w:left="117" w:right="194" w:firstLine="567"/>
        <w:jc w:val="both"/>
      </w:pPr>
      <w:r>
        <w:rPr>
          <w:w w:val="110"/>
        </w:rPr>
        <w:t>Por otra parte, el ingreso de los profesionistas y técnicos superiores al mercado señalado, estaría determinado, en primer término, por el comporta- miento del entorno económico nacional, ya que la tendencia a la baja en el ingreso de profesionistas al sector y área coincide con las depresiones econó- micas nacionales y estatales durante el período, sobre todo entre 1998 y 1999. Efectivamente, como se ha observado en los cuadros precedentes, los años de 1995 a 2000 fueron de grandes depresiones en la economía de México, el au- mento de las tasas de interés nominales, del tipo de cambio, los números nega- tivos en la balanza comercial durante 1998, 1999 y 2000; la disminución de las exportaciones, sobre todo entre 1997 y 1999, se reflejaron en la tasa del des- empleo abierto en las zonas urbanas y en la capacidad de absorción del empleo de egresados de las </w:t>
      </w:r>
      <w:r>
        <w:rPr>
          <w:w w:val="110"/>
          <w:sz w:val="16"/>
        </w:rPr>
        <w:t>IES</w:t>
      </w:r>
      <w:r>
        <w:rPr>
          <w:w w:val="110"/>
        </w:rPr>
        <w:t>, mostrando un panorama incierto y negativo para   éstos.</w:t>
      </w:r>
    </w:p>
    <w:p>
      <w:pPr>
        <w:spacing w:after="0" w:line="319" w:lineRule="auto"/>
        <w:jc w:val="both"/>
        <w:sectPr>
          <w:pgSz w:w="9640" w:h="13040"/>
          <w:pgMar w:header="0" w:footer="614" w:top="520" w:bottom="800" w:left="1300" w:right="1220"/>
        </w:sectPr>
      </w:pPr>
    </w:p>
    <w:p>
      <w:pPr>
        <w:tabs>
          <w:tab w:pos="2575" w:val="left" w:leader="none"/>
        </w:tabs>
        <w:spacing w:before="70"/>
        <w:ind w:left="237" w:right="1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8"/>
        <w:rPr>
          <w:rFonts w:ascii="Times New Roman"/>
          <w:sz w:val="23"/>
        </w:rPr>
      </w:pPr>
    </w:p>
    <w:p>
      <w:pPr>
        <w:pStyle w:val="Heading2"/>
        <w:spacing w:before="76"/>
        <w:ind w:left="237"/>
      </w:pPr>
      <w:r>
        <w:rPr>
          <w:w w:val="105"/>
        </w:rPr>
        <w:t>La zona metropolitana de Toluca durante    2001-2005</w:t>
      </w:r>
    </w:p>
    <w:p>
      <w:pPr>
        <w:pStyle w:val="BodyText"/>
        <w:rPr>
          <w:b/>
        </w:rPr>
      </w:pPr>
    </w:p>
    <w:p>
      <w:pPr>
        <w:pStyle w:val="BodyText"/>
        <w:rPr>
          <w:b/>
        </w:rPr>
      </w:pPr>
    </w:p>
    <w:p>
      <w:pPr>
        <w:pStyle w:val="BodyText"/>
        <w:rPr>
          <w:b/>
        </w:rPr>
      </w:pPr>
    </w:p>
    <w:p>
      <w:pPr>
        <w:pStyle w:val="BodyText"/>
        <w:spacing w:line="319" w:lineRule="auto"/>
        <w:ind w:left="237" w:right="235"/>
        <w:jc w:val="both"/>
      </w:pPr>
      <w:r>
        <w:rPr>
          <w:w w:val="115"/>
        </w:rPr>
        <w:t>El período 2001-2005 representa para la zona una expansión geográfica al sumarse siete municipios: Almoloya de Juárez, Calimaya, Mexicaltzingo, Oco- yoacac, Otzoloptepec, Xonacaltlán y San Miguel Chapultepec; y una aparente modificación del patrón de desarrollo de su economía debido a que, entre el año</w:t>
      </w:r>
      <w:r>
        <w:rPr>
          <w:spacing w:val="-10"/>
          <w:w w:val="115"/>
        </w:rPr>
        <w:t> </w:t>
      </w:r>
      <w:r>
        <w:rPr>
          <w:w w:val="115"/>
        </w:rPr>
        <w:t>2001</w:t>
      </w:r>
      <w:r>
        <w:rPr>
          <w:spacing w:val="-10"/>
          <w:w w:val="115"/>
        </w:rPr>
        <w:t> </w:t>
      </w:r>
      <w:r>
        <w:rPr>
          <w:w w:val="115"/>
        </w:rPr>
        <w:t>y</w:t>
      </w:r>
      <w:r>
        <w:rPr>
          <w:spacing w:val="-10"/>
          <w:w w:val="115"/>
        </w:rPr>
        <w:t> </w:t>
      </w:r>
      <w:r>
        <w:rPr>
          <w:w w:val="115"/>
        </w:rPr>
        <w:t>2005,</w:t>
      </w:r>
      <w:r>
        <w:rPr>
          <w:spacing w:val="-9"/>
          <w:w w:val="115"/>
        </w:rPr>
        <w:t> </w:t>
      </w:r>
      <w:r>
        <w:rPr>
          <w:w w:val="115"/>
        </w:rPr>
        <w:t>en</w:t>
      </w:r>
      <w:r>
        <w:rPr>
          <w:spacing w:val="-10"/>
          <w:w w:val="115"/>
        </w:rPr>
        <w:t> </w:t>
      </w:r>
      <w:r>
        <w:rPr>
          <w:w w:val="115"/>
        </w:rPr>
        <w:t>la</w:t>
      </w:r>
      <w:r>
        <w:rPr>
          <w:spacing w:val="-10"/>
          <w:w w:val="115"/>
        </w:rPr>
        <w:t> </w:t>
      </w:r>
      <w:r>
        <w:rPr>
          <w:w w:val="115"/>
        </w:rPr>
        <w:t>variación</w:t>
      </w:r>
      <w:r>
        <w:rPr>
          <w:spacing w:val="-9"/>
          <w:w w:val="115"/>
        </w:rPr>
        <w:t> </w:t>
      </w:r>
      <w:r>
        <w:rPr>
          <w:w w:val="115"/>
        </w:rPr>
        <w:t>porcentual</w:t>
      </w:r>
      <w:r>
        <w:rPr>
          <w:spacing w:val="-11"/>
          <w:w w:val="115"/>
        </w:rPr>
        <w:t> </w:t>
      </w:r>
      <w:r>
        <w:rPr>
          <w:w w:val="115"/>
        </w:rPr>
        <w:t>del</w:t>
      </w:r>
      <w:r>
        <w:rPr>
          <w:spacing w:val="-10"/>
          <w:w w:val="115"/>
        </w:rPr>
        <w:t> </w:t>
      </w:r>
      <w:r>
        <w:rPr>
          <w:w w:val="115"/>
          <w:sz w:val="16"/>
        </w:rPr>
        <w:t>PIB</w:t>
      </w:r>
      <w:r>
        <w:rPr>
          <w:w w:val="115"/>
        </w:rPr>
        <w:t>,</w:t>
      </w:r>
      <w:r>
        <w:rPr>
          <w:spacing w:val="-10"/>
          <w:w w:val="115"/>
        </w:rPr>
        <w:t> </w:t>
      </w:r>
      <w:r>
        <w:rPr>
          <w:w w:val="115"/>
        </w:rPr>
        <w:t>se</w:t>
      </w:r>
      <w:r>
        <w:rPr>
          <w:spacing w:val="-10"/>
          <w:w w:val="115"/>
        </w:rPr>
        <w:t> </w:t>
      </w:r>
      <w:r>
        <w:rPr>
          <w:w w:val="115"/>
        </w:rPr>
        <w:t>presenta</w:t>
      </w:r>
      <w:r>
        <w:rPr>
          <w:spacing w:val="-10"/>
          <w:w w:val="115"/>
        </w:rPr>
        <w:t> </w:t>
      </w:r>
      <w:r>
        <w:rPr>
          <w:w w:val="115"/>
        </w:rPr>
        <w:t>siempre</w:t>
      </w:r>
      <w:r>
        <w:rPr>
          <w:spacing w:val="-10"/>
          <w:w w:val="115"/>
        </w:rPr>
        <w:t> </w:t>
      </w:r>
      <w:r>
        <w:rPr>
          <w:w w:val="115"/>
        </w:rPr>
        <w:t>nega- tiva en la</w:t>
      </w:r>
      <w:r>
        <w:rPr>
          <w:spacing w:val="-13"/>
          <w:w w:val="115"/>
        </w:rPr>
        <w:t> </w:t>
      </w:r>
      <w:r>
        <w:rPr>
          <w:w w:val="115"/>
        </w:rPr>
        <w:t>agricultura.</w:t>
      </w:r>
    </w:p>
    <w:p>
      <w:pPr>
        <w:pStyle w:val="BodyText"/>
        <w:spacing w:line="319" w:lineRule="auto"/>
        <w:ind w:left="237" w:right="235" w:firstLine="567"/>
      </w:pPr>
      <w:r>
        <w:rPr>
          <w:w w:val="110"/>
        </w:rPr>
        <w:t>La variación relativa del </w:t>
      </w:r>
      <w:r>
        <w:rPr>
          <w:w w:val="110"/>
          <w:sz w:val="16"/>
        </w:rPr>
        <w:t>PIB </w:t>
      </w:r>
      <w:r>
        <w:rPr>
          <w:w w:val="110"/>
        </w:rPr>
        <w:t>con respecto al año 2001 en los tres distin- tos sectores de la economía fue la    siguiente:</w:t>
      </w:r>
    </w:p>
    <w:p>
      <w:pPr>
        <w:pStyle w:val="BodyText"/>
        <w:spacing w:before="9"/>
      </w:pPr>
    </w:p>
    <w:p>
      <w:pPr>
        <w:spacing w:line="254" w:lineRule="auto" w:before="1"/>
        <w:ind w:left="1952" w:right="1175" w:hanging="775"/>
        <w:jc w:val="left"/>
        <w:rPr>
          <w:sz w:val="16"/>
        </w:rPr>
      </w:pPr>
      <w:r>
        <w:rPr>
          <w:w w:val="115"/>
          <w:sz w:val="16"/>
        </w:rPr>
        <w:t>Cuadro 16. Variación relativa del </w:t>
      </w:r>
      <w:r>
        <w:rPr>
          <w:w w:val="115"/>
          <w:sz w:val="15"/>
        </w:rPr>
        <w:t>PIB </w:t>
      </w:r>
      <w:r>
        <w:rPr>
          <w:w w:val="115"/>
          <w:sz w:val="16"/>
        </w:rPr>
        <w:t>según sector económico 2001-2005. Zona Metropolitana de  Toluca</w:t>
      </w:r>
    </w:p>
    <w:p>
      <w:pPr>
        <w:pStyle w:val="BodyText"/>
        <w:spacing w:before="3" w:after="1"/>
        <w:rPr>
          <w:sz w:val="17"/>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2"/>
        <w:gridCol w:w="516"/>
        <w:gridCol w:w="478"/>
        <w:gridCol w:w="492"/>
        <w:gridCol w:w="499"/>
        <w:gridCol w:w="499"/>
        <w:gridCol w:w="519"/>
        <w:gridCol w:w="515"/>
        <w:gridCol w:w="510"/>
        <w:gridCol w:w="501"/>
        <w:gridCol w:w="511"/>
        <w:gridCol w:w="502"/>
        <w:gridCol w:w="566"/>
      </w:tblGrid>
      <w:tr>
        <w:trPr>
          <w:trHeight w:val="1113" w:hRule="exact"/>
        </w:trPr>
        <w:tc>
          <w:tcPr>
            <w:tcW w:w="932" w:type="dxa"/>
            <w:tcBorders>
              <w:bottom w:val="thinThickMediumGap" w:sz="2" w:space="0" w:color="000000"/>
            </w:tcBorders>
            <w:textDirection w:val="btLr"/>
          </w:tcPr>
          <w:p>
            <w:pPr>
              <w:pStyle w:val="TableParagraph"/>
              <w:spacing w:before="0"/>
              <w:ind w:left="0"/>
              <w:rPr>
                <w:sz w:val="12"/>
              </w:rPr>
            </w:pPr>
          </w:p>
          <w:p>
            <w:pPr>
              <w:pStyle w:val="TableParagraph"/>
              <w:spacing w:before="4"/>
              <w:ind w:left="0"/>
              <w:rPr>
                <w:sz w:val="15"/>
              </w:rPr>
            </w:pPr>
          </w:p>
          <w:p>
            <w:pPr>
              <w:pStyle w:val="TableParagraph"/>
              <w:spacing w:line="244" w:lineRule="auto" w:before="0"/>
              <w:ind w:left="108" w:right="485"/>
              <w:rPr>
                <w:b/>
                <w:sz w:val="12"/>
              </w:rPr>
            </w:pPr>
            <w:r>
              <w:rPr>
                <w:b/>
                <w:w w:val="107"/>
                <w:sz w:val="12"/>
              </w:rPr>
              <w:t>Sector </w:t>
            </w:r>
            <w:r>
              <w:rPr>
                <w:b/>
                <w:w w:val="110"/>
                <w:sz w:val="12"/>
              </w:rPr>
              <w:t>división</w:t>
            </w:r>
          </w:p>
        </w:tc>
        <w:tc>
          <w:tcPr>
            <w:tcW w:w="516" w:type="dxa"/>
            <w:tcBorders>
              <w:bottom w:val="thinThickMediumGap" w:sz="2" w:space="0" w:color="000000"/>
            </w:tcBorders>
            <w:textDirection w:val="btLr"/>
          </w:tcPr>
          <w:p>
            <w:pPr>
              <w:pStyle w:val="TableParagraph"/>
              <w:spacing w:before="7"/>
              <w:ind w:left="0"/>
              <w:rPr>
                <w:sz w:val="9"/>
              </w:rPr>
            </w:pPr>
          </w:p>
          <w:p>
            <w:pPr>
              <w:pStyle w:val="TableParagraph"/>
              <w:spacing w:line="244" w:lineRule="auto" w:before="0"/>
              <w:ind w:left="108" w:right="399"/>
              <w:rPr>
                <w:b/>
                <w:sz w:val="12"/>
              </w:rPr>
            </w:pPr>
            <w:r>
              <w:rPr>
                <w:b/>
                <w:spacing w:val="-1"/>
                <w:w w:val="111"/>
                <w:sz w:val="12"/>
              </w:rPr>
              <w:t>Almoloya </w:t>
            </w:r>
            <w:r>
              <w:rPr>
                <w:b/>
                <w:w w:val="107"/>
                <w:sz w:val="12"/>
              </w:rPr>
              <w:t>de</w:t>
            </w:r>
            <w:r>
              <w:rPr>
                <w:b/>
                <w:spacing w:val="11"/>
                <w:sz w:val="12"/>
              </w:rPr>
              <w:t> </w:t>
            </w:r>
            <w:r>
              <w:rPr>
                <w:b/>
                <w:w w:val="111"/>
                <w:sz w:val="12"/>
              </w:rPr>
              <w:t>Juárez</w:t>
            </w:r>
          </w:p>
        </w:tc>
        <w:tc>
          <w:tcPr>
            <w:tcW w:w="478" w:type="dxa"/>
            <w:tcBorders>
              <w:bottom w:val="thinThickMediumGap" w:sz="2" w:space="0" w:color="000000"/>
            </w:tcBorders>
            <w:textDirection w:val="btLr"/>
          </w:tcPr>
          <w:p>
            <w:pPr>
              <w:pStyle w:val="TableParagraph"/>
              <w:spacing w:before="2"/>
              <w:ind w:left="0"/>
              <w:rPr>
                <w:sz w:val="14"/>
              </w:rPr>
            </w:pPr>
          </w:p>
          <w:p>
            <w:pPr>
              <w:pStyle w:val="TableParagraph"/>
              <w:spacing w:before="0"/>
              <w:ind w:left="108"/>
              <w:rPr>
                <w:b/>
                <w:sz w:val="12"/>
              </w:rPr>
            </w:pPr>
            <w:r>
              <w:rPr>
                <w:b/>
                <w:w w:val="110"/>
                <w:sz w:val="12"/>
              </w:rPr>
              <w:t>Calimaya</w:t>
            </w:r>
          </w:p>
        </w:tc>
        <w:tc>
          <w:tcPr>
            <w:tcW w:w="492" w:type="dxa"/>
            <w:tcBorders>
              <w:bottom w:val="thinThickMediumGap" w:sz="2" w:space="0" w:color="000000"/>
            </w:tcBorders>
            <w:textDirection w:val="btLr"/>
          </w:tcPr>
          <w:p>
            <w:pPr>
              <w:pStyle w:val="TableParagraph"/>
              <w:spacing w:before="9"/>
              <w:ind w:left="0"/>
              <w:rPr>
                <w:sz w:val="14"/>
              </w:rPr>
            </w:pPr>
          </w:p>
          <w:p>
            <w:pPr>
              <w:pStyle w:val="TableParagraph"/>
              <w:spacing w:before="0"/>
              <w:ind w:left="108" w:right="485"/>
              <w:rPr>
                <w:b/>
                <w:sz w:val="12"/>
              </w:rPr>
            </w:pPr>
            <w:r>
              <w:rPr>
                <w:b/>
                <w:spacing w:val="-1"/>
                <w:w w:val="105"/>
                <w:sz w:val="12"/>
              </w:rPr>
              <w:t>Lerma</w:t>
            </w:r>
          </w:p>
        </w:tc>
        <w:tc>
          <w:tcPr>
            <w:tcW w:w="499" w:type="dxa"/>
            <w:tcBorders>
              <w:bottom w:val="thinThickMediumGap" w:sz="2" w:space="0" w:color="000000"/>
            </w:tcBorders>
            <w:textDirection w:val="btLr"/>
          </w:tcPr>
          <w:p>
            <w:pPr>
              <w:pStyle w:val="TableParagraph"/>
              <w:spacing w:before="0"/>
              <w:ind w:left="0"/>
              <w:rPr>
                <w:sz w:val="15"/>
              </w:rPr>
            </w:pPr>
          </w:p>
          <w:p>
            <w:pPr>
              <w:pStyle w:val="TableParagraph"/>
              <w:spacing w:before="1"/>
              <w:ind w:left="108" w:right="399"/>
              <w:rPr>
                <w:b/>
                <w:sz w:val="12"/>
              </w:rPr>
            </w:pPr>
            <w:r>
              <w:rPr>
                <w:b/>
                <w:w w:val="107"/>
                <w:sz w:val="12"/>
              </w:rPr>
              <w:t>Metepec</w:t>
            </w:r>
          </w:p>
        </w:tc>
        <w:tc>
          <w:tcPr>
            <w:tcW w:w="499" w:type="dxa"/>
            <w:tcBorders>
              <w:bottom w:val="thinThickMediumGap" w:sz="2" w:space="0" w:color="000000"/>
            </w:tcBorders>
            <w:textDirection w:val="btLr"/>
          </w:tcPr>
          <w:p>
            <w:pPr>
              <w:pStyle w:val="TableParagraph"/>
              <w:spacing w:before="0"/>
              <w:ind w:left="0"/>
              <w:rPr>
                <w:sz w:val="15"/>
              </w:rPr>
            </w:pPr>
          </w:p>
          <w:p>
            <w:pPr>
              <w:pStyle w:val="TableParagraph"/>
              <w:spacing w:before="1"/>
              <w:ind w:left="108"/>
              <w:rPr>
                <w:b/>
                <w:sz w:val="12"/>
              </w:rPr>
            </w:pPr>
            <w:r>
              <w:rPr>
                <w:b/>
                <w:w w:val="109"/>
                <w:sz w:val="12"/>
              </w:rPr>
              <w:t>Mexicaltzingo</w:t>
            </w:r>
          </w:p>
        </w:tc>
        <w:tc>
          <w:tcPr>
            <w:tcW w:w="519" w:type="dxa"/>
            <w:tcBorders>
              <w:bottom w:val="thinThickMediumGap" w:sz="2" w:space="0" w:color="000000"/>
            </w:tcBorders>
            <w:textDirection w:val="btLr"/>
          </w:tcPr>
          <w:p>
            <w:pPr>
              <w:pStyle w:val="TableParagraph"/>
              <w:spacing w:before="10"/>
              <w:ind w:left="0"/>
              <w:rPr>
                <w:sz w:val="15"/>
              </w:rPr>
            </w:pPr>
          </w:p>
          <w:p>
            <w:pPr>
              <w:pStyle w:val="TableParagraph"/>
              <w:spacing w:before="0"/>
              <w:ind w:left="108"/>
              <w:rPr>
                <w:b/>
                <w:sz w:val="12"/>
              </w:rPr>
            </w:pPr>
            <w:r>
              <w:rPr>
                <w:b/>
                <w:w w:val="112"/>
                <w:sz w:val="12"/>
              </w:rPr>
              <w:t>Ocoyoacac</w:t>
            </w:r>
          </w:p>
        </w:tc>
        <w:tc>
          <w:tcPr>
            <w:tcW w:w="515" w:type="dxa"/>
            <w:tcBorders>
              <w:bottom w:val="thinThickMediumGap" w:sz="2" w:space="0" w:color="000000"/>
            </w:tcBorders>
            <w:textDirection w:val="btLr"/>
          </w:tcPr>
          <w:p>
            <w:pPr>
              <w:pStyle w:val="TableParagraph"/>
              <w:spacing w:before="8"/>
              <w:ind w:left="0"/>
              <w:rPr>
                <w:sz w:val="15"/>
              </w:rPr>
            </w:pPr>
          </w:p>
          <w:p>
            <w:pPr>
              <w:pStyle w:val="TableParagraph"/>
              <w:spacing w:before="0"/>
              <w:ind w:left="108"/>
              <w:rPr>
                <w:b/>
                <w:sz w:val="12"/>
              </w:rPr>
            </w:pPr>
            <w:r>
              <w:rPr>
                <w:b/>
                <w:w w:val="110"/>
                <w:sz w:val="12"/>
              </w:rPr>
              <w:t>Otzolotepec</w:t>
            </w:r>
          </w:p>
        </w:tc>
        <w:tc>
          <w:tcPr>
            <w:tcW w:w="510" w:type="dxa"/>
            <w:tcBorders>
              <w:bottom w:val="thinThickMediumGap" w:sz="2" w:space="0" w:color="000000"/>
            </w:tcBorders>
            <w:textDirection w:val="btLr"/>
          </w:tcPr>
          <w:p>
            <w:pPr>
              <w:pStyle w:val="TableParagraph"/>
              <w:spacing w:before="4"/>
              <w:ind w:left="0"/>
              <w:rPr>
                <w:sz w:val="9"/>
              </w:rPr>
            </w:pPr>
          </w:p>
          <w:p>
            <w:pPr>
              <w:pStyle w:val="TableParagraph"/>
              <w:spacing w:line="244" w:lineRule="auto" w:before="0"/>
              <w:ind w:left="108" w:right="363"/>
              <w:rPr>
                <w:b/>
                <w:sz w:val="12"/>
              </w:rPr>
            </w:pPr>
            <w:r>
              <w:rPr>
                <w:b/>
                <w:w w:val="106"/>
                <w:sz w:val="12"/>
              </w:rPr>
              <w:t>San</w:t>
            </w:r>
            <w:r>
              <w:rPr>
                <w:b/>
                <w:spacing w:val="10"/>
                <w:sz w:val="12"/>
              </w:rPr>
              <w:t> </w:t>
            </w:r>
            <w:r>
              <w:rPr>
                <w:b/>
                <w:w w:val="106"/>
                <w:sz w:val="12"/>
              </w:rPr>
              <w:t>Mateo </w:t>
            </w:r>
            <w:r>
              <w:rPr>
                <w:b/>
                <w:spacing w:val="-1"/>
                <w:w w:val="111"/>
                <w:sz w:val="12"/>
              </w:rPr>
              <w:t>Atenco</w:t>
            </w:r>
          </w:p>
        </w:tc>
        <w:tc>
          <w:tcPr>
            <w:tcW w:w="501" w:type="dxa"/>
            <w:tcBorders>
              <w:bottom w:val="thinThickMediumGap" w:sz="2" w:space="0" w:color="000000"/>
            </w:tcBorders>
            <w:textDirection w:val="btLr"/>
          </w:tcPr>
          <w:p>
            <w:pPr>
              <w:pStyle w:val="TableParagraph"/>
              <w:spacing w:before="2"/>
              <w:ind w:left="0"/>
              <w:rPr>
                <w:sz w:val="15"/>
              </w:rPr>
            </w:pPr>
          </w:p>
          <w:p>
            <w:pPr>
              <w:pStyle w:val="TableParagraph"/>
              <w:spacing w:before="0"/>
              <w:ind w:left="108" w:right="485"/>
              <w:rPr>
                <w:b/>
                <w:sz w:val="12"/>
              </w:rPr>
            </w:pPr>
            <w:r>
              <w:rPr>
                <w:b/>
                <w:w w:val="109"/>
                <w:sz w:val="12"/>
              </w:rPr>
              <w:t>Toluca</w:t>
            </w:r>
          </w:p>
        </w:tc>
        <w:tc>
          <w:tcPr>
            <w:tcW w:w="511" w:type="dxa"/>
            <w:tcBorders>
              <w:bottom w:val="thinThickMediumGap" w:sz="2" w:space="0" w:color="000000"/>
            </w:tcBorders>
            <w:textDirection w:val="btLr"/>
          </w:tcPr>
          <w:p>
            <w:pPr>
              <w:pStyle w:val="TableParagraph"/>
              <w:spacing w:before="7"/>
              <w:ind w:left="0"/>
              <w:rPr>
                <w:sz w:val="15"/>
              </w:rPr>
            </w:pPr>
          </w:p>
          <w:p>
            <w:pPr>
              <w:pStyle w:val="TableParagraph"/>
              <w:spacing w:before="0"/>
              <w:ind w:left="108"/>
              <w:rPr>
                <w:b/>
                <w:sz w:val="12"/>
              </w:rPr>
            </w:pPr>
            <w:r>
              <w:rPr>
                <w:b/>
                <w:w w:val="107"/>
                <w:sz w:val="12"/>
              </w:rPr>
              <w:t>Xonacatlán</w:t>
            </w:r>
          </w:p>
        </w:tc>
        <w:tc>
          <w:tcPr>
            <w:tcW w:w="502" w:type="dxa"/>
            <w:tcBorders>
              <w:bottom w:val="thinThickMediumGap" w:sz="2" w:space="0" w:color="000000"/>
            </w:tcBorders>
            <w:textDirection w:val="btLr"/>
          </w:tcPr>
          <w:p>
            <w:pPr>
              <w:pStyle w:val="TableParagraph"/>
              <w:spacing w:before="2"/>
              <w:ind w:left="0"/>
              <w:rPr>
                <w:sz w:val="15"/>
              </w:rPr>
            </w:pPr>
          </w:p>
          <w:p>
            <w:pPr>
              <w:pStyle w:val="TableParagraph"/>
              <w:spacing w:before="0"/>
              <w:ind w:left="108"/>
              <w:rPr>
                <w:b/>
                <w:sz w:val="12"/>
              </w:rPr>
            </w:pPr>
            <w:r>
              <w:rPr>
                <w:b/>
                <w:w w:val="108"/>
                <w:sz w:val="12"/>
              </w:rPr>
              <w:t>Zinacantepec</w:t>
            </w:r>
          </w:p>
        </w:tc>
        <w:tc>
          <w:tcPr>
            <w:tcW w:w="566" w:type="dxa"/>
            <w:tcBorders>
              <w:bottom w:val="thinThickMediumGap" w:sz="2" w:space="0" w:color="000000"/>
            </w:tcBorders>
            <w:textDirection w:val="btLr"/>
          </w:tcPr>
          <w:p>
            <w:pPr>
              <w:pStyle w:val="TableParagraph"/>
              <w:spacing w:before="9"/>
              <w:ind w:left="0"/>
              <w:rPr>
                <w:sz w:val="11"/>
              </w:rPr>
            </w:pPr>
          </w:p>
          <w:p>
            <w:pPr>
              <w:pStyle w:val="TableParagraph"/>
              <w:spacing w:line="244" w:lineRule="auto" w:before="0"/>
              <w:ind w:left="108" w:right="223"/>
              <w:rPr>
                <w:b/>
                <w:sz w:val="12"/>
              </w:rPr>
            </w:pPr>
            <w:r>
              <w:rPr>
                <w:b/>
                <w:w w:val="106"/>
                <w:sz w:val="12"/>
              </w:rPr>
              <w:t>San</w:t>
            </w:r>
            <w:r>
              <w:rPr>
                <w:b/>
                <w:spacing w:val="10"/>
                <w:sz w:val="12"/>
              </w:rPr>
              <w:t> </w:t>
            </w:r>
            <w:r>
              <w:rPr>
                <w:b/>
                <w:w w:val="108"/>
                <w:sz w:val="12"/>
              </w:rPr>
              <w:t>Miguel </w:t>
            </w:r>
            <w:r>
              <w:rPr>
                <w:b/>
                <w:w w:val="109"/>
                <w:sz w:val="12"/>
              </w:rPr>
              <w:t>Chapultepec</w:t>
            </w:r>
          </w:p>
        </w:tc>
      </w:tr>
      <w:tr>
        <w:trPr>
          <w:trHeight w:val="418" w:hRule="exact"/>
        </w:trPr>
        <w:tc>
          <w:tcPr>
            <w:tcW w:w="932"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64"/>
              <w:ind w:left="54" w:right="23" w:hanging="1"/>
              <w:rPr>
                <w:sz w:val="12"/>
              </w:rPr>
            </w:pPr>
            <w:r>
              <w:rPr>
                <w:w w:val="110"/>
                <w:sz w:val="10"/>
              </w:rPr>
              <w:t>PIB </w:t>
            </w:r>
            <w:r>
              <w:rPr>
                <w:w w:val="110"/>
                <w:sz w:val="12"/>
              </w:rPr>
              <w:t>a precios del mercado</w:t>
            </w:r>
          </w:p>
        </w:tc>
        <w:tc>
          <w:tcPr>
            <w:tcW w:w="516"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34" w:right="144"/>
              <w:jc w:val="center"/>
              <w:rPr>
                <w:sz w:val="12"/>
              </w:rPr>
            </w:pPr>
            <w:r>
              <w:rPr>
                <w:w w:val="110"/>
                <w:sz w:val="12"/>
              </w:rPr>
              <w:t>-6.23</w:t>
            </w:r>
          </w:p>
        </w:tc>
        <w:tc>
          <w:tcPr>
            <w:tcW w:w="478"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4" w:right="76"/>
              <w:jc w:val="center"/>
              <w:rPr>
                <w:sz w:val="12"/>
              </w:rPr>
            </w:pPr>
            <w:r>
              <w:rPr>
                <w:w w:val="110"/>
                <w:sz w:val="12"/>
              </w:rPr>
              <w:t>-6.06</w:t>
            </w:r>
          </w:p>
        </w:tc>
        <w:tc>
          <w:tcPr>
            <w:tcW w:w="492"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34" w:right="87"/>
              <w:jc w:val="center"/>
              <w:rPr>
                <w:sz w:val="12"/>
              </w:rPr>
            </w:pPr>
            <w:r>
              <w:rPr>
                <w:w w:val="110"/>
                <w:sz w:val="12"/>
              </w:rPr>
              <w:t>18.74</w:t>
            </w:r>
          </w:p>
        </w:tc>
        <w:tc>
          <w:tcPr>
            <w:tcW w:w="499"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17.43</w:t>
            </w:r>
          </w:p>
        </w:tc>
        <w:tc>
          <w:tcPr>
            <w:tcW w:w="499"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-3.74</w:t>
            </w:r>
          </w:p>
        </w:tc>
        <w:tc>
          <w:tcPr>
            <w:tcW w:w="519"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13.41</w:t>
            </w:r>
          </w:p>
        </w:tc>
        <w:tc>
          <w:tcPr>
            <w:tcW w:w="515"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16.12</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33" w:right="249"/>
              <w:jc w:val="center"/>
              <w:rPr>
                <w:sz w:val="12"/>
              </w:rPr>
            </w:pPr>
            <w:r>
              <w:rPr>
                <w:w w:val="115"/>
                <w:sz w:val="12"/>
              </w:rPr>
              <w:t>9.5</w:t>
            </w:r>
          </w:p>
        </w:tc>
        <w:tc>
          <w:tcPr>
            <w:tcW w:w="501"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14.47</w:t>
            </w:r>
          </w:p>
        </w:tc>
        <w:tc>
          <w:tcPr>
            <w:tcW w:w="511"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0.17</w:t>
            </w:r>
          </w:p>
        </w:tc>
        <w:tc>
          <w:tcPr>
            <w:tcW w:w="502"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33" w:right="169"/>
              <w:jc w:val="center"/>
              <w:rPr>
                <w:sz w:val="12"/>
              </w:rPr>
            </w:pPr>
            <w:r>
              <w:rPr>
                <w:w w:val="110"/>
                <w:sz w:val="12"/>
              </w:rPr>
              <w:t>9.40</w:t>
            </w:r>
          </w:p>
        </w:tc>
        <w:tc>
          <w:tcPr>
            <w:tcW w:w="566" w:type="dxa"/>
            <w:tcBorders>
              <w:top w:val="thickThinMediumGap" w:sz="2" w:space="0" w:color="000000"/>
              <w:left w:val="single" w:sz="2" w:space="0" w:color="000000"/>
              <w:bottom w:val="single" w:sz="2" w:space="0" w:color="000000"/>
              <w:right w:val="single" w:sz="2" w:space="0" w:color="000000"/>
            </w:tcBorders>
          </w:tcPr>
          <w:p>
            <w:pPr>
              <w:pStyle w:val="TableParagraph"/>
              <w:spacing w:before="7"/>
              <w:ind w:left="0"/>
              <w:rPr>
                <w:sz w:val="11"/>
              </w:rPr>
            </w:pPr>
          </w:p>
          <w:p>
            <w:pPr>
              <w:pStyle w:val="TableParagraph"/>
              <w:spacing w:before="0"/>
              <w:ind w:left="54"/>
              <w:rPr>
                <w:sz w:val="12"/>
              </w:rPr>
            </w:pPr>
            <w:r>
              <w:rPr>
                <w:w w:val="110"/>
                <w:sz w:val="12"/>
              </w:rPr>
              <w:t>-11.11</w:t>
            </w:r>
          </w:p>
        </w:tc>
      </w:tr>
      <w:tr>
        <w:trPr>
          <w:trHeight w:val="274" w:hRule="exact"/>
        </w:trPr>
        <w:tc>
          <w:tcPr>
            <w:tcW w:w="932"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ight="23"/>
              <w:rPr>
                <w:sz w:val="12"/>
              </w:rPr>
            </w:pPr>
            <w:r>
              <w:rPr>
                <w:w w:val="115"/>
                <w:sz w:val="12"/>
              </w:rPr>
              <w:t>Agropecuario</w:t>
            </w:r>
          </w:p>
        </w:tc>
        <w:tc>
          <w:tcPr>
            <w:tcW w:w="516"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72"/>
              <w:jc w:val="center"/>
              <w:rPr>
                <w:sz w:val="12"/>
              </w:rPr>
            </w:pPr>
            <w:r>
              <w:rPr>
                <w:w w:val="110"/>
                <w:sz w:val="12"/>
              </w:rPr>
              <w:t>-16.21</w:t>
            </w:r>
          </w:p>
        </w:tc>
        <w:tc>
          <w:tcPr>
            <w:tcW w:w="478" w:type="dxa"/>
            <w:tcBorders>
              <w:top w:val="single" w:sz="2" w:space="0" w:color="000000"/>
              <w:left w:val="single" w:sz="2" w:space="0" w:color="000000"/>
              <w:bottom w:val="single" w:sz="2" w:space="0" w:color="000000"/>
              <w:right w:val="single" w:sz="2" w:space="0" w:color="000000"/>
            </w:tcBorders>
          </w:tcPr>
          <w:p>
            <w:pPr>
              <w:pStyle w:val="TableParagraph"/>
              <w:spacing w:before="66"/>
              <w:ind w:left="3" w:right="76"/>
              <w:jc w:val="center"/>
              <w:rPr>
                <w:sz w:val="12"/>
              </w:rPr>
            </w:pPr>
            <w:r>
              <w:rPr>
                <w:w w:val="110"/>
                <w:sz w:val="12"/>
              </w:rPr>
              <w:t>-4.13</w:t>
            </w:r>
          </w:p>
        </w:tc>
        <w:tc>
          <w:tcPr>
            <w:tcW w:w="492"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48"/>
              <w:jc w:val="center"/>
              <w:rPr>
                <w:sz w:val="12"/>
              </w:rPr>
            </w:pPr>
            <w:r>
              <w:rPr>
                <w:w w:val="110"/>
                <w:sz w:val="12"/>
              </w:rPr>
              <w:t>-50.52</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-22.82</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-11.64</w:t>
            </w:r>
          </w:p>
        </w:tc>
        <w:tc>
          <w:tcPr>
            <w:tcW w:w="519"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-19.18</w:t>
            </w:r>
          </w:p>
        </w:tc>
        <w:tc>
          <w:tcPr>
            <w:tcW w:w="515"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-31.02</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64"/>
              <w:jc w:val="center"/>
              <w:rPr>
                <w:sz w:val="12"/>
              </w:rPr>
            </w:pPr>
            <w:r>
              <w:rPr>
                <w:w w:val="110"/>
                <w:sz w:val="12"/>
              </w:rPr>
              <w:t>-72.91</w:t>
            </w:r>
          </w:p>
        </w:tc>
        <w:tc>
          <w:tcPr>
            <w:tcW w:w="501"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-34.24</w:t>
            </w:r>
          </w:p>
        </w:tc>
        <w:tc>
          <w:tcPr>
            <w:tcW w:w="511" w:type="dxa"/>
            <w:tcBorders>
              <w:top w:val="single" w:sz="2" w:space="0" w:color="000000"/>
              <w:left w:val="single" w:sz="2" w:space="0" w:color="000000"/>
              <w:bottom w:val="single" w:sz="2" w:space="0" w:color="000000"/>
              <w:right w:val="single" w:sz="2" w:space="0" w:color="000000"/>
            </w:tcBorders>
          </w:tcPr>
          <w:p>
            <w:pPr>
              <w:pStyle w:val="TableParagraph"/>
              <w:spacing w:before="66"/>
              <w:ind w:left="54"/>
              <w:rPr>
                <w:sz w:val="12"/>
              </w:rPr>
            </w:pPr>
            <w:r>
              <w:rPr>
                <w:w w:val="110"/>
                <w:sz w:val="12"/>
              </w:rPr>
              <w:t>-12.70</w:t>
            </w:r>
          </w:p>
        </w:tc>
        <w:tc>
          <w:tcPr>
            <w:tcW w:w="502"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57"/>
              <w:jc w:val="center"/>
              <w:rPr>
                <w:sz w:val="12"/>
              </w:rPr>
            </w:pPr>
            <w:r>
              <w:rPr>
                <w:w w:val="110"/>
                <w:sz w:val="12"/>
              </w:rPr>
              <w:t>-16.78</w:t>
            </w:r>
          </w:p>
        </w:tc>
        <w:tc>
          <w:tcPr>
            <w:tcW w:w="566"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-3.85</w:t>
            </w:r>
          </w:p>
        </w:tc>
      </w:tr>
      <w:tr>
        <w:trPr>
          <w:trHeight w:val="274" w:hRule="exact"/>
        </w:trPr>
        <w:tc>
          <w:tcPr>
            <w:tcW w:w="932"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ight="23"/>
              <w:rPr>
                <w:sz w:val="12"/>
              </w:rPr>
            </w:pPr>
            <w:r>
              <w:rPr>
                <w:w w:val="110"/>
                <w:sz w:val="12"/>
              </w:rPr>
              <w:t>Industria</w:t>
            </w:r>
          </w:p>
        </w:tc>
        <w:tc>
          <w:tcPr>
            <w:tcW w:w="516"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184"/>
              <w:jc w:val="center"/>
              <w:rPr>
                <w:sz w:val="12"/>
              </w:rPr>
            </w:pPr>
            <w:r>
              <w:rPr>
                <w:w w:val="110"/>
                <w:sz w:val="12"/>
              </w:rPr>
              <w:t>9.27</w:t>
            </w:r>
          </w:p>
        </w:tc>
        <w:tc>
          <w:tcPr>
            <w:tcW w:w="478"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73"/>
              <w:jc w:val="center"/>
              <w:rPr>
                <w:sz w:val="12"/>
              </w:rPr>
            </w:pPr>
            <w:r>
              <w:rPr>
                <w:w w:val="110"/>
                <w:sz w:val="12"/>
              </w:rPr>
              <w:t>16.70</w:t>
            </w:r>
          </w:p>
        </w:tc>
        <w:tc>
          <w:tcPr>
            <w:tcW w:w="492"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160"/>
              <w:jc w:val="center"/>
              <w:rPr>
                <w:sz w:val="12"/>
              </w:rPr>
            </w:pPr>
            <w:r>
              <w:rPr>
                <w:w w:val="110"/>
                <w:sz w:val="12"/>
              </w:rPr>
              <w:t>4.32</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18.97</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-14.02</w:t>
            </w:r>
          </w:p>
        </w:tc>
        <w:tc>
          <w:tcPr>
            <w:tcW w:w="51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17.31</w:t>
            </w:r>
          </w:p>
        </w:tc>
        <w:tc>
          <w:tcPr>
            <w:tcW w:w="515"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25.30</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176"/>
              <w:jc w:val="center"/>
              <w:rPr>
                <w:sz w:val="12"/>
              </w:rPr>
            </w:pPr>
            <w:r>
              <w:rPr>
                <w:w w:val="110"/>
                <w:sz w:val="12"/>
              </w:rPr>
              <w:t>3.53</w:t>
            </w:r>
          </w:p>
        </w:tc>
        <w:tc>
          <w:tcPr>
            <w:tcW w:w="501"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9.15</w:t>
            </w:r>
          </w:p>
        </w:tc>
        <w:tc>
          <w:tcPr>
            <w:tcW w:w="511"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5"/>
                <w:sz w:val="12"/>
              </w:rPr>
              <w:t>4.0</w:t>
            </w:r>
          </w:p>
        </w:tc>
        <w:tc>
          <w:tcPr>
            <w:tcW w:w="502"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98"/>
              <w:jc w:val="center"/>
              <w:rPr>
                <w:sz w:val="12"/>
              </w:rPr>
            </w:pPr>
            <w:r>
              <w:rPr>
                <w:w w:val="110"/>
                <w:sz w:val="12"/>
              </w:rPr>
              <w:t>18.86</w:t>
            </w:r>
          </w:p>
        </w:tc>
        <w:tc>
          <w:tcPr>
            <w:tcW w:w="566"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12.35</w:t>
            </w:r>
          </w:p>
        </w:tc>
      </w:tr>
      <w:tr>
        <w:trPr>
          <w:trHeight w:val="274" w:hRule="exact"/>
        </w:trPr>
        <w:tc>
          <w:tcPr>
            <w:tcW w:w="932"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ight="23"/>
              <w:rPr>
                <w:sz w:val="12"/>
              </w:rPr>
            </w:pPr>
            <w:r>
              <w:rPr>
                <w:w w:val="110"/>
                <w:sz w:val="12"/>
              </w:rPr>
              <w:t>Servicios</w:t>
            </w:r>
          </w:p>
        </w:tc>
        <w:tc>
          <w:tcPr>
            <w:tcW w:w="516"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145"/>
              <w:jc w:val="center"/>
              <w:rPr>
                <w:sz w:val="12"/>
              </w:rPr>
            </w:pPr>
            <w:r>
              <w:rPr>
                <w:w w:val="110"/>
                <w:sz w:val="12"/>
              </w:rPr>
              <w:t>-8.11</w:t>
            </w:r>
          </w:p>
        </w:tc>
        <w:tc>
          <w:tcPr>
            <w:tcW w:w="478"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73"/>
              <w:jc w:val="center"/>
              <w:rPr>
                <w:sz w:val="12"/>
              </w:rPr>
            </w:pPr>
            <w:r>
              <w:rPr>
                <w:w w:val="110"/>
                <w:sz w:val="12"/>
              </w:rPr>
              <w:t>13.56</w:t>
            </w:r>
          </w:p>
        </w:tc>
        <w:tc>
          <w:tcPr>
            <w:tcW w:w="492" w:type="dxa"/>
            <w:tcBorders>
              <w:top w:val="single" w:sz="2" w:space="0" w:color="000000"/>
              <w:left w:val="single" w:sz="2" w:space="0" w:color="000000"/>
              <w:bottom w:val="single" w:sz="2" w:space="0" w:color="000000"/>
              <w:right w:val="single" w:sz="2" w:space="0" w:color="000000"/>
            </w:tcBorders>
          </w:tcPr>
          <w:p>
            <w:pPr>
              <w:pStyle w:val="TableParagraph"/>
              <w:spacing w:before="66"/>
              <w:ind w:left="34" w:right="88"/>
              <w:jc w:val="center"/>
              <w:rPr>
                <w:sz w:val="12"/>
              </w:rPr>
            </w:pPr>
            <w:r>
              <w:rPr>
                <w:w w:val="110"/>
                <w:sz w:val="12"/>
              </w:rPr>
              <w:t>27.21</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18.00</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-1.29</w:t>
            </w:r>
          </w:p>
        </w:tc>
        <w:tc>
          <w:tcPr>
            <w:tcW w:w="519"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5"/>
                <w:sz w:val="12"/>
              </w:rPr>
              <w:t>7.4</w:t>
            </w:r>
          </w:p>
        </w:tc>
        <w:tc>
          <w:tcPr>
            <w:tcW w:w="515"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14.31</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104"/>
              <w:jc w:val="center"/>
              <w:rPr>
                <w:sz w:val="12"/>
              </w:rPr>
            </w:pPr>
            <w:r>
              <w:rPr>
                <w:w w:val="110"/>
                <w:sz w:val="12"/>
              </w:rPr>
              <w:t>19.20</w:t>
            </w:r>
          </w:p>
        </w:tc>
        <w:tc>
          <w:tcPr>
            <w:tcW w:w="501"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19.78</w:t>
            </w:r>
          </w:p>
        </w:tc>
        <w:tc>
          <w:tcPr>
            <w:tcW w:w="511"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5"/>
                <w:sz w:val="12"/>
              </w:rPr>
              <w:t>2.5</w:t>
            </w:r>
          </w:p>
        </w:tc>
        <w:tc>
          <w:tcPr>
            <w:tcW w:w="502" w:type="dxa"/>
            <w:tcBorders>
              <w:top w:val="single" w:sz="2" w:space="0" w:color="000000"/>
              <w:left w:val="single" w:sz="2" w:space="0" w:color="000000"/>
              <w:bottom w:val="single" w:sz="2" w:space="0" w:color="000000"/>
              <w:right w:val="single" w:sz="2" w:space="0" w:color="000000"/>
            </w:tcBorders>
          </w:tcPr>
          <w:p>
            <w:pPr>
              <w:pStyle w:val="TableParagraph"/>
              <w:spacing w:before="66"/>
              <w:ind w:left="33" w:right="243"/>
              <w:jc w:val="center"/>
              <w:rPr>
                <w:sz w:val="12"/>
              </w:rPr>
            </w:pPr>
            <w:r>
              <w:rPr>
                <w:w w:val="115"/>
                <w:sz w:val="12"/>
              </w:rPr>
              <w:t>2.6</w:t>
            </w:r>
          </w:p>
        </w:tc>
        <w:tc>
          <w:tcPr>
            <w:tcW w:w="566" w:type="dxa"/>
            <w:tcBorders>
              <w:top w:val="single" w:sz="2" w:space="0" w:color="000000"/>
              <w:left w:val="single" w:sz="2" w:space="0" w:color="000000"/>
              <w:bottom w:val="single" w:sz="2" w:space="0" w:color="000000"/>
              <w:right w:val="single" w:sz="2" w:space="0" w:color="000000"/>
            </w:tcBorders>
          </w:tcPr>
          <w:p>
            <w:pPr>
              <w:pStyle w:val="TableParagraph"/>
              <w:spacing w:before="66"/>
              <w:ind w:left="53"/>
              <w:rPr>
                <w:sz w:val="12"/>
              </w:rPr>
            </w:pPr>
            <w:r>
              <w:rPr>
                <w:w w:val="110"/>
                <w:sz w:val="12"/>
              </w:rPr>
              <w:t>-22.11</w:t>
            </w:r>
          </w:p>
        </w:tc>
      </w:tr>
    </w:tbl>
    <w:p>
      <w:pPr>
        <w:spacing w:line="264" w:lineRule="auto" w:before="80"/>
        <w:ind w:left="237" w:right="129" w:firstLine="0"/>
        <w:jc w:val="left"/>
        <w:rPr>
          <w:sz w:val="14"/>
        </w:rPr>
      </w:pPr>
      <w:r>
        <w:rPr>
          <w:w w:val="110"/>
          <w:sz w:val="14"/>
        </w:rPr>
        <w:t>Fuente: Elaboración propia con base en datos de Gobierno del Estado de México, (2007); Producto Interno Bruto. </w:t>
      </w:r>
      <w:r>
        <w:rPr>
          <w:w w:val="110"/>
          <w:sz w:val="12"/>
        </w:rPr>
        <w:t>IGECEM</w:t>
      </w:r>
      <w:r>
        <w:rPr>
          <w:w w:val="110"/>
          <w:sz w:val="14"/>
        </w:rPr>
        <w:t>,  2007.</w:t>
      </w:r>
    </w:p>
    <w:p>
      <w:pPr>
        <w:spacing w:line="164" w:lineRule="exact" w:before="0"/>
        <w:ind w:left="237" w:right="0" w:firstLine="0"/>
        <w:jc w:val="both"/>
        <w:rPr>
          <w:sz w:val="14"/>
        </w:rPr>
      </w:pPr>
      <w:r>
        <w:rPr>
          <w:w w:val="110"/>
          <w:sz w:val="14"/>
        </w:rPr>
        <w:t>Se toma como base 1993 = 100 (millones de pesos) para obtener la variación porcentual.</w:t>
      </w:r>
    </w:p>
    <w:p>
      <w:pPr>
        <w:pStyle w:val="BodyText"/>
        <w:rPr>
          <w:sz w:val="14"/>
        </w:rPr>
      </w:pPr>
    </w:p>
    <w:p>
      <w:pPr>
        <w:pStyle w:val="BodyText"/>
        <w:spacing w:line="319" w:lineRule="auto" w:before="83"/>
        <w:ind w:left="237" w:right="234"/>
        <w:jc w:val="both"/>
      </w:pPr>
      <w:r>
        <w:rPr>
          <w:w w:val="115"/>
        </w:rPr>
        <w:t>Como se puede apreciar, el sector agropecuario sufre un declive generalizado en beneficio del sector industrial o de servicios. Los municipios de más ele- vada cifra negativa del sector agrícola son Lerma, San Mateo Atenco y Toluca. En contraste con los municipios de Almoloya de Juárez, Mexicaltzingo y San Miguel Chapultepec que no presentaron crecimiento en el sector servicios.</w:t>
      </w:r>
    </w:p>
    <w:p>
      <w:pPr>
        <w:pStyle w:val="BodyText"/>
        <w:spacing w:line="319" w:lineRule="auto"/>
        <w:ind w:left="237" w:right="233" w:firstLine="567"/>
        <w:jc w:val="both"/>
      </w:pPr>
      <w:r>
        <w:rPr>
          <w:w w:val="115"/>
        </w:rPr>
        <w:t>En siete de los municipios, el sector que más crece es el industrial. El sector</w:t>
      </w:r>
      <w:r>
        <w:rPr>
          <w:spacing w:val="-12"/>
          <w:w w:val="115"/>
        </w:rPr>
        <w:t> </w:t>
      </w:r>
      <w:r>
        <w:rPr>
          <w:w w:val="115"/>
        </w:rPr>
        <w:t>servicios</w:t>
      </w:r>
      <w:r>
        <w:rPr>
          <w:spacing w:val="-12"/>
          <w:w w:val="115"/>
        </w:rPr>
        <w:t> </w:t>
      </w:r>
      <w:r>
        <w:rPr>
          <w:w w:val="115"/>
        </w:rPr>
        <w:t>crece</w:t>
      </w:r>
      <w:r>
        <w:rPr>
          <w:spacing w:val="-12"/>
          <w:w w:val="115"/>
        </w:rPr>
        <w:t> </w:t>
      </w:r>
      <w:r>
        <w:rPr>
          <w:w w:val="115"/>
        </w:rPr>
        <w:t>más</w:t>
      </w:r>
      <w:r>
        <w:rPr>
          <w:spacing w:val="-12"/>
          <w:w w:val="115"/>
        </w:rPr>
        <w:t> </w:t>
      </w:r>
      <w:r>
        <w:rPr>
          <w:w w:val="115"/>
        </w:rPr>
        <w:t>en</w:t>
      </w:r>
      <w:r>
        <w:rPr>
          <w:spacing w:val="-12"/>
          <w:w w:val="115"/>
        </w:rPr>
        <w:t> </w:t>
      </w:r>
      <w:r>
        <w:rPr>
          <w:w w:val="115"/>
        </w:rPr>
        <w:t>Lerma,</w:t>
      </w:r>
      <w:r>
        <w:rPr>
          <w:spacing w:val="-12"/>
          <w:w w:val="115"/>
        </w:rPr>
        <w:t> </w:t>
      </w:r>
      <w:r>
        <w:rPr>
          <w:w w:val="115"/>
        </w:rPr>
        <w:t>San</w:t>
      </w:r>
      <w:r>
        <w:rPr>
          <w:spacing w:val="-12"/>
          <w:w w:val="115"/>
        </w:rPr>
        <w:t> </w:t>
      </w:r>
      <w:r>
        <w:rPr>
          <w:w w:val="115"/>
        </w:rPr>
        <w:t>Mateo</w:t>
      </w:r>
      <w:r>
        <w:rPr>
          <w:spacing w:val="-12"/>
          <w:w w:val="115"/>
        </w:rPr>
        <w:t> </w:t>
      </w:r>
      <w:r>
        <w:rPr>
          <w:w w:val="115"/>
        </w:rPr>
        <w:t>Atenco</w:t>
      </w:r>
      <w:r>
        <w:rPr>
          <w:spacing w:val="-12"/>
          <w:w w:val="115"/>
        </w:rPr>
        <w:t> </w:t>
      </w:r>
      <w:r>
        <w:rPr>
          <w:w w:val="115"/>
        </w:rPr>
        <w:t>y</w:t>
      </w:r>
      <w:r>
        <w:rPr>
          <w:spacing w:val="-12"/>
          <w:w w:val="115"/>
        </w:rPr>
        <w:t> </w:t>
      </w:r>
      <w:r>
        <w:rPr>
          <w:w w:val="115"/>
        </w:rPr>
        <w:t>Toluca;</w:t>
      </w:r>
      <w:r>
        <w:rPr>
          <w:spacing w:val="-12"/>
          <w:w w:val="115"/>
        </w:rPr>
        <w:t> </w:t>
      </w:r>
      <w:r>
        <w:rPr>
          <w:w w:val="115"/>
        </w:rPr>
        <w:t>circunstancia paradójica porque estos municipios son los más industrializados y los más cercanos</w:t>
      </w:r>
      <w:r>
        <w:rPr>
          <w:spacing w:val="-6"/>
          <w:w w:val="115"/>
        </w:rPr>
        <w:t> </w:t>
      </w:r>
      <w:r>
        <w:rPr>
          <w:w w:val="115"/>
        </w:rPr>
        <w:t>geográficamente</w:t>
      </w:r>
      <w:r>
        <w:rPr>
          <w:spacing w:val="-6"/>
          <w:w w:val="115"/>
        </w:rPr>
        <w:t> </w:t>
      </w:r>
      <w:r>
        <w:rPr>
          <w:w w:val="115"/>
        </w:rPr>
        <w:t>a</w:t>
      </w:r>
      <w:r>
        <w:rPr>
          <w:spacing w:val="-6"/>
          <w:w w:val="115"/>
        </w:rPr>
        <w:t> </w:t>
      </w:r>
      <w:r>
        <w:rPr>
          <w:w w:val="115"/>
        </w:rPr>
        <w:t>uno</w:t>
      </w:r>
      <w:r>
        <w:rPr>
          <w:spacing w:val="-6"/>
          <w:w w:val="115"/>
        </w:rPr>
        <w:t> </w:t>
      </w:r>
      <w:r>
        <w:rPr>
          <w:w w:val="115"/>
        </w:rPr>
        <w:t>de</w:t>
      </w:r>
      <w:r>
        <w:rPr>
          <w:spacing w:val="-6"/>
          <w:w w:val="115"/>
        </w:rPr>
        <w:t> </w:t>
      </w:r>
      <w:r>
        <w:rPr>
          <w:w w:val="115"/>
        </w:rPr>
        <w:t>los</w:t>
      </w:r>
      <w:r>
        <w:rPr>
          <w:spacing w:val="-6"/>
          <w:w w:val="115"/>
        </w:rPr>
        <w:t> </w:t>
      </w:r>
      <w:r>
        <w:rPr>
          <w:w w:val="115"/>
        </w:rPr>
        <w:t>espacios</w:t>
      </w:r>
      <w:r>
        <w:rPr>
          <w:spacing w:val="-6"/>
          <w:w w:val="115"/>
        </w:rPr>
        <w:t> </w:t>
      </w:r>
      <w:r>
        <w:rPr>
          <w:w w:val="115"/>
        </w:rPr>
        <w:t>industriales</w:t>
      </w:r>
      <w:r>
        <w:rPr>
          <w:spacing w:val="-6"/>
          <w:w w:val="115"/>
        </w:rPr>
        <w:t> </w:t>
      </w:r>
      <w:r>
        <w:rPr>
          <w:w w:val="115"/>
        </w:rPr>
        <w:t>de</w:t>
      </w:r>
      <w:r>
        <w:rPr>
          <w:spacing w:val="-6"/>
          <w:w w:val="115"/>
        </w:rPr>
        <w:t> </w:t>
      </w:r>
      <w:r>
        <w:rPr>
          <w:w w:val="115"/>
        </w:rPr>
        <w:t>la</w:t>
      </w:r>
      <w:r>
        <w:rPr>
          <w:spacing w:val="-6"/>
          <w:w w:val="115"/>
        </w:rPr>
        <w:t> </w:t>
      </w:r>
      <w:r>
        <w:rPr>
          <w:w w:val="115"/>
        </w:rPr>
        <w:t>zona;</w:t>
      </w:r>
      <w:r>
        <w:rPr>
          <w:spacing w:val="-6"/>
          <w:w w:val="115"/>
        </w:rPr>
        <w:t> </w:t>
      </w:r>
      <w:r>
        <w:rPr>
          <w:w w:val="115"/>
        </w:rPr>
        <w:t>dadas las</w:t>
      </w:r>
      <w:r>
        <w:rPr>
          <w:spacing w:val="-9"/>
          <w:w w:val="115"/>
        </w:rPr>
        <w:t> </w:t>
      </w:r>
      <w:r>
        <w:rPr>
          <w:w w:val="115"/>
        </w:rPr>
        <w:t>cifras,</w:t>
      </w:r>
      <w:r>
        <w:rPr>
          <w:spacing w:val="-9"/>
          <w:w w:val="115"/>
        </w:rPr>
        <w:t> </w:t>
      </w:r>
      <w:r>
        <w:rPr>
          <w:w w:val="115"/>
        </w:rPr>
        <w:t>la</w:t>
      </w:r>
      <w:r>
        <w:rPr>
          <w:spacing w:val="-9"/>
          <w:w w:val="115"/>
        </w:rPr>
        <w:t> </w:t>
      </w:r>
      <w:r>
        <w:rPr>
          <w:w w:val="115"/>
        </w:rPr>
        <w:t>conclusión</w:t>
      </w:r>
      <w:r>
        <w:rPr>
          <w:spacing w:val="-8"/>
          <w:w w:val="115"/>
        </w:rPr>
        <w:t> </w:t>
      </w:r>
      <w:r>
        <w:rPr>
          <w:w w:val="115"/>
        </w:rPr>
        <w:t>sería</w:t>
      </w:r>
      <w:r>
        <w:rPr>
          <w:spacing w:val="-9"/>
          <w:w w:val="115"/>
        </w:rPr>
        <w:t> </w:t>
      </w:r>
      <w:r>
        <w:rPr>
          <w:w w:val="115"/>
        </w:rPr>
        <w:t>que</w:t>
      </w:r>
      <w:r>
        <w:rPr>
          <w:spacing w:val="-9"/>
          <w:w w:val="115"/>
        </w:rPr>
        <w:t> </w:t>
      </w:r>
      <w:r>
        <w:rPr>
          <w:w w:val="115"/>
        </w:rPr>
        <w:t>el</w:t>
      </w:r>
      <w:r>
        <w:rPr>
          <w:spacing w:val="-9"/>
          <w:w w:val="115"/>
        </w:rPr>
        <w:t> </w:t>
      </w:r>
      <w:r>
        <w:rPr>
          <w:w w:val="115"/>
        </w:rPr>
        <w:t>desarrollo</w:t>
      </w:r>
      <w:r>
        <w:rPr>
          <w:spacing w:val="-10"/>
          <w:w w:val="115"/>
        </w:rPr>
        <w:t> </w:t>
      </w:r>
      <w:r>
        <w:rPr>
          <w:w w:val="115"/>
        </w:rPr>
        <w:t>del</w:t>
      </w:r>
      <w:r>
        <w:rPr>
          <w:spacing w:val="-9"/>
          <w:w w:val="115"/>
        </w:rPr>
        <w:t> </w:t>
      </w:r>
      <w:r>
        <w:rPr>
          <w:w w:val="115"/>
        </w:rPr>
        <w:t>sector</w:t>
      </w:r>
      <w:r>
        <w:rPr>
          <w:spacing w:val="-9"/>
          <w:w w:val="115"/>
        </w:rPr>
        <w:t> </w:t>
      </w:r>
      <w:r>
        <w:rPr>
          <w:w w:val="115"/>
        </w:rPr>
        <w:t>industrial</w:t>
      </w:r>
      <w:r>
        <w:rPr>
          <w:spacing w:val="-8"/>
          <w:w w:val="115"/>
        </w:rPr>
        <w:t> </w:t>
      </w:r>
      <w:r>
        <w:rPr>
          <w:w w:val="115"/>
        </w:rPr>
        <w:t>permanece estancado.</w:t>
      </w:r>
      <w:r>
        <w:rPr>
          <w:spacing w:val="-7"/>
          <w:w w:val="115"/>
        </w:rPr>
        <w:t> </w:t>
      </w:r>
      <w:r>
        <w:rPr>
          <w:w w:val="115"/>
        </w:rPr>
        <w:t>Sin</w:t>
      </w:r>
      <w:r>
        <w:rPr>
          <w:spacing w:val="-7"/>
          <w:w w:val="115"/>
        </w:rPr>
        <w:t> </w:t>
      </w:r>
      <w:r>
        <w:rPr>
          <w:w w:val="115"/>
        </w:rPr>
        <w:t>embargo,</w:t>
      </w:r>
      <w:r>
        <w:rPr>
          <w:spacing w:val="-7"/>
          <w:w w:val="115"/>
        </w:rPr>
        <w:t> </w:t>
      </w:r>
      <w:r>
        <w:rPr>
          <w:w w:val="115"/>
        </w:rPr>
        <w:t>se</w:t>
      </w:r>
      <w:r>
        <w:rPr>
          <w:spacing w:val="-7"/>
          <w:w w:val="115"/>
        </w:rPr>
        <w:t> </w:t>
      </w:r>
      <w:r>
        <w:rPr>
          <w:w w:val="115"/>
        </w:rPr>
        <w:t>infiere</w:t>
      </w:r>
      <w:r>
        <w:rPr>
          <w:spacing w:val="-7"/>
          <w:w w:val="115"/>
        </w:rPr>
        <w:t> </w:t>
      </w:r>
      <w:r>
        <w:rPr>
          <w:w w:val="115"/>
        </w:rPr>
        <w:t>que</w:t>
      </w:r>
      <w:r>
        <w:rPr>
          <w:spacing w:val="-7"/>
          <w:w w:val="115"/>
        </w:rPr>
        <w:t> </w:t>
      </w:r>
      <w:r>
        <w:rPr>
          <w:w w:val="115"/>
        </w:rPr>
        <w:t>el</w:t>
      </w:r>
      <w:r>
        <w:rPr>
          <w:spacing w:val="-7"/>
          <w:w w:val="115"/>
        </w:rPr>
        <w:t> </w:t>
      </w:r>
      <w:r>
        <w:rPr>
          <w:w w:val="115"/>
        </w:rPr>
        <w:t>tránsito</w:t>
      </w:r>
      <w:r>
        <w:rPr>
          <w:spacing w:val="-7"/>
          <w:w w:val="115"/>
        </w:rPr>
        <w:t> </w:t>
      </w:r>
      <w:r>
        <w:rPr>
          <w:w w:val="115"/>
        </w:rPr>
        <w:t>de</w:t>
      </w:r>
      <w:r>
        <w:rPr>
          <w:spacing w:val="-7"/>
          <w:w w:val="115"/>
        </w:rPr>
        <w:t> </w:t>
      </w:r>
      <w:r>
        <w:rPr>
          <w:w w:val="115"/>
        </w:rPr>
        <w:t>la</w:t>
      </w:r>
      <w:r>
        <w:rPr>
          <w:spacing w:val="-7"/>
          <w:w w:val="115"/>
        </w:rPr>
        <w:t> </w:t>
      </w:r>
      <w:r>
        <w:rPr>
          <w:w w:val="115"/>
        </w:rPr>
        <w:t>economía</w:t>
      </w:r>
      <w:r>
        <w:rPr>
          <w:spacing w:val="-7"/>
          <w:w w:val="115"/>
        </w:rPr>
        <w:t> </w:t>
      </w:r>
      <w:r>
        <w:rPr>
          <w:w w:val="115"/>
        </w:rPr>
        <w:t>en</w:t>
      </w:r>
      <w:r>
        <w:rPr>
          <w:spacing w:val="-7"/>
          <w:w w:val="115"/>
        </w:rPr>
        <w:t> </w:t>
      </w:r>
      <w:r>
        <w:rPr>
          <w:w w:val="115"/>
        </w:rPr>
        <w:t>la</w:t>
      </w:r>
      <w:r>
        <w:rPr>
          <w:spacing w:val="-7"/>
          <w:w w:val="115"/>
        </w:rPr>
        <w:t> </w:t>
      </w:r>
      <w:r>
        <w:rPr>
          <w:w w:val="115"/>
        </w:rPr>
        <w:t>zona</w:t>
      </w:r>
      <w:r>
        <w:rPr>
          <w:spacing w:val="-7"/>
          <w:w w:val="115"/>
        </w:rPr>
        <w:t> </w:t>
      </w:r>
      <w:r>
        <w:rPr>
          <w:w w:val="115"/>
        </w:rPr>
        <w:t>ha sido hacia la industrialización en detrimento del sector</w:t>
      </w:r>
      <w:r>
        <w:rPr>
          <w:spacing w:val="-32"/>
          <w:w w:val="115"/>
        </w:rPr>
        <w:t> </w:t>
      </w:r>
      <w:r>
        <w:rPr>
          <w:w w:val="115"/>
        </w:rPr>
        <w:t>agrícola.</w:t>
      </w:r>
    </w:p>
    <w:p>
      <w:pPr>
        <w:spacing w:after="0" w:line="319" w:lineRule="auto"/>
        <w:jc w:val="both"/>
        <w:sectPr>
          <w:pgSz w:w="9640" w:h="13040"/>
          <w:pgMar w:header="0" w:footer="614" w:top="500" w:bottom="840" w:left="1180" w:right="118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5"/>
        </w:rPr>
        <w:t>El sector servicios crece rápido y aparece ligado al crecimiento indus- trial;</w:t>
      </w:r>
      <w:r>
        <w:rPr>
          <w:spacing w:val="-8"/>
          <w:w w:val="115"/>
        </w:rPr>
        <w:t> </w:t>
      </w:r>
      <w:r>
        <w:rPr>
          <w:w w:val="115"/>
        </w:rPr>
        <w:t>los</w:t>
      </w:r>
      <w:r>
        <w:rPr>
          <w:spacing w:val="-8"/>
          <w:w w:val="115"/>
        </w:rPr>
        <w:t> </w:t>
      </w:r>
      <w:r>
        <w:rPr>
          <w:w w:val="115"/>
        </w:rPr>
        <w:t>municipios</w:t>
      </w:r>
      <w:r>
        <w:rPr>
          <w:spacing w:val="-8"/>
          <w:w w:val="115"/>
        </w:rPr>
        <w:t> </w:t>
      </w:r>
      <w:r>
        <w:rPr>
          <w:w w:val="115"/>
        </w:rPr>
        <w:t>con</w:t>
      </w:r>
      <w:r>
        <w:rPr>
          <w:spacing w:val="-8"/>
          <w:w w:val="115"/>
        </w:rPr>
        <w:t> </w:t>
      </w:r>
      <w:r>
        <w:rPr>
          <w:w w:val="115"/>
        </w:rPr>
        <w:t>la</w:t>
      </w:r>
      <w:r>
        <w:rPr>
          <w:spacing w:val="-8"/>
          <w:w w:val="115"/>
        </w:rPr>
        <w:t> </w:t>
      </w:r>
      <w:r>
        <w:rPr>
          <w:w w:val="115"/>
        </w:rPr>
        <w:t>cifra</w:t>
      </w:r>
      <w:r>
        <w:rPr>
          <w:spacing w:val="-8"/>
          <w:w w:val="115"/>
        </w:rPr>
        <w:t> </w:t>
      </w:r>
      <w:r>
        <w:rPr>
          <w:w w:val="115"/>
        </w:rPr>
        <w:t>más</w:t>
      </w:r>
      <w:r>
        <w:rPr>
          <w:spacing w:val="-8"/>
          <w:w w:val="115"/>
        </w:rPr>
        <w:t> </w:t>
      </w:r>
      <w:r>
        <w:rPr>
          <w:w w:val="115"/>
        </w:rPr>
        <w:t>alta</w:t>
      </w:r>
      <w:r>
        <w:rPr>
          <w:spacing w:val="-8"/>
          <w:w w:val="115"/>
        </w:rPr>
        <w:t> </w:t>
      </w:r>
      <w:r>
        <w:rPr>
          <w:w w:val="115"/>
        </w:rPr>
        <w:t>de</w:t>
      </w:r>
      <w:r>
        <w:rPr>
          <w:spacing w:val="-8"/>
          <w:w w:val="115"/>
        </w:rPr>
        <w:t> </w:t>
      </w:r>
      <w:r>
        <w:rPr>
          <w:w w:val="115"/>
        </w:rPr>
        <w:t>unidades</w:t>
      </w:r>
      <w:r>
        <w:rPr>
          <w:spacing w:val="-7"/>
          <w:w w:val="115"/>
        </w:rPr>
        <w:t> </w:t>
      </w:r>
      <w:r>
        <w:rPr>
          <w:w w:val="115"/>
        </w:rPr>
        <w:t>económicas</w:t>
      </w:r>
      <w:r>
        <w:rPr>
          <w:spacing w:val="-8"/>
          <w:w w:val="115"/>
        </w:rPr>
        <w:t> </w:t>
      </w:r>
      <w:r>
        <w:rPr>
          <w:w w:val="115"/>
        </w:rPr>
        <w:t>establecidas son, precisamente, los anteriores. Los municipios de mayor variación en el </w:t>
      </w:r>
      <w:r>
        <w:rPr>
          <w:w w:val="115"/>
          <w:sz w:val="16"/>
        </w:rPr>
        <w:t>PIB </w:t>
      </w:r>
      <w:r>
        <w:rPr>
          <w:w w:val="115"/>
        </w:rPr>
        <w:t>son Lerma, Metepec, Otzolotepec y Toluca; dadas las cifras negativas, los focos rojos están prendidos en cuatro municipios: Mexicaltzingo, San Miguel Chapultepec, Almoloya de Juárez y</w:t>
      </w:r>
      <w:r>
        <w:rPr>
          <w:spacing w:val="5"/>
          <w:w w:val="115"/>
        </w:rPr>
        <w:t> </w:t>
      </w:r>
      <w:r>
        <w:rPr>
          <w:w w:val="115"/>
        </w:rPr>
        <w:t>Calimaya.</w:t>
      </w:r>
    </w:p>
    <w:p>
      <w:pPr>
        <w:pStyle w:val="BodyText"/>
        <w:spacing w:line="319" w:lineRule="auto"/>
        <w:ind w:left="117" w:right="194" w:firstLine="567"/>
        <w:jc w:val="both"/>
      </w:pPr>
      <w:r>
        <w:rPr>
          <w:w w:val="115"/>
        </w:rPr>
        <w:t>La variación porcentual de algunas características de las unidades eco- nómicas</w:t>
      </w:r>
      <w:r>
        <w:rPr>
          <w:spacing w:val="-11"/>
          <w:w w:val="115"/>
        </w:rPr>
        <w:t> </w:t>
      </w:r>
      <w:r>
        <w:rPr>
          <w:w w:val="115"/>
        </w:rPr>
        <w:t>establecidas</w:t>
      </w:r>
      <w:r>
        <w:rPr>
          <w:spacing w:val="-11"/>
          <w:w w:val="115"/>
        </w:rPr>
        <w:t> </w:t>
      </w:r>
      <w:r>
        <w:rPr>
          <w:w w:val="115"/>
        </w:rPr>
        <w:t>en</w:t>
      </w:r>
      <w:r>
        <w:rPr>
          <w:spacing w:val="-11"/>
          <w:w w:val="115"/>
        </w:rPr>
        <w:t> </w:t>
      </w:r>
      <w:r>
        <w:rPr>
          <w:w w:val="115"/>
        </w:rPr>
        <w:t>la</w:t>
      </w:r>
      <w:r>
        <w:rPr>
          <w:spacing w:val="-11"/>
          <w:w w:val="115"/>
        </w:rPr>
        <w:t> </w:t>
      </w:r>
      <w:r>
        <w:rPr>
          <w:w w:val="115"/>
        </w:rPr>
        <w:t>zona</w:t>
      </w:r>
      <w:r>
        <w:rPr>
          <w:spacing w:val="-11"/>
          <w:w w:val="115"/>
        </w:rPr>
        <w:t> </w:t>
      </w:r>
      <w:r>
        <w:rPr>
          <w:w w:val="115"/>
        </w:rPr>
        <w:t>muestran</w:t>
      </w:r>
      <w:r>
        <w:rPr>
          <w:spacing w:val="-11"/>
          <w:w w:val="115"/>
        </w:rPr>
        <w:t> </w:t>
      </w:r>
      <w:r>
        <w:rPr>
          <w:w w:val="115"/>
        </w:rPr>
        <w:t>declive</w:t>
      </w:r>
      <w:r>
        <w:rPr>
          <w:spacing w:val="-11"/>
          <w:w w:val="115"/>
        </w:rPr>
        <w:t> </w:t>
      </w:r>
      <w:r>
        <w:rPr>
          <w:w w:val="115"/>
        </w:rPr>
        <w:t>en</w:t>
      </w:r>
      <w:r>
        <w:rPr>
          <w:spacing w:val="-11"/>
          <w:w w:val="115"/>
        </w:rPr>
        <w:t> </w:t>
      </w:r>
      <w:r>
        <w:rPr>
          <w:w w:val="115"/>
        </w:rPr>
        <w:t>las</w:t>
      </w:r>
      <w:r>
        <w:rPr>
          <w:spacing w:val="-11"/>
          <w:w w:val="115"/>
        </w:rPr>
        <w:t> </w:t>
      </w:r>
      <w:r>
        <w:rPr>
          <w:w w:val="115"/>
        </w:rPr>
        <w:t>unidades</w:t>
      </w:r>
      <w:r>
        <w:rPr>
          <w:spacing w:val="-11"/>
          <w:w w:val="115"/>
        </w:rPr>
        <w:t> </w:t>
      </w:r>
      <w:r>
        <w:rPr>
          <w:w w:val="115"/>
        </w:rPr>
        <w:t>económicas, aumento del personal ocupado con promedio de 8.08 puntos anuales y 6.87 anual en la producción bruta total. Cifras leves para la</w:t>
      </w:r>
      <w:r>
        <w:rPr>
          <w:spacing w:val="18"/>
          <w:w w:val="115"/>
        </w:rPr>
        <w:t> </w:t>
      </w:r>
      <w:r>
        <w:rPr>
          <w:w w:val="115"/>
        </w:rPr>
        <w:t>zona.</w:t>
      </w:r>
    </w:p>
    <w:p>
      <w:pPr>
        <w:pStyle w:val="BodyText"/>
        <w:spacing w:before="9"/>
      </w:pPr>
    </w:p>
    <w:p>
      <w:pPr>
        <w:spacing w:before="0"/>
        <w:ind w:left="461" w:right="539" w:firstLine="0"/>
        <w:jc w:val="center"/>
        <w:rPr>
          <w:sz w:val="16"/>
        </w:rPr>
      </w:pPr>
      <w:r>
        <w:rPr>
          <w:w w:val="115"/>
          <w:sz w:val="16"/>
        </w:rPr>
        <w:t>Cuadro 17</w:t>
      </w:r>
    </w:p>
    <w:p>
      <w:pPr>
        <w:pStyle w:val="BodyText"/>
        <w:spacing w:before="3"/>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5"/>
        <w:gridCol w:w="1179"/>
        <w:gridCol w:w="986"/>
        <w:gridCol w:w="2106"/>
      </w:tblGrid>
      <w:tr>
        <w:trPr>
          <w:trHeight w:val="522" w:hRule="exact"/>
        </w:trPr>
        <w:tc>
          <w:tcPr>
            <w:tcW w:w="2545" w:type="dxa"/>
            <w:tcBorders>
              <w:bottom w:val="thinThickMediumGap" w:sz="2" w:space="0" w:color="000000"/>
            </w:tcBorders>
          </w:tcPr>
          <w:p>
            <w:pPr>
              <w:pStyle w:val="TableParagraph"/>
              <w:spacing w:before="81"/>
              <w:ind w:left="615" w:right="615"/>
              <w:jc w:val="center"/>
              <w:rPr>
                <w:b/>
                <w:sz w:val="15"/>
              </w:rPr>
            </w:pPr>
            <w:r>
              <w:rPr>
                <w:b/>
                <w:w w:val="110"/>
                <w:sz w:val="15"/>
              </w:rPr>
              <w:t>Municipio y área</w:t>
            </w:r>
          </w:p>
        </w:tc>
        <w:tc>
          <w:tcPr>
            <w:tcW w:w="1179" w:type="dxa"/>
            <w:tcBorders>
              <w:bottom w:val="thinThickMediumGap" w:sz="2" w:space="0" w:color="000000"/>
            </w:tcBorders>
          </w:tcPr>
          <w:p>
            <w:pPr>
              <w:pStyle w:val="TableParagraph"/>
              <w:spacing w:line="244" w:lineRule="auto" w:before="81"/>
              <w:ind w:left="141" w:firstLine="92"/>
              <w:rPr>
                <w:b/>
                <w:sz w:val="15"/>
              </w:rPr>
            </w:pPr>
            <w:r>
              <w:rPr>
                <w:b/>
                <w:w w:val="110"/>
                <w:sz w:val="15"/>
              </w:rPr>
              <w:t>Unidades </w:t>
            </w:r>
            <w:r>
              <w:rPr>
                <w:b/>
                <w:w w:val="105"/>
                <w:sz w:val="15"/>
              </w:rPr>
              <w:t>económicas</w:t>
            </w:r>
          </w:p>
        </w:tc>
        <w:tc>
          <w:tcPr>
            <w:tcW w:w="986" w:type="dxa"/>
            <w:tcBorders>
              <w:bottom w:val="thinThickMediumGap" w:sz="2" w:space="0" w:color="000000"/>
            </w:tcBorders>
          </w:tcPr>
          <w:p>
            <w:pPr>
              <w:pStyle w:val="TableParagraph"/>
              <w:spacing w:line="244" w:lineRule="auto" w:before="81"/>
              <w:ind w:left="166" w:right="149" w:hanging="2"/>
              <w:rPr>
                <w:b/>
                <w:sz w:val="15"/>
              </w:rPr>
            </w:pPr>
            <w:r>
              <w:rPr>
                <w:b/>
                <w:w w:val="105"/>
                <w:sz w:val="15"/>
              </w:rPr>
              <w:t>Personal ocupado</w:t>
            </w:r>
          </w:p>
        </w:tc>
        <w:tc>
          <w:tcPr>
            <w:tcW w:w="2106" w:type="dxa"/>
            <w:tcBorders>
              <w:bottom w:val="thinThickMediumGap" w:sz="2" w:space="0" w:color="000000"/>
            </w:tcBorders>
          </w:tcPr>
          <w:p>
            <w:pPr>
              <w:pStyle w:val="TableParagraph"/>
              <w:spacing w:line="244" w:lineRule="auto" w:before="81"/>
              <w:ind w:left="442" w:hanging="265"/>
              <w:rPr>
                <w:b/>
                <w:sz w:val="15"/>
              </w:rPr>
            </w:pPr>
            <w:r>
              <w:rPr>
                <w:b/>
                <w:w w:val="105"/>
                <w:sz w:val="15"/>
              </w:rPr>
              <w:t>Producción Bruta Total (miles de pesos)</w:t>
            </w:r>
          </w:p>
        </w:tc>
      </w:tr>
      <w:tr>
        <w:trPr>
          <w:trHeight w:val="477" w:hRule="exact"/>
        </w:trPr>
        <w:tc>
          <w:tcPr>
            <w:tcW w:w="2545"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ight="194"/>
              <w:rPr>
                <w:sz w:val="15"/>
              </w:rPr>
            </w:pPr>
            <w:r>
              <w:rPr>
                <w:w w:val="110"/>
                <w:sz w:val="15"/>
              </w:rPr>
              <w:t>Total en el área metropolitana de  Toluca. 1998</w:t>
            </w:r>
          </w:p>
        </w:tc>
        <w:tc>
          <w:tcPr>
            <w:tcW w:w="1179"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37 119</w:t>
            </w:r>
          </w:p>
        </w:tc>
        <w:tc>
          <w:tcPr>
            <w:tcW w:w="986"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93 032</w:t>
            </w:r>
          </w:p>
        </w:tc>
        <w:tc>
          <w:tcPr>
            <w:tcW w:w="2106"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60 029 540.6</w:t>
            </w:r>
          </w:p>
        </w:tc>
      </w:tr>
      <w:tr>
        <w:trPr>
          <w:trHeight w:val="477" w:hRule="exact"/>
        </w:trPr>
        <w:tc>
          <w:tcPr>
            <w:tcW w:w="2545"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194"/>
              <w:rPr>
                <w:sz w:val="15"/>
              </w:rPr>
            </w:pPr>
            <w:r>
              <w:rPr>
                <w:w w:val="110"/>
                <w:sz w:val="15"/>
              </w:rPr>
              <w:t>Total en el área metropolitana de  Toluca. 2005</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27, 379</w:t>
            </w:r>
          </w:p>
        </w:tc>
        <w:tc>
          <w:tcPr>
            <w:tcW w:w="986"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145, 706</w:t>
            </w:r>
          </w:p>
        </w:tc>
        <w:tc>
          <w:tcPr>
            <w:tcW w:w="2106"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88 937, 422</w:t>
            </w:r>
          </w:p>
        </w:tc>
      </w:tr>
      <w:tr>
        <w:trPr>
          <w:trHeight w:val="297" w:hRule="exact"/>
        </w:trPr>
        <w:tc>
          <w:tcPr>
            <w:tcW w:w="2545" w:type="dxa"/>
            <w:tcBorders>
              <w:top w:val="single" w:sz="2" w:space="0" w:color="000000"/>
              <w:left w:val="single" w:sz="2" w:space="0" w:color="000000"/>
              <w:bottom w:val="single" w:sz="2" w:space="0" w:color="000000"/>
              <w:right w:val="single" w:sz="2" w:space="0" w:color="000000"/>
            </w:tcBorders>
          </w:tcPr>
          <w:p>
            <w:pPr>
              <w:pStyle w:val="TableParagraph"/>
              <w:ind w:left="54" w:right="78"/>
              <w:jc w:val="center"/>
              <w:rPr>
                <w:sz w:val="15"/>
              </w:rPr>
            </w:pPr>
            <w:r>
              <w:rPr>
                <w:w w:val="110"/>
                <w:sz w:val="15"/>
              </w:rPr>
              <w:t>Variación  porcentual. 1998-2005</w:t>
            </w:r>
          </w:p>
        </w:tc>
        <w:tc>
          <w:tcPr>
            <w:tcW w:w="11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-26.23</w:t>
            </w:r>
          </w:p>
        </w:tc>
        <w:tc>
          <w:tcPr>
            <w:tcW w:w="98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56.61</w:t>
            </w:r>
          </w:p>
        </w:tc>
        <w:tc>
          <w:tcPr>
            <w:tcW w:w="210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48.15</w:t>
            </w:r>
          </w:p>
        </w:tc>
      </w:tr>
    </w:tbl>
    <w:p>
      <w:pPr>
        <w:spacing w:before="80"/>
        <w:ind w:left="117" w:right="49" w:firstLine="0"/>
        <w:jc w:val="left"/>
        <w:rPr>
          <w:i/>
          <w:sz w:val="14"/>
        </w:rPr>
      </w:pPr>
      <w:r>
        <w:rPr>
          <w:w w:val="110"/>
          <w:sz w:val="14"/>
        </w:rPr>
        <w:t>Fuente: </w:t>
      </w:r>
      <w:r>
        <w:rPr>
          <w:w w:val="110"/>
          <w:sz w:val="12"/>
        </w:rPr>
        <w:t>INEGI </w:t>
      </w:r>
      <w:r>
        <w:rPr>
          <w:w w:val="110"/>
          <w:sz w:val="14"/>
        </w:rPr>
        <w:t>(2006), H. Ayuntamiento Constitucional de Toluca (2003). </w:t>
      </w:r>
      <w:r>
        <w:rPr>
          <w:i/>
          <w:w w:val="110"/>
          <w:sz w:val="14"/>
        </w:rPr>
        <w:t>Cuaderno Estadístico Municipal.</w:t>
      </w:r>
    </w:p>
    <w:p>
      <w:pPr>
        <w:pStyle w:val="BodyText"/>
        <w:rPr>
          <w:i/>
          <w:sz w:val="14"/>
        </w:rPr>
      </w:pPr>
    </w:p>
    <w:p>
      <w:pPr>
        <w:pStyle w:val="BodyText"/>
        <w:spacing w:line="319" w:lineRule="auto" w:before="84"/>
        <w:ind w:left="117" w:right="186"/>
      </w:pPr>
      <w:r>
        <w:rPr>
          <w:w w:val="115"/>
        </w:rPr>
        <w:t>La estructura porcentual del </w:t>
      </w:r>
      <w:r>
        <w:rPr>
          <w:w w:val="115"/>
          <w:sz w:val="16"/>
        </w:rPr>
        <w:t>PIB, </w:t>
      </w:r>
      <w:r>
        <w:rPr>
          <w:w w:val="115"/>
        </w:rPr>
        <w:t>de modo descendente, de la zona metropoli- tana de Toluca entre los 125 municipios del Estado de México es la siguiente.</w:t>
      </w:r>
    </w:p>
    <w:p>
      <w:pPr>
        <w:spacing w:after="0" w:line="319" w:lineRule="auto"/>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614" w:right="585" w:firstLine="6"/>
        <w:jc w:val="left"/>
        <w:rPr>
          <w:sz w:val="16"/>
        </w:rPr>
      </w:pPr>
      <w:r>
        <w:rPr>
          <w:w w:val="115"/>
          <w:sz w:val="16"/>
        </w:rPr>
        <w:t>Cuadro 18. </w:t>
      </w:r>
      <w:r>
        <w:rPr>
          <w:w w:val="115"/>
          <w:sz w:val="15"/>
        </w:rPr>
        <w:t>PIB </w:t>
      </w:r>
      <w:r>
        <w:rPr>
          <w:w w:val="115"/>
          <w:sz w:val="16"/>
        </w:rPr>
        <w:t>por municipio según estructura porcentual descendente. Zona Metropolitana de Toluca (En el total de 125 municipios del    estado)</w:t>
      </w:r>
    </w:p>
    <w:p>
      <w:pPr>
        <w:pStyle w:val="BodyText"/>
        <w:spacing w:before="3" w:after="1"/>
        <w:rPr>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5"/>
        <w:gridCol w:w="573"/>
        <w:gridCol w:w="482"/>
        <w:gridCol w:w="488"/>
        <w:gridCol w:w="522"/>
        <w:gridCol w:w="499"/>
        <w:gridCol w:w="476"/>
        <w:gridCol w:w="476"/>
        <w:gridCol w:w="522"/>
        <w:gridCol w:w="533"/>
        <w:gridCol w:w="476"/>
        <w:gridCol w:w="465"/>
        <w:gridCol w:w="596"/>
      </w:tblGrid>
      <w:tr>
        <w:trPr>
          <w:trHeight w:val="1369" w:hRule="exact"/>
        </w:trPr>
        <w:tc>
          <w:tcPr>
            <w:tcW w:w="695" w:type="dxa"/>
            <w:tcBorders>
              <w:bottom w:val="thinThickMediumGap" w:sz="2" w:space="0" w:color="000000"/>
            </w:tcBorders>
            <w:textDirection w:val="btLr"/>
          </w:tcPr>
          <w:p>
            <w:pPr>
              <w:pStyle w:val="TableParagraph"/>
              <w:spacing w:before="0"/>
              <w:ind w:left="0"/>
              <w:rPr>
                <w:sz w:val="14"/>
              </w:rPr>
            </w:pPr>
          </w:p>
          <w:p>
            <w:pPr>
              <w:pStyle w:val="TableParagraph"/>
              <w:spacing w:before="94"/>
              <w:ind w:left="506" w:right="506"/>
              <w:jc w:val="center"/>
              <w:rPr>
                <w:b/>
                <w:sz w:val="15"/>
              </w:rPr>
            </w:pPr>
            <w:r>
              <w:rPr>
                <w:b/>
                <w:spacing w:val="-1"/>
                <w:w w:val="113"/>
                <w:sz w:val="15"/>
              </w:rPr>
              <w:t>Año</w:t>
            </w:r>
          </w:p>
        </w:tc>
        <w:tc>
          <w:tcPr>
            <w:tcW w:w="573" w:type="dxa"/>
            <w:tcBorders>
              <w:bottom w:val="thinThickMediumGap" w:sz="2" w:space="0" w:color="000000"/>
            </w:tcBorders>
            <w:textDirection w:val="btLr"/>
          </w:tcPr>
          <w:p>
            <w:pPr>
              <w:pStyle w:val="TableParagraph"/>
              <w:spacing w:line="244" w:lineRule="auto" w:before="106"/>
              <w:ind w:left="434" w:right="188" w:hanging="234"/>
              <w:rPr>
                <w:b/>
                <w:sz w:val="15"/>
              </w:rPr>
            </w:pPr>
            <w:r>
              <w:rPr>
                <w:b/>
                <w:spacing w:val="-1"/>
                <w:w w:val="111"/>
                <w:sz w:val="15"/>
              </w:rPr>
              <w:t>Almoloy</w:t>
            </w:r>
            <w:r>
              <w:rPr>
                <w:b/>
                <w:w w:val="111"/>
                <w:sz w:val="15"/>
              </w:rPr>
              <w:t>a</w:t>
            </w:r>
            <w:r>
              <w:rPr>
                <w:b/>
                <w:spacing w:val="14"/>
                <w:sz w:val="15"/>
              </w:rPr>
              <w:t> </w:t>
            </w:r>
            <w:r>
              <w:rPr>
                <w:b/>
                <w:w w:val="107"/>
                <w:sz w:val="15"/>
              </w:rPr>
              <w:t>de </w:t>
            </w:r>
            <w:r>
              <w:rPr>
                <w:b/>
                <w:w w:val="111"/>
                <w:sz w:val="15"/>
              </w:rPr>
              <w:t>Juárez</w:t>
            </w:r>
          </w:p>
        </w:tc>
        <w:tc>
          <w:tcPr>
            <w:tcW w:w="482" w:type="dxa"/>
            <w:tcBorders>
              <w:bottom w:val="thinThickMediumGap" w:sz="2" w:space="0" w:color="000000"/>
            </w:tcBorders>
            <w:textDirection w:val="btLr"/>
          </w:tcPr>
          <w:p>
            <w:pPr>
              <w:pStyle w:val="TableParagraph"/>
              <w:spacing w:before="10"/>
              <w:ind w:left="0"/>
              <w:rPr>
                <w:sz w:val="12"/>
              </w:rPr>
            </w:pPr>
          </w:p>
          <w:p>
            <w:pPr>
              <w:pStyle w:val="TableParagraph"/>
              <w:spacing w:before="0"/>
              <w:ind w:left="330" w:right="188"/>
              <w:rPr>
                <w:b/>
                <w:sz w:val="15"/>
              </w:rPr>
            </w:pPr>
            <w:r>
              <w:rPr>
                <w:b/>
                <w:w w:val="110"/>
                <w:sz w:val="15"/>
              </w:rPr>
              <w:t>Calimaya</w:t>
            </w:r>
          </w:p>
        </w:tc>
        <w:tc>
          <w:tcPr>
            <w:tcW w:w="488" w:type="dxa"/>
            <w:tcBorders>
              <w:bottom w:val="thinThickMediumGap" w:sz="2" w:space="0" w:color="000000"/>
            </w:tcBorders>
            <w:textDirection w:val="btLr"/>
          </w:tcPr>
          <w:p>
            <w:pPr>
              <w:pStyle w:val="TableParagraph"/>
              <w:spacing w:before="1"/>
              <w:ind w:left="0"/>
              <w:rPr>
                <w:sz w:val="13"/>
              </w:rPr>
            </w:pPr>
          </w:p>
          <w:p>
            <w:pPr>
              <w:pStyle w:val="TableParagraph"/>
              <w:spacing w:before="0"/>
              <w:ind w:left="444" w:right="188"/>
              <w:rPr>
                <w:b/>
                <w:sz w:val="15"/>
              </w:rPr>
            </w:pPr>
            <w:r>
              <w:rPr>
                <w:b/>
                <w:spacing w:val="-1"/>
                <w:w w:val="105"/>
                <w:sz w:val="15"/>
              </w:rPr>
              <w:t>Lerma</w:t>
            </w:r>
          </w:p>
        </w:tc>
        <w:tc>
          <w:tcPr>
            <w:tcW w:w="522" w:type="dxa"/>
            <w:tcBorders>
              <w:bottom w:val="thinThickMediumGap" w:sz="2" w:space="0" w:color="000000"/>
            </w:tcBorders>
            <w:textDirection w:val="btLr"/>
          </w:tcPr>
          <w:p>
            <w:pPr>
              <w:pStyle w:val="TableParagraph"/>
              <w:spacing w:before="7"/>
              <w:ind w:left="0"/>
              <w:rPr>
                <w:sz w:val="14"/>
              </w:rPr>
            </w:pPr>
          </w:p>
          <w:p>
            <w:pPr>
              <w:pStyle w:val="TableParagraph"/>
              <w:spacing w:before="0"/>
              <w:ind w:left="366" w:right="188"/>
              <w:rPr>
                <w:b/>
                <w:sz w:val="15"/>
              </w:rPr>
            </w:pPr>
            <w:r>
              <w:rPr>
                <w:b/>
                <w:w w:val="107"/>
                <w:sz w:val="15"/>
              </w:rPr>
              <w:t>Metepec</w:t>
            </w:r>
          </w:p>
        </w:tc>
        <w:tc>
          <w:tcPr>
            <w:tcW w:w="499" w:type="dxa"/>
            <w:tcBorders>
              <w:bottom w:val="thinThickMediumGap" w:sz="2" w:space="0" w:color="000000"/>
            </w:tcBorders>
            <w:textDirection w:val="btLr"/>
          </w:tcPr>
          <w:p>
            <w:pPr>
              <w:pStyle w:val="TableParagraph"/>
              <w:spacing w:before="7"/>
              <w:ind w:left="0"/>
              <w:rPr>
                <w:sz w:val="13"/>
              </w:rPr>
            </w:pPr>
          </w:p>
          <w:p>
            <w:pPr>
              <w:pStyle w:val="TableParagraph"/>
              <w:spacing w:before="0"/>
              <w:ind w:left="155"/>
              <w:rPr>
                <w:b/>
                <w:sz w:val="15"/>
              </w:rPr>
            </w:pPr>
            <w:r>
              <w:rPr>
                <w:b/>
                <w:w w:val="109"/>
                <w:sz w:val="15"/>
              </w:rPr>
              <w:t>Mexicaltzingo</w:t>
            </w:r>
          </w:p>
        </w:tc>
        <w:tc>
          <w:tcPr>
            <w:tcW w:w="476" w:type="dxa"/>
            <w:tcBorders>
              <w:bottom w:val="thinThickMediumGap" w:sz="2" w:space="0" w:color="000000"/>
            </w:tcBorders>
            <w:textDirection w:val="btLr"/>
          </w:tcPr>
          <w:p>
            <w:pPr>
              <w:pStyle w:val="TableParagraph"/>
              <w:spacing w:before="7"/>
              <w:ind w:left="0"/>
              <w:rPr>
                <w:sz w:val="12"/>
              </w:rPr>
            </w:pPr>
          </w:p>
          <w:p>
            <w:pPr>
              <w:pStyle w:val="TableParagraph"/>
              <w:spacing w:before="1"/>
              <w:ind w:left="225"/>
              <w:rPr>
                <w:b/>
                <w:sz w:val="15"/>
              </w:rPr>
            </w:pPr>
            <w:r>
              <w:rPr>
                <w:b/>
                <w:w w:val="111"/>
                <w:sz w:val="15"/>
              </w:rPr>
              <w:t>Oocoyoacac</w:t>
            </w:r>
          </w:p>
        </w:tc>
        <w:tc>
          <w:tcPr>
            <w:tcW w:w="476" w:type="dxa"/>
            <w:tcBorders>
              <w:bottom w:val="thinThickMediumGap" w:sz="2" w:space="0" w:color="000000"/>
            </w:tcBorders>
            <w:textDirection w:val="btLr"/>
          </w:tcPr>
          <w:p>
            <w:pPr>
              <w:pStyle w:val="TableParagraph"/>
              <w:spacing w:before="7"/>
              <w:ind w:left="0"/>
              <w:rPr>
                <w:sz w:val="12"/>
              </w:rPr>
            </w:pPr>
          </w:p>
          <w:p>
            <w:pPr>
              <w:pStyle w:val="TableParagraph"/>
              <w:spacing w:before="1"/>
              <w:ind w:left="225"/>
              <w:rPr>
                <w:b/>
                <w:sz w:val="15"/>
              </w:rPr>
            </w:pPr>
            <w:r>
              <w:rPr>
                <w:b/>
                <w:w w:val="110"/>
                <w:sz w:val="15"/>
              </w:rPr>
              <w:t>Otzolotepec</w:t>
            </w:r>
          </w:p>
        </w:tc>
        <w:tc>
          <w:tcPr>
            <w:tcW w:w="522" w:type="dxa"/>
            <w:tcBorders>
              <w:bottom w:val="thinThickMediumGap" w:sz="2" w:space="0" w:color="000000"/>
            </w:tcBorders>
            <w:textDirection w:val="btLr"/>
          </w:tcPr>
          <w:p>
            <w:pPr>
              <w:pStyle w:val="TableParagraph"/>
              <w:spacing w:line="244" w:lineRule="auto" w:before="81"/>
              <w:ind w:left="412" w:right="278" w:hanging="117"/>
              <w:rPr>
                <w:b/>
                <w:sz w:val="15"/>
              </w:rPr>
            </w:pPr>
            <w:r>
              <w:rPr>
                <w:b/>
                <w:w w:val="106"/>
                <w:sz w:val="15"/>
              </w:rPr>
              <w:t>San</w:t>
            </w:r>
            <w:r>
              <w:rPr>
                <w:b/>
                <w:spacing w:val="13"/>
                <w:sz w:val="15"/>
              </w:rPr>
              <w:t> </w:t>
            </w:r>
            <w:r>
              <w:rPr>
                <w:b/>
                <w:w w:val="106"/>
                <w:sz w:val="15"/>
              </w:rPr>
              <w:t>Mateo </w:t>
            </w:r>
            <w:r>
              <w:rPr>
                <w:b/>
                <w:spacing w:val="-1"/>
                <w:w w:val="111"/>
                <w:sz w:val="15"/>
              </w:rPr>
              <w:t>Atenco</w:t>
            </w:r>
          </w:p>
        </w:tc>
        <w:tc>
          <w:tcPr>
            <w:tcW w:w="533" w:type="dxa"/>
            <w:tcBorders>
              <w:bottom w:val="thinThickMediumGap" w:sz="2" w:space="0" w:color="000000"/>
            </w:tcBorders>
            <w:textDirection w:val="btLr"/>
          </w:tcPr>
          <w:p>
            <w:pPr>
              <w:pStyle w:val="TableParagraph"/>
              <w:spacing w:before="1"/>
              <w:ind w:left="0"/>
              <w:rPr>
                <w:sz w:val="15"/>
              </w:rPr>
            </w:pPr>
          </w:p>
          <w:p>
            <w:pPr>
              <w:pStyle w:val="TableParagraph"/>
              <w:spacing w:before="0"/>
              <w:ind w:left="423" w:right="188"/>
              <w:rPr>
                <w:b/>
                <w:sz w:val="15"/>
              </w:rPr>
            </w:pPr>
            <w:r>
              <w:rPr>
                <w:b/>
                <w:w w:val="109"/>
                <w:sz w:val="15"/>
              </w:rPr>
              <w:t>Toluca</w:t>
            </w:r>
          </w:p>
        </w:tc>
        <w:tc>
          <w:tcPr>
            <w:tcW w:w="476" w:type="dxa"/>
            <w:tcBorders>
              <w:bottom w:val="thinThickMediumGap" w:sz="2" w:space="0" w:color="000000"/>
            </w:tcBorders>
            <w:textDirection w:val="btLr"/>
          </w:tcPr>
          <w:p>
            <w:pPr>
              <w:pStyle w:val="TableParagraph"/>
              <w:spacing w:before="7"/>
              <w:ind w:left="0"/>
              <w:rPr>
                <w:sz w:val="12"/>
              </w:rPr>
            </w:pPr>
          </w:p>
          <w:p>
            <w:pPr>
              <w:pStyle w:val="TableParagraph"/>
              <w:spacing w:before="1"/>
              <w:ind w:left="263" w:right="188"/>
              <w:rPr>
                <w:b/>
                <w:sz w:val="15"/>
              </w:rPr>
            </w:pPr>
            <w:r>
              <w:rPr>
                <w:b/>
                <w:w w:val="107"/>
                <w:sz w:val="15"/>
              </w:rPr>
              <w:t>Xonacatlán</w:t>
            </w:r>
          </w:p>
        </w:tc>
        <w:tc>
          <w:tcPr>
            <w:tcW w:w="465" w:type="dxa"/>
            <w:tcBorders>
              <w:bottom w:val="thinThickMediumGap" w:sz="2" w:space="0" w:color="000000"/>
            </w:tcBorders>
            <w:textDirection w:val="btLr"/>
          </w:tcPr>
          <w:p>
            <w:pPr>
              <w:pStyle w:val="TableParagraph"/>
              <w:spacing w:before="2"/>
              <w:ind w:left="0"/>
              <w:rPr>
                <w:sz w:val="12"/>
              </w:rPr>
            </w:pPr>
          </w:p>
          <w:p>
            <w:pPr>
              <w:pStyle w:val="TableParagraph"/>
              <w:spacing w:before="0"/>
              <w:ind w:left="182"/>
              <w:rPr>
                <w:b/>
                <w:sz w:val="15"/>
              </w:rPr>
            </w:pPr>
            <w:r>
              <w:rPr>
                <w:b/>
                <w:w w:val="108"/>
                <w:sz w:val="15"/>
              </w:rPr>
              <w:t>Zinacantepec</w:t>
            </w:r>
          </w:p>
        </w:tc>
        <w:tc>
          <w:tcPr>
            <w:tcW w:w="596" w:type="dxa"/>
            <w:tcBorders>
              <w:bottom w:val="thinThickMediumGap" w:sz="2" w:space="0" w:color="000000"/>
            </w:tcBorders>
            <w:textDirection w:val="btLr"/>
          </w:tcPr>
          <w:p>
            <w:pPr>
              <w:pStyle w:val="TableParagraph"/>
              <w:spacing w:line="244" w:lineRule="auto" w:before="118"/>
              <w:ind w:left="210" w:right="190" w:firstLine="60"/>
              <w:rPr>
                <w:b/>
                <w:sz w:val="15"/>
              </w:rPr>
            </w:pPr>
            <w:r>
              <w:rPr>
                <w:b/>
                <w:w w:val="106"/>
                <w:sz w:val="15"/>
              </w:rPr>
              <w:t>San</w:t>
            </w:r>
            <w:r>
              <w:rPr>
                <w:b/>
                <w:spacing w:val="13"/>
                <w:sz w:val="15"/>
              </w:rPr>
              <w:t> </w:t>
            </w:r>
            <w:r>
              <w:rPr>
                <w:b/>
                <w:w w:val="108"/>
                <w:sz w:val="15"/>
              </w:rPr>
              <w:t>Miguel </w:t>
            </w:r>
            <w:r>
              <w:rPr>
                <w:b/>
                <w:w w:val="109"/>
                <w:sz w:val="15"/>
              </w:rPr>
              <w:t>Chapultepec</w:t>
            </w:r>
          </w:p>
        </w:tc>
      </w:tr>
      <w:tr>
        <w:trPr>
          <w:trHeight w:val="289" w:hRule="exact"/>
        </w:trPr>
        <w:tc>
          <w:tcPr>
            <w:tcW w:w="695"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ight="153"/>
              <w:rPr>
                <w:sz w:val="14"/>
              </w:rPr>
            </w:pPr>
            <w:r>
              <w:rPr>
                <w:w w:val="110"/>
                <w:sz w:val="14"/>
              </w:rPr>
              <w:t>2001</w:t>
            </w:r>
          </w:p>
        </w:tc>
        <w:tc>
          <w:tcPr>
            <w:tcW w:w="573"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0.22</w:t>
            </w:r>
          </w:p>
        </w:tc>
        <w:tc>
          <w:tcPr>
            <w:tcW w:w="482"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0.08</w:t>
            </w:r>
          </w:p>
        </w:tc>
        <w:tc>
          <w:tcPr>
            <w:tcW w:w="488"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1.64</w:t>
            </w:r>
          </w:p>
        </w:tc>
        <w:tc>
          <w:tcPr>
            <w:tcW w:w="522"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1.33</w:t>
            </w:r>
          </w:p>
        </w:tc>
        <w:tc>
          <w:tcPr>
            <w:tcW w:w="499"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 w:right="85"/>
              <w:jc w:val="center"/>
              <w:rPr>
                <w:sz w:val="14"/>
              </w:rPr>
            </w:pPr>
            <w:r>
              <w:rPr>
                <w:w w:val="110"/>
                <w:sz w:val="14"/>
              </w:rPr>
              <w:t>0.02</w:t>
            </w:r>
          </w:p>
        </w:tc>
        <w:tc>
          <w:tcPr>
            <w:tcW w:w="47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0.56</w:t>
            </w:r>
          </w:p>
        </w:tc>
        <w:tc>
          <w:tcPr>
            <w:tcW w:w="47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0.39</w:t>
            </w:r>
          </w:p>
        </w:tc>
        <w:tc>
          <w:tcPr>
            <w:tcW w:w="522"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0.64</w:t>
            </w:r>
          </w:p>
        </w:tc>
        <w:tc>
          <w:tcPr>
            <w:tcW w:w="533"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12.49</w:t>
            </w:r>
          </w:p>
        </w:tc>
        <w:tc>
          <w:tcPr>
            <w:tcW w:w="47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0.08</w:t>
            </w:r>
          </w:p>
        </w:tc>
        <w:tc>
          <w:tcPr>
            <w:tcW w:w="465"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6"/>
              <w:rPr>
                <w:sz w:val="14"/>
              </w:rPr>
            </w:pPr>
            <w:r>
              <w:rPr>
                <w:w w:val="110"/>
                <w:sz w:val="14"/>
              </w:rPr>
              <w:t>0.57</w:t>
            </w:r>
          </w:p>
        </w:tc>
        <w:tc>
          <w:tcPr>
            <w:tcW w:w="59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6"/>
              <w:rPr>
                <w:sz w:val="14"/>
              </w:rPr>
            </w:pPr>
            <w:r>
              <w:rPr>
                <w:w w:val="110"/>
                <w:sz w:val="14"/>
              </w:rPr>
              <w:t>0.01</w:t>
            </w:r>
          </w:p>
        </w:tc>
      </w:tr>
      <w:tr>
        <w:trPr>
          <w:trHeight w:val="289"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ight="153"/>
              <w:rPr>
                <w:sz w:val="14"/>
              </w:rPr>
            </w:pPr>
            <w:r>
              <w:rPr>
                <w:w w:val="110"/>
                <w:sz w:val="14"/>
              </w:rPr>
              <w:t>2002</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0.21</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0.08</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2.11</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1.36</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3"/>
              <w:ind w:left="17" w:right="85"/>
              <w:jc w:val="center"/>
              <w:rPr>
                <w:sz w:val="14"/>
              </w:rPr>
            </w:pPr>
            <w:r>
              <w:rPr>
                <w:w w:val="110"/>
                <w:sz w:val="14"/>
              </w:rPr>
              <w:t>0.02</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0.54</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0.38</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0.65</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12.44</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0.08</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0.56</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0.01</w:t>
            </w:r>
          </w:p>
        </w:tc>
      </w:tr>
      <w:tr>
        <w:trPr>
          <w:trHeight w:val="289"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ight="153"/>
              <w:rPr>
                <w:sz w:val="14"/>
              </w:rPr>
            </w:pPr>
            <w:r>
              <w:rPr>
                <w:w w:val="110"/>
                <w:sz w:val="14"/>
              </w:rPr>
              <w:t>2003</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0.21</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0.08</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1.79</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1.39</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3"/>
              <w:ind w:left="20" w:right="85"/>
              <w:jc w:val="center"/>
              <w:rPr>
                <w:sz w:val="14"/>
              </w:rPr>
            </w:pPr>
            <w:r>
              <w:rPr>
                <w:w w:val="110"/>
                <w:sz w:val="14"/>
              </w:rPr>
              <w:t>0.02</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0.53</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0.37</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6"/>
              <w:rPr>
                <w:sz w:val="14"/>
              </w:rPr>
            </w:pPr>
            <w:r>
              <w:rPr>
                <w:w w:val="110"/>
                <w:sz w:val="14"/>
              </w:rPr>
              <w:t>0.65</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12.40</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0.08</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0.58</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0.01</w:t>
            </w:r>
          </w:p>
        </w:tc>
      </w:tr>
      <w:tr>
        <w:trPr>
          <w:trHeight w:val="289"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ight="153"/>
              <w:rPr>
                <w:sz w:val="14"/>
              </w:rPr>
            </w:pPr>
            <w:r>
              <w:rPr>
                <w:w w:val="110"/>
                <w:sz w:val="14"/>
              </w:rPr>
              <w:t>2004</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0.20</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0.07</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2.01</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1.45</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3"/>
              <w:ind w:left="21" w:right="85"/>
              <w:jc w:val="center"/>
              <w:rPr>
                <w:sz w:val="14"/>
              </w:rPr>
            </w:pPr>
            <w:r>
              <w:rPr>
                <w:w w:val="110"/>
                <w:sz w:val="14"/>
              </w:rPr>
              <w:t>0.02</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0.57</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0.40</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0.66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13.12</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0.08</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0.58</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0.01</w:t>
            </w:r>
          </w:p>
        </w:tc>
      </w:tr>
      <w:tr>
        <w:trPr>
          <w:trHeight w:val="289"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ight="153"/>
              <w:rPr>
                <w:sz w:val="14"/>
              </w:rPr>
            </w:pPr>
            <w:r>
              <w:rPr>
                <w:w w:val="110"/>
                <w:sz w:val="14"/>
              </w:rPr>
              <w:t>2005</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0.19</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0.07</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2.06</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1.48</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63"/>
              <w:ind w:left="22" w:right="85"/>
              <w:jc w:val="center"/>
              <w:rPr>
                <w:sz w:val="14"/>
              </w:rPr>
            </w:pPr>
            <w:r>
              <w:rPr>
                <w:w w:val="110"/>
                <w:sz w:val="14"/>
              </w:rPr>
              <w:t>0.02</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7"/>
              <w:rPr>
                <w:sz w:val="14"/>
              </w:rPr>
            </w:pPr>
            <w:r>
              <w:rPr>
                <w:w w:val="110"/>
                <w:sz w:val="14"/>
              </w:rPr>
              <w:t>0.59</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0.42</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0.66</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13.41</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0.08</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0.58</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3"/>
              <w:ind w:left="68"/>
              <w:rPr>
                <w:sz w:val="14"/>
              </w:rPr>
            </w:pPr>
            <w:r>
              <w:rPr>
                <w:w w:val="110"/>
                <w:sz w:val="14"/>
              </w:rPr>
              <w:t>0.01</w:t>
            </w:r>
          </w:p>
        </w:tc>
      </w:tr>
      <w:tr>
        <w:trPr>
          <w:trHeight w:val="625"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3"/>
              <w:ind w:left="68" w:right="153"/>
              <w:rPr>
                <w:sz w:val="14"/>
              </w:rPr>
            </w:pPr>
            <w:r>
              <w:rPr>
                <w:w w:val="110"/>
                <w:sz w:val="14"/>
              </w:rPr>
              <w:t>Lugar en el Estado</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41º</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67º</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10º</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11º</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46" w:right="85"/>
              <w:jc w:val="center"/>
              <w:rPr>
                <w:sz w:val="14"/>
              </w:rPr>
            </w:pPr>
            <w:r>
              <w:rPr>
                <w:w w:val="110"/>
                <w:sz w:val="14"/>
              </w:rPr>
              <w:t>116º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28º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30º</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26º</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3º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63º</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05"/>
                <w:sz w:val="14"/>
              </w:rPr>
              <w:t>27º</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20"/>
              </w:rPr>
            </w:pPr>
          </w:p>
          <w:p>
            <w:pPr>
              <w:pStyle w:val="TableParagraph"/>
              <w:spacing w:before="0"/>
              <w:ind w:left="68"/>
              <w:rPr>
                <w:sz w:val="14"/>
              </w:rPr>
            </w:pPr>
            <w:r>
              <w:rPr>
                <w:w w:val="110"/>
                <w:sz w:val="14"/>
              </w:rPr>
              <w:t>123º</w:t>
            </w:r>
          </w:p>
        </w:tc>
      </w:tr>
      <w:tr>
        <w:trPr>
          <w:trHeight w:val="625" w:hRule="exact"/>
        </w:trPr>
        <w:tc>
          <w:tcPr>
            <w:tcW w:w="695"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before="63"/>
              <w:ind w:left="68" w:right="219"/>
              <w:rPr>
                <w:sz w:val="14"/>
              </w:rPr>
            </w:pPr>
            <w:r>
              <w:rPr>
                <w:w w:val="110"/>
                <w:sz w:val="14"/>
              </w:rPr>
              <w:t>Lugar en la zona</w:t>
            </w:r>
          </w:p>
        </w:tc>
        <w:tc>
          <w:tcPr>
            <w:tcW w:w="573"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8"/>
              <w:rPr>
                <w:sz w:val="14"/>
              </w:rPr>
            </w:pPr>
            <w:r>
              <w:rPr>
                <w:w w:val="105"/>
                <w:sz w:val="14"/>
              </w:rPr>
              <w:t>8º</w:t>
            </w:r>
          </w:p>
        </w:tc>
        <w:tc>
          <w:tcPr>
            <w:tcW w:w="48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8"/>
              <w:rPr>
                <w:sz w:val="14"/>
              </w:rPr>
            </w:pPr>
            <w:r>
              <w:rPr>
                <w:w w:val="105"/>
                <w:sz w:val="14"/>
              </w:rPr>
              <w:t>10º</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8"/>
              <w:rPr>
                <w:sz w:val="14"/>
              </w:rPr>
            </w:pPr>
            <w:r>
              <w:rPr>
                <w:w w:val="105"/>
                <w:sz w:val="14"/>
              </w:rPr>
              <w:t>2º</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8"/>
              <w:rPr>
                <w:sz w:val="14"/>
              </w:rPr>
            </w:pPr>
            <w:r>
              <w:rPr>
                <w:w w:val="105"/>
                <w:sz w:val="14"/>
              </w:rPr>
              <w:t>3º</w:t>
            </w:r>
          </w:p>
        </w:tc>
        <w:tc>
          <w:tcPr>
            <w:tcW w:w="499"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46" w:right="169"/>
              <w:jc w:val="center"/>
              <w:rPr>
                <w:sz w:val="14"/>
              </w:rPr>
            </w:pPr>
            <w:r>
              <w:rPr>
                <w:w w:val="105"/>
                <w:sz w:val="14"/>
              </w:rPr>
              <w:t>11º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6º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7º</w:t>
            </w:r>
          </w:p>
        </w:tc>
        <w:tc>
          <w:tcPr>
            <w:tcW w:w="522"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4º</w:t>
            </w:r>
          </w:p>
        </w:tc>
        <w:tc>
          <w:tcPr>
            <w:tcW w:w="533"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1º</w:t>
            </w:r>
          </w:p>
        </w:tc>
        <w:tc>
          <w:tcPr>
            <w:tcW w:w="47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9º</w:t>
            </w:r>
          </w:p>
        </w:tc>
        <w:tc>
          <w:tcPr>
            <w:tcW w:w="465"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5º</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10"/>
              <w:ind w:left="0"/>
              <w:rPr>
                <w:sz w:val="12"/>
              </w:rPr>
            </w:pPr>
          </w:p>
          <w:p>
            <w:pPr>
              <w:pStyle w:val="TableParagraph"/>
              <w:spacing w:before="0"/>
              <w:ind w:left="69"/>
              <w:rPr>
                <w:sz w:val="14"/>
              </w:rPr>
            </w:pPr>
            <w:r>
              <w:rPr>
                <w:w w:val="105"/>
                <w:sz w:val="14"/>
              </w:rPr>
              <w:t>12º</w:t>
            </w:r>
          </w:p>
        </w:tc>
      </w:tr>
    </w:tbl>
    <w:p>
      <w:pPr>
        <w:spacing w:before="80"/>
        <w:ind w:left="121" w:right="0" w:firstLine="0"/>
        <w:jc w:val="both"/>
        <w:rPr>
          <w:sz w:val="13"/>
        </w:rPr>
      </w:pPr>
      <w:r>
        <w:rPr>
          <w:w w:val="110"/>
          <w:sz w:val="14"/>
        </w:rPr>
        <w:t>Fuente: Gobierno del Estado de México, 2007, Producto interno    bruto. </w:t>
      </w:r>
      <w:r>
        <w:rPr>
          <w:w w:val="110"/>
          <w:sz w:val="13"/>
        </w:rPr>
        <w:t>IGECEM</w:t>
      </w:r>
    </w:p>
    <w:p>
      <w:pPr>
        <w:pStyle w:val="BodyText"/>
        <w:rPr>
          <w:sz w:val="14"/>
        </w:rPr>
      </w:pPr>
    </w:p>
    <w:p>
      <w:pPr>
        <w:pStyle w:val="BodyText"/>
        <w:spacing w:line="319" w:lineRule="auto" w:before="83"/>
        <w:ind w:left="117" w:right="113"/>
        <w:jc w:val="both"/>
      </w:pPr>
      <w:r>
        <w:rPr>
          <w:w w:val="115"/>
        </w:rPr>
        <w:t>Gracias</w:t>
      </w:r>
      <w:r>
        <w:rPr>
          <w:spacing w:val="-10"/>
          <w:w w:val="115"/>
        </w:rPr>
        <w:t> </w:t>
      </w:r>
      <w:r>
        <w:rPr>
          <w:w w:val="115"/>
        </w:rPr>
        <w:t>al</w:t>
      </w:r>
      <w:r>
        <w:rPr>
          <w:spacing w:val="-10"/>
          <w:w w:val="115"/>
        </w:rPr>
        <w:t> </w:t>
      </w:r>
      <w:r>
        <w:rPr>
          <w:w w:val="115"/>
        </w:rPr>
        <w:t>cuadro</w:t>
      </w:r>
      <w:r>
        <w:rPr>
          <w:spacing w:val="-10"/>
          <w:w w:val="115"/>
        </w:rPr>
        <w:t> </w:t>
      </w:r>
      <w:r>
        <w:rPr>
          <w:w w:val="115"/>
        </w:rPr>
        <w:t>se</w:t>
      </w:r>
      <w:r>
        <w:rPr>
          <w:spacing w:val="-10"/>
          <w:w w:val="115"/>
        </w:rPr>
        <w:t> </w:t>
      </w:r>
      <w:r>
        <w:rPr>
          <w:w w:val="115"/>
        </w:rPr>
        <w:t>pueden</w:t>
      </w:r>
      <w:r>
        <w:rPr>
          <w:spacing w:val="-10"/>
          <w:w w:val="115"/>
        </w:rPr>
        <w:t> </w:t>
      </w:r>
      <w:r>
        <w:rPr>
          <w:w w:val="115"/>
        </w:rPr>
        <w:t>apreciar</w:t>
      </w:r>
      <w:r>
        <w:rPr>
          <w:spacing w:val="-10"/>
          <w:w w:val="115"/>
        </w:rPr>
        <w:t> </w:t>
      </w:r>
      <w:r>
        <w:rPr>
          <w:w w:val="115"/>
        </w:rPr>
        <w:t>serias</w:t>
      </w:r>
      <w:r>
        <w:rPr>
          <w:spacing w:val="-10"/>
          <w:w w:val="115"/>
        </w:rPr>
        <w:t> </w:t>
      </w:r>
      <w:r>
        <w:rPr>
          <w:w w:val="115"/>
        </w:rPr>
        <w:t>diferencias.</w:t>
      </w:r>
      <w:r>
        <w:rPr>
          <w:spacing w:val="-10"/>
          <w:w w:val="115"/>
        </w:rPr>
        <w:t> </w:t>
      </w:r>
      <w:r>
        <w:rPr>
          <w:w w:val="115"/>
        </w:rPr>
        <w:t>Existen</w:t>
      </w:r>
      <w:r>
        <w:rPr>
          <w:spacing w:val="-10"/>
          <w:w w:val="115"/>
        </w:rPr>
        <w:t> </w:t>
      </w:r>
      <w:r>
        <w:rPr>
          <w:w w:val="115"/>
        </w:rPr>
        <w:t>desequilibrios económicos y es notoria la brecha entre el tercer lugar del </w:t>
      </w:r>
      <w:r>
        <w:rPr>
          <w:w w:val="115"/>
          <w:sz w:val="16"/>
        </w:rPr>
        <w:t>PIB </w:t>
      </w:r>
      <w:r>
        <w:rPr>
          <w:w w:val="115"/>
        </w:rPr>
        <w:t>en el Estado de México —en este caso, Toluca— y los municipios de San Miguel Chapultepec (lugar</w:t>
      </w:r>
      <w:r>
        <w:rPr>
          <w:spacing w:val="-18"/>
          <w:w w:val="115"/>
        </w:rPr>
        <w:t> </w:t>
      </w:r>
      <w:r>
        <w:rPr>
          <w:spacing w:val="-3"/>
          <w:w w:val="115"/>
        </w:rPr>
        <w:t>123)</w:t>
      </w:r>
      <w:r>
        <w:rPr>
          <w:spacing w:val="-18"/>
          <w:w w:val="115"/>
        </w:rPr>
        <w:t> </w:t>
      </w:r>
      <w:r>
        <w:rPr>
          <w:w w:val="115"/>
        </w:rPr>
        <w:t>y</w:t>
      </w:r>
      <w:r>
        <w:rPr>
          <w:spacing w:val="-18"/>
          <w:w w:val="115"/>
        </w:rPr>
        <w:t> </w:t>
      </w:r>
      <w:r>
        <w:rPr>
          <w:spacing w:val="-3"/>
          <w:w w:val="115"/>
        </w:rPr>
        <w:t>Mexicaltzingo</w:t>
      </w:r>
      <w:r>
        <w:rPr>
          <w:spacing w:val="-18"/>
          <w:w w:val="115"/>
        </w:rPr>
        <w:t> </w:t>
      </w:r>
      <w:r>
        <w:rPr>
          <w:spacing w:val="-3"/>
          <w:w w:val="115"/>
        </w:rPr>
        <w:t>(lugar</w:t>
      </w:r>
      <w:r>
        <w:rPr>
          <w:spacing w:val="-18"/>
          <w:w w:val="115"/>
        </w:rPr>
        <w:t> </w:t>
      </w:r>
      <w:r>
        <w:rPr>
          <w:spacing w:val="-3"/>
          <w:w w:val="115"/>
        </w:rPr>
        <w:t>116).</w:t>
      </w:r>
      <w:r>
        <w:rPr>
          <w:spacing w:val="-18"/>
          <w:w w:val="115"/>
        </w:rPr>
        <w:t> </w:t>
      </w:r>
      <w:r>
        <w:rPr>
          <w:spacing w:val="-3"/>
          <w:w w:val="115"/>
        </w:rPr>
        <w:t>Como</w:t>
      </w:r>
      <w:r>
        <w:rPr>
          <w:spacing w:val="-18"/>
          <w:w w:val="115"/>
        </w:rPr>
        <w:t> </w:t>
      </w:r>
      <w:r>
        <w:rPr>
          <w:w w:val="115"/>
        </w:rPr>
        <w:t>en</w:t>
      </w:r>
      <w:r>
        <w:rPr>
          <w:spacing w:val="-18"/>
          <w:w w:val="115"/>
        </w:rPr>
        <w:t> </w:t>
      </w:r>
      <w:r>
        <w:rPr>
          <w:w w:val="115"/>
        </w:rPr>
        <w:t>el</w:t>
      </w:r>
      <w:r>
        <w:rPr>
          <w:spacing w:val="-18"/>
          <w:w w:val="115"/>
        </w:rPr>
        <w:t> </w:t>
      </w:r>
      <w:r>
        <w:rPr>
          <w:spacing w:val="-3"/>
          <w:w w:val="115"/>
        </w:rPr>
        <w:t>caso</w:t>
      </w:r>
      <w:r>
        <w:rPr>
          <w:spacing w:val="-18"/>
          <w:w w:val="115"/>
        </w:rPr>
        <w:t> </w:t>
      </w:r>
      <w:r>
        <w:rPr>
          <w:w w:val="115"/>
        </w:rPr>
        <w:t>de</w:t>
      </w:r>
      <w:r>
        <w:rPr>
          <w:spacing w:val="-18"/>
          <w:w w:val="115"/>
        </w:rPr>
        <w:t> </w:t>
      </w:r>
      <w:r>
        <w:rPr>
          <w:w w:val="115"/>
        </w:rPr>
        <w:t>los</w:t>
      </w:r>
      <w:r>
        <w:rPr>
          <w:spacing w:val="-18"/>
          <w:w w:val="115"/>
        </w:rPr>
        <w:t> </w:t>
      </w:r>
      <w:r>
        <w:rPr>
          <w:spacing w:val="-3"/>
          <w:w w:val="115"/>
        </w:rPr>
        <w:t>comportamientos </w:t>
      </w:r>
      <w:r>
        <w:rPr>
          <w:w w:val="115"/>
        </w:rPr>
        <w:t>nacional</w:t>
      </w:r>
      <w:r>
        <w:rPr>
          <w:spacing w:val="-12"/>
          <w:w w:val="115"/>
        </w:rPr>
        <w:t> </w:t>
      </w:r>
      <w:r>
        <w:rPr>
          <w:w w:val="115"/>
        </w:rPr>
        <w:t>y</w:t>
      </w:r>
      <w:r>
        <w:rPr>
          <w:spacing w:val="-13"/>
          <w:w w:val="115"/>
        </w:rPr>
        <w:t> </w:t>
      </w:r>
      <w:r>
        <w:rPr>
          <w:w w:val="115"/>
        </w:rPr>
        <w:t>estatal,</w:t>
      </w:r>
      <w:r>
        <w:rPr>
          <w:spacing w:val="-13"/>
          <w:w w:val="115"/>
        </w:rPr>
        <w:t> </w:t>
      </w:r>
      <w:r>
        <w:rPr>
          <w:w w:val="115"/>
        </w:rPr>
        <w:t>es</w:t>
      </w:r>
      <w:r>
        <w:rPr>
          <w:spacing w:val="-13"/>
          <w:w w:val="115"/>
        </w:rPr>
        <w:t> </w:t>
      </w:r>
      <w:r>
        <w:rPr>
          <w:w w:val="115"/>
        </w:rPr>
        <w:t>evidente</w:t>
      </w:r>
      <w:r>
        <w:rPr>
          <w:spacing w:val="-13"/>
          <w:w w:val="115"/>
        </w:rPr>
        <w:t> </w:t>
      </w:r>
      <w:r>
        <w:rPr>
          <w:w w:val="115"/>
        </w:rPr>
        <w:t>un</w:t>
      </w:r>
      <w:r>
        <w:rPr>
          <w:spacing w:val="-12"/>
          <w:w w:val="115"/>
        </w:rPr>
        <w:t> </w:t>
      </w:r>
      <w:r>
        <w:rPr>
          <w:w w:val="115"/>
        </w:rPr>
        <w:t>declive</w:t>
      </w:r>
      <w:r>
        <w:rPr>
          <w:spacing w:val="-13"/>
          <w:w w:val="115"/>
        </w:rPr>
        <w:t> </w:t>
      </w:r>
      <w:r>
        <w:rPr>
          <w:w w:val="115"/>
        </w:rPr>
        <w:t>durante</w:t>
      </w:r>
      <w:r>
        <w:rPr>
          <w:spacing w:val="-13"/>
          <w:w w:val="115"/>
        </w:rPr>
        <w:t> </w:t>
      </w:r>
      <w:r>
        <w:rPr>
          <w:w w:val="115"/>
        </w:rPr>
        <w:t>el</w:t>
      </w:r>
      <w:r>
        <w:rPr>
          <w:spacing w:val="-13"/>
          <w:w w:val="115"/>
        </w:rPr>
        <w:t> </w:t>
      </w:r>
      <w:r>
        <w:rPr>
          <w:w w:val="115"/>
        </w:rPr>
        <w:t>período</w:t>
      </w:r>
      <w:r>
        <w:rPr>
          <w:spacing w:val="-13"/>
          <w:w w:val="115"/>
        </w:rPr>
        <w:t> </w:t>
      </w:r>
      <w:r>
        <w:rPr>
          <w:w w:val="115"/>
        </w:rPr>
        <w:t>2001-2005,</w:t>
      </w:r>
      <w:r>
        <w:rPr>
          <w:spacing w:val="-11"/>
          <w:w w:val="115"/>
        </w:rPr>
        <w:t> </w:t>
      </w:r>
      <w:r>
        <w:rPr>
          <w:w w:val="115"/>
        </w:rPr>
        <w:t>desta- cándose el declive del sector</w:t>
      </w:r>
      <w:r>
        <w:rPr>
          <w:spacing w:val="-26"/>
          <w:w w:val="115"/>
        </w:rPr>
        <w:t> </w:t>
      </w:r>
      <w:r>
        <w:rPr>
          <w:w w:val="115"/>
        </w:rPr>
        <w:t>primario.</w:t>
      </w:r>
    </w:p>
    <w:p>
      <w:pPr>
        <w:pStyle w:val="BodyText"/>
        <w:spacing w:line="319" w:lineRule="auto"/>
        <w:ind w:left="117" w:right="115" w:firstLine="567"/>
        <w:jc w:val="both"/>
      </w:pPr>
      <w:r>
        <w:rPr>
          <w:w w:val="110"/>
        </w:rPr>
        <w:t>Por lo que respecta a la población económicamente activa en la zona de estudio, la distribución porcentual evidencia una mayor cantidad en el sector servicios. Es probable que el desempleo de la población preparada con estu-</w:t>
      </w:r>
      <w:r>
        <w:rPr>
          <w:spacing w:val="43"/>
          <w:w w:val="110"/>
        </w:rPr>
        <w:t> </w:t>
      </w:r>
      <w:r>
        <w:rPr>
          <w:w w:val="110"/>
        </w:rPr>
        <w:t>dios superiores y técnicos superiores se albergue en el sector servicios (cuadro 19).</w:t>
      </w:r>
      <w:r>
        <w:rPr>
          <w:spacing w:val="13"/>
          <w:w w:val="110"/>
        </w:rPr>
        <w:t> </w:t>
      </w:r>
      <w:r>
        <w:rPr>
          <w:w w:val="110"/>
        </w:rPr>
        <w:t>La</w:t>
      </w:r>
      <w:r>
        <w:rPr>
          <w:spacing w:val="13"/>
          <w:w w:val="110"/>
        </w:rPr>
        <w:t> </w:t>
      </w:r>
      <w:r>
        <w:rPr>
          <w:w w:val="110"/>
        </w:rPr>
        <w:t>tendencia</w:t>
      </w:r>
      <w:r>
        <w:rPr>
          <w:spacing w:val="12"/>
          <w:w w:val="110"/>
        </w:rPr>
        <w:t> </w:t>
      </w:r>
      <w:r>
        <w:rPr>
          <w:w w:val="110"/>
        </w:rPr>
        <w:t>en</w:t>
      </w:r>
      <w:r>
        <w:rPr>
          <w:spacing w:val="13"/>
          <w:w w:val="110"/>
        </w:rPr>
        <w:t> </w:t>
      </w:r>
      <w:r>
        <w:rPr>
          <w:w w:val="110"/>
        </w:rPr>
        <w:t>el</w:t>
      </w:r>
      <w:r>
        <w:rPr>
          <w:spacing w:val="12"/>
          <w:w w:val="110"/>
        </w:rPr>
        <w:t> </w:t>
      </w:r>
      <w:r>
        <w:rPr>
          <w:w w:val="110"/>
        </w:rPr>
        <w:t>salario</w:t>
      </w:r>
      <w:r>
        <w:rPr>
          <w:spacing w:val="12"/>
          <w:w w:val="110"/>
        </w:rPr>
        <w:t> </w:t>
      </w:r>
      <w:r>
        <w:rPr>
          <w:w w:val="110"/>
        </w:rPr>
        <w:t>mínimo</w:t>
      </w:r>
      <w:r>
        <w:rPr>
          <w:spacing w:val="12"/>
          <w:w w:val="110"/>
        </w:rPr>
        <w:t> </w:t>
      </w:r>
      <w:r>
        <w:rPr>
          <w:w w:val="110"/>
        </w:rPr>
        <w:t>es</w:t>
      </w:r>
      <w:r>
        <w:rPr>
          <w:spacing w:val="13"/>
          <w:w w:val="110"/>
        </w:rPr>
        <w:t> </w:t>
      </w:r>
      <w:r>
        <w:rPr>
          <w:w w:val="110"/>
        </w:rPr>
        <w:t>a</w:t>
      </w:r>
      <w:r>
        <w:rPr>
          <w:spacing w:val="13"/>
          <w:w w:val="110"/>
        </w:rPr>
        <w:t> </w:t>
      </w:r>
      <w:r>
        <w:rPr>
          <w:w w:val="110"/>
        </w:rPr>
        <w:t>la</w:t>
      </w:r>
      <w:r>
        <w:rPr>
          <w:spacing w:val="13"/>
          <w:w w:val="110"/>
        </w:rPr>
        <w:t> </w:t>
      </w:r>
      <w:r>
        <w:rPr>
          <w:w w:val="110"/>
        </w:rPr>
        <w:t>baja</w:t>
      </w:r>
      <w:r>
        <w:rPr>
          <w:spacing w:val="13"/>
          <w:w w:val="110"/>
        </w:rPr>
        <w:t> </w:t>
      </w:r>
      <w:r>
        <w:rPr>
          <w:w w:val="110"/>
        </w:rPr>
        <w:t>(cuadro</w:t>
      </w:r>
      <w:r>
        <w:rPr>
          <w:spacing w:val="14"/>
          <w:w w:val="110"/>
        </w:rPr>
        <w:t> </w:t>
      </w:r>
      <w:r>
        <w:rPr>
          <w:w w:val="110"/>
        </w:rPr>
        <w:t>20).</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before="84"/>
        <w:ind w:left="461" w:right="538" w:firstLine="0"/>
        <w:jc w:val="center"/>
        <w:rPr>
          <w:sz w:val="16"/>
        </w:rPr>
      </w:pPr>
      <w:r>
        <w:rPr>
          <w:w w:val="115"/>
          <w:sz w:val="16"/>
        </w:rPr>
        <w:t>Cuadro 19. Distribución porcentual de la </w:t>
      </w:r>
      <w:r>
        <w:rPr>
          <w:w w:val="115"/>
          <w:sz w:val="15"/>
        </w:rPr>
        <w:t>PEA  </w:t>
      </w:r>
      <w:r>
        <w:rPr>
          <w:w w:val="115"/>
          <w:sz w:val="16"/>
        </w:rPr>
        <w:t>ocupada por   ramas</w:t>
      </w:r>
    </w:p>
    <w:p>
      <w:pPr>
        <w:spacing w:before="11"/>
        <w:ind w:left="461" w:right="539" w:firstLine="0"/>
        <w:jc w:val="center"/>
        <w:rPr>
          <w:sz w:val="16"/>
        </w:rPr>
      </w:pPr>
      <w:r>
        <w:rPr>
          <w:w w:val="115"/>
          <w:sz w:val="16"/>
        </w:rPr>
        <w:t>de la actividad económica en el área metropolitana de Toluca.    1995-2005</w:t>
      </w:r>
    </w:p>
    <w:p>
      <w:pPr>
        <w:pStyle w:val="BodyText"/>
        <w:spacing w:before="3"/>
      </w:pPr>
    </w:p>
    <w:tbl>
      <w:tblPr>
        <w:tblW w:w="0" w:type="auto"/>
        <w:jc w:val="left"/>
        <w:tblInd w:w="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4"/>
        <w:gridCol w:w="1474"/>
        <w:gridCol w:w="1474"/>
        <w:gridCol w:w="1474"/>
        <w:gridCol w:w="1072"/>
      </w:tblGrid>
      <w:tr>
        <w:trPr>
          <w:trHeight w:val="342" w:hRule="exact"/>
        </w:trPr>
        <w:tc>
          <w:tcPr>
            <w:tcW w:w="764" w:type="dxa"/>
            <w:tcBorders>
              <w:bottom w:val="thinThickMediumGap" w:sz="2" w:space="0" w:color="000000"/>
            </w:tcBorders>
          </w:tcPr>
          <w:p>
            <w:pPr>
              <w:pStyle w:val="TableParagraph"/>
              <w:spacing w:before="81"/>
              <w:ind w:left="0" w:right="219"/>
              <w:jc w:val="right"/>
              <w:rPr>
                <w:b/>
                <w:sz w:val="15"/>
              </w:rPr>
            </w:pPr>
            <w:r>
              <w:rPr>
                <w:b/>
                <w:w w:val="110"/>
                <w:sz w:val="15"/>
              </w:rPr>
              <w:t>Año</w:t>
            </w:r>
          </w:p>
        </w:tc>
        <w:tc>
          <w:tcPr>
            <w:tcW w:w="1474" w:type="dxa"/>
            <w:tcBorders>
              <w:bottom w:val="thinThickMediumGap" w:sz="2" w:space="0" w:color="000000"/>
            </w:tcBorders>
          </w:tcPr>
          <w:p>
            <w:pPr>
              <w:pStyle w:val="TableParagraph"/>
              <w:spacing w:before="81"/>
              <w:ind w:left="146"/>
              <w:rPr>
                <w:b/>
                <w:sz w:val="15"/>
              </w:rPr>
            </w:pPr>
            <w:r>
              <w:rPr>
                <w:b/>
                <w:w w:val="105"/>
                <w:sz w:val="15"/>
              </w:rPr>
              <w:t>Sector primario</w:t>
            </w:r>
          </w:p>
        </w:tc>
        <w:tc>
          <w:tcPr>
            <w:tcW w:w="1474" w:type="dxa"/>
            <w:tcBorders>
              <w:bottom w:val="thinThickMediumGap" w:sz="2" w:space="0" w:color="000000"/>
            </w:tcBorders>
          </w:tcPr>
          <w:p>
            <w:pPr>
              <w:pStyle w:val="TableParagraph"/>
              <w:spacing w:before="81"/>
              <w:ind w:left="58"/>
              <w:rPr>
                <w:b/>
                <w:sz w:val="15"/>
              </w:rPr>
            </w:pPr>
            <w:r>
              <w:rPr>
                <w:b/>
                <w:w w:val="105"/>
                <w:sz w:val="15"/>
              </w:rPr>
              <w:t>Sector  secundario</w:t>
            </w:r>
          </w:p>
        </w:tc>
        <w:tc>
          <w:tcPr>
            <w:tcW w:w="1474" w:type="dxa"/>
            <w:tcBorders>
              <w:bottom w:val="thinThickMediumGap" w:sz="2" w:space="0" w:color="000000"/>
            </w:tcBorders>
          </w:tcPr>
          <w:p>
            <w:pPr>
              <w:pStyle w:val="TableParagraph"/>
              <w:spacing w:before="81"/>
              <w:ind w:left="156"/>
              <w:rPr>
                <w:b/>
                <w:sz w:val="15"/>
              </w:rPr>
            </w:pPr>
            <w:r>
              <w:rPr>
                <w:b/>
                <w:w w:val="105"/>
                <w:sz w:val="15"/>
              </w:rPr>
              <w:t>Sector terciario</w:t>
            </w:r>
          </w:p>
        </w:tc>
        <w:tc>
          <w:tcPr>
            <w:tcW w:w="1072" w:type="dxa"/>
            <w:tcBorders>
              <w:bottom w:val="thinThickMediumGap" w:sz="2" w:space="0" w:color="000000"/>
            </w:tcBorders>
          </w:tcPr>
          <w:p>
            <w:pPr>
              <w:pStyle w:val="TableParagraph"/>
              <w:spacing w:before="81"/>
              <w:ind w:left="183"/>
              <w:rPr>
                <w:b/>
                <w:sz w:val="15"/>
              </w:rPr>
            </w:pPr>
            <w:r>
              <w:rPr>
                <w:b/>
                <w:w w:val="110"/>
                <w:sz w:val="15"/>
              </w:rPr>
              <w:t>Gobierno</w:t>
            </w:r>
          </w:p>
        </w:tc>
      </w:tr>
      <w:tr>
        <w:trPr>
          <w:trHeight w:val="297" w:hRule="exact"/>
        </w:trPr>
        <w:tc>
          <w:tcPr>
            <w:tcW w:w="7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326"/>
              <w:jc w:val="right"/>
              <w:rPr>
                <w:sz w:val="15"/>
              </w:rPr>
            </w:pPr>
            <w:r>
              <w:rPr>
                <w:w w:val="110"/>
                <w:sz w:val="15"/>
              </w:rPr>
              <w:t>2001</w:t>
            </w:r>
          </w:p>
        </w:tc>
        <w:tc>
          <w:tcPr>
            <w:tcW w:w="147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5"/>
                <w:sz w:val="15"/>
              </w:rPr>
              <w:t>1.5</w:t>
            </w:r>
          </w:p>
        </w:tc>
        <w:tc>
          <w:tcPr>
            <w:tcW w:w="147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31.9</w:t>
            </w:r>
          </w:p>
        </w:tc>
        <w:tc>
          <w:tcPr>
            <w:tcW w:w="147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54.8</w:t>
            </w:r>
          </w:p>
        </w:tc>
        <w:tc>
          <w:tcPr>
            <w:tcW w:w="107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5"/>
                <w:sz w:val="15"/>
              </w:rPr>
              <w:t>8.9</w:t>
            </w:r>
          </w:p>
        </w:tc>
      </w:tr>
      <w:tr>
        <w:trPr>
          <w:trHeight w:val="297" w:hRule="exact"/>
        </w:trPr>
        <w:tc>
          <w:tcPr>
            <w:tcW w:w="764" w:type="dxa"/>
            <w:tcBorders>
              <w:top w:val="single" w:sz="2" w:space="0" w:color="000000"/>
              <w:left w:val="single" w:sz="2" w:space="0" w:color="000000"/>
              <w:bottom w:val="single" w:sz="2" w:space="0" w:color="000000"/>
              <w:right w:val="single" w:sz="2" w:space="0" w:color="000000"/>
            </w:tcBorders>
          </w:tcPr>
          <w:p>
            <w:pPr>
              <w:pStyle w:val="TableParagraph"/>
              <w:ind w:left="0" w:right="325"/>
              <w:jc w:val="right"/>
              <w:rPr>
                <w:sz w:val="15"/>
              </w:rPr>
            </w:pPr>
            <w:r>
              <w:rPr>
                <w:w w:val="110"/>
                <w:sz w:val="15"/>
              </w:rPr>
              <w:t>2002</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1.3</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32.7</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57.2</w:t>
            </w:r>
          </w:p>
        </w:tc>
        <w:tc>
          <w:tcPr>
            <w:tcW w:w="1072"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8.7</w:t>
            </w:r>
          </w:p>
        </w:tc>
      </w:tr>
      <w:tr>
        <w:trPr>
          <w:trHeight w:val="297" w:hRule="exact"/>
        </w:trPr>
        <w:tc>
          <w:tcPr>
            <w:tcW w:w="764" w:type="dxa"/>
            <w:tcBorders>
              <w:top w:val="single" w:sz="2" w:space="0" w:color="000000"/>
              <w:left w:val="single" w:sz="2" w:space="0" w:color="000000"/>
              <w:bottom w:val="single" w:sz="2" w:space="0" w:color="000000"/>
              <w:right w:val="single" w:sz="2" w:space="0" w:color="000000"/>
            </w:tcBorders>
          </w:tcPr>
          <w:p>
            <w:pPr>
              <w:pStyle w:val="TableParagraph"/>
              <w:ind w:left="0" w:right="325"/>
              <w:jc w:val="right"/>
              <w:rPr>
                <w:sz w:val="15"/>
              </w:rPr>
            </w:pPr>
            <w:r>
              <w:rPr>
                <w:w w:val="110"/>
                <w:sz w:val="15"/>
              </w:rPr>
              <w:t>2003</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1.2</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31.9</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58.4</w:t>
            </w:r>
          </w:p>
        </w:tc>
        <w:tc>
          <w:tcPr>
            <w:tcW w:w="1072"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8.7</w:t>
            </w:r>
          </w:p>
        </w:tc>
      </w:tr>
      <w:tr>
        <w:trPr>
          <w:trHeight w:val="297" w:hRule="exact"/>
        </w:trPr>
        <w:tc>
          <w:tcPr>
            <w:tcW w:w="764" w:type="dxa"/>
            <w:tcBorders>
              <w:top w:val="single" w:sz="2" w:space="0" w:color="000000"/>
              <w:left w:val="single" w:sz="2" w:space="0" w:color="000000"/>
              <w:bottom w:val="single" w:sz="2" w:space="0" w:color="000000"/>
              <w:right w:val="single" w:sz="2" w:space="0" w:color="000000"/>
            </w:tcBorders>
          </w:tcPr>
          <w:p>
            <w:pPr>
              <w:pStyle w:val="TableParagraph"/>
              <w:ind w:left="0" w:right="325"/>
              <w:jc w:val="right"/>
              <w:rPr>
                <w:sz w:val="15"/>
              </w:rPr>
            </w:pPr>
            <w:r>
              <w:rPr>
                <w:w w:val="110"/>
                <w:sz w:val="15"/>
              </w:rPr>
              <w:t>2004</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1.8</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31.5</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58.1</w:t>
            </w:r>
          </w:p>
        </w:tc>
        <w:tc>
          <w:tcPr>
            <w:tcW w:w="1072"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8.7</w:t>
            </w:r>
          </w:p>
        </w:tc>
      </w:tr>
      <w:tr>
        <w:trPr>
          <w:trHeight w:val="297" w:hRule="exact"/>
        </w:trPr>
        <w:tc>
          <w:tcPr>
            <w:tcW w:w="764"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2005*</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1.6</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30.9</w:t>
            </w:r>
          </w:p>
        </w:tc>
        <w:tc>
          <w:tcPr>
            <w:tcW w:w="1474"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57.3</w:t>
            </w:r>
          </w:p>
        </w:tc>
        <w:tc>
          <w:tcPr>
            <w:tcW w:w="1072"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9.5</w:t>
            </w:r>
          </w:p>
        </w:tc>
      </w:tr>
    </w:tbl>
    <w:p>
      <w:pPr>
        <w:spacing w:before="80"/>
        <w:ind w:left="1537" w:right="49" w:hanging="1165"/>
        <w:jc w:val="left"/>
        <w:rPr>
          <w:sz w:val="14"/>
        </w:rPr>
      </w:pPr>
      <w:r>
        <w:rPr>
          <w:w w:val="110"/>
          <w:sz w:val="14"/>
        </w:rPr>
        <w:t>Fuente: Elaboración propia con base en el cuadro número 50 del capítulo 4.</w:t>
      </w:r>
    </w:p>
    <w:p>
      <w:pPr>
        <w:pStyle w:val="BodyText"/>
        <w:rPr>
          <w:sz w:val="14"/>
        </w:rPr>
      </w:pPr>
    </w:p>
    <w:p>
      <w:pPr>
        <w:pStyle w:val="BodyText"/>
        <w:rPr>
          <w:sz w:val="14"/>
        </w:rPr>
      </w:pPr>
    </w:p>
    <w:p>
      <w:pPr>
        <w:pStyle w:val="BodyText"/>
        <w:rPr>
          <w:sz w:val="12"/>
        </w:rPr>
      </w:pPr>
    </w:p>
    <w:p>
      <w:pPr>
        <w:spacing w:line="254" w:lineRule="auto" w:before="0"/>
        <w:ind w:left="1791" w:right="1507" w:hanging="255"/>
        <w:jc w:val="left"/>
        <w:rPr>
          <w:sz w:val="16"/>
        </w:rPr>
      </w:pPr>
      <w:r>
        <w:rPr>
          <w:w w:val="115"/>
          <w:sz w:val="16"/>
        </w:rPr>
        <w:t>Cuadro 20. Salario mínimo general y su variación por período de vigencia. Toluca  2001-2005</w:t>
      </w:r>
    </w:p>
    <w:p>
      <w:pPr>
        <w:pStyle w:val="BodyText"/>
        <w:spacing w:before="3" w:after="1"/>
        <w:rPr>
          <w:sz w:val="1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4"/>
        <w:gridCol w:w="1921"/>
        <w:gridCol w:w="1494"/>
      </w:tblGrid>
      <w:tr>
        <w:trPr>
          <w:trHeight w:val="342" w:hRule="exact"/>
        </w:trPr>
        <w:tc>
          <w:tcPr>
            <w:tcW w:w="3394" w:type="dxa"/>
            <w:tcBorders>
              <w:bottom w:val="thinThickMediumGap" w:sz="2" w:space="0" w:color="000000"/>
            </w:tcBorders>
          </w:tcPr>
          <w:p>
            <w:pPr>
              <w:pStyle w:val="TableParagraph"/>
              <w:spacing w:before="81"/>
              <w:ind w:left="1384" w:right="1384"/>
              <w:jc w:val="center"/>
              <w:rPr>
                <w:b/>
                <w:sz w:val="15"/>
              </w:rPr>
            </w:pPr>
            <w:r>
              <w:rPr>
                <w:b/>
                <w:w w:val="105"/>
                <w:sz w:val="15"/>
              </w:rPr>
              <w:t>Período</w:t>
            </w:r>
          </w:p>
        </w:tc>
        <w:tc>
          <w:tcPr>
            <w:tcW w:w="1921" w:type="dxa"/>
            <w:tcBorders>
              <w:bottom w:val="thinThickMediumGap" w:sz="2" w:space="0" w:color="000000"/>
            </w:tcBorders>
          </w:tcPr>
          <w:p>
            <w:pPr>
              <w:pStyle w:val="TableParagraph"/>
              <w:spacing w:before="81"/>
              <w:ind w:left="85"/>
              <w:rPr>
                <w:b/>
                <w:sz w:val="15"/>
              </w:rPr>
            </w:pPr>
            <w:r>
              <w:rPr>
                <w:b/>
                <w:w w:val="105"/>
                <w:sz w:val="15"/>
              </w:rPr>
              <w:t>Salario  mínimo general</w:t>
            </w:r>
          </w:p>
        </w:tc>
        <w:tc>
          <w:tcPr>
            <w:tcW w:w="1494" w:type="dxa"/>
            <w:tcBorders>
              <w:bottom w:val="thinThickMediumGap" w:sz="2" w:space="0" w:color="000000"/>
            </w:tcBorders>
          </w:tcPr>
          <w:p>
            <w:pPr>
              <w:pStyle w:val="TableParagraph"/>
              <w:spacing w:before="81"/>
              <w:ind w:left="71"/>
              <w:rPr>
                <w:b/>
                <w:sz w:val="15"/>
              </w:rPr>
            </w:pPr>
            <w:r>
              <w:rPr>
                <w:b/>
                <w:w w:val="105"/>
                <w:sz w:val="15"/>
              </w:rPr>
              <w:t>Variación relativa</w:t>
            </w:r>
          </w:p>
        </w:tc>
      </w:tr>
      <w:tr>
        <w:trPr>
          <w:trHeight w:val="297" w:hRule="exact"/>
        </w:trPr>
        <w:tc>
          <w:tcPr>
            <w:tcW w:w="339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Del 1 de enero al 31 de diciembre de   2001</w:t>
            </w:r>
          </w:p>
        </w:tc>
        <w:tc>
          <w:tcPr>
            <w:tcW w:w="192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35.85</w:t>
            </w:r>
          </w:p>
        </w:tc>
        <w:tc>
          <w:tcPr>
            <w:tcW w:w="149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r>
      <w:tr>
        <w:trPr>
          <w:trHeight w:val="297" w:hRule="exact"/>
        </w:trPr>
        <w:tc>
          <w:tcPr>
            <w:tcW w:w="33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Del 1 de enero al 31 de diciembre de   2002</w:t>
            </w:r>
          </w:p>
        </w:tc>
        <w:tc>
          <w:tcPr>
            <w:tcW w:w="19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38.30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6.8</w:t>
            </w:r>
          </w:p>
        </w:tc>
      </w:tr>
      <w:tr>
        <w:trPr>
          <w:trHeight w:val="297" w:hRule="exact"/>
        </w:trPr>
        <w:tc>
          <w:tcPr>
            <w:tcW w:w="33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Del 1 de enero al 31 de diciembre de   2003</w:t>
            </w:r>
          </w:p>
        </w:tc>
        <w:tc>
          <w:tcPr>
            <w:tcW w:w="19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40.30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5.2</w:t>
            </w:r>
          </w:p>
        </w:tc>
      </w:tr>
      <w:tr>
        <w:trPr>
          <w:trHeight w:val="297" w:hRule="exact"/>
        </w:trPr>
        <w:tc>
          <w:tcPr>
            <w:tcW w:w="33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Del 1 de enero al 31 de diciembre de   2004</w:t>
            </w:r>
          </w:p>
        </w:tc>
        <w:tc>
          <w:tcPr>
            <w:tcW w:w="19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42.11</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4.4</w:t>
            </w:r>
          </w:p>
        </w:tc>
      </w:tr>
      <w:tr>
        <w:trPr>
          <w:trHeight w:val="297" w:hRule="exact"/>
        </w:trPr>
        <w:tc>
          <w:tcPr>
            <w:tcW w:w="33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Del 1 de enero al 31 de diciembre de   2005</w:t>
            </w:r>
          </w:p>
        </w:tc>
        <w:tc>
          <w:tcPr>
            <w:tcW w:w="19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44.06</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4.6</w:t>
            </w:r>
          </w:p>
        </w:tc>
      </w:tr>
    </w:tbl>
    <w:p>
      <w:pPr>
        <w:spacing w:line="264" w:lineRule="auto" w:before="80"/>
        <w:ind w:left="117" w:right="49" w:firstLine="0"/>
        <w:jc w:val="left"/>
        <w:rPr>
          <w:i/>
          <w:sz w:val="14"/>
        </w:rPr>
      </w:pPr>
      <w:r>
        <w:rPr>
          <w:w w:val="115"/>
          <w:sz w:val="14"/>
        </w:rPr>
        <w:t>Fuente: </w:t>
      </w:r>
      <w:r>
        <w:rPr>
          <w:w w:val="115"/>
          <w:sz w:val="12"/>
        </w:rPr>
        <w:t>INEGI </w:t>
      </w:r>
      <w:r>
        <w:rPr>
          <w:w w:val="115"/>
          <w:sz w:val="14"/>
        </w:rPr>
        <w:t>(2006); Gobierno del Estado de México; H. Ayuntamiento Constitucional de Toluca </w:t>
      </w:r>
      <w:r>
        <w:rPr>
          <w:w w:val="110"/>
          <w:sz w:val="14"/>
        </w:rPr>
        <w:t>(2003). </w:t>
      </w:r>
      <w:r>
        <w:rPr>
          <w:i/>
          <w:w w:val="110"/>
          <w:sz w:val="14"/>
        </w:rPr>
        <w:t>Cuaderno Estadístico  Municipal</w:t>
      </w:r>
    </w:p>
    <w:p>
      <w:pPr>
        <w:pStyle w:val="BodyText"/>
        <w:spacing w:before="8"/>
        <w:rPr>
          <w:i/>
          <w:sz w:val="19"/>
        </w:rPr>
      </w:pPr>
    </w:p>
    <w:p>
      <w:pPr>
        <w:pStyle w:val="BodyText"/>
        <w:spacing w:line="319" w:lineRule="auto"/>
        <w:ind w:left="117" w:right="49"/>
      </w:pPr>
      <w:r>
        <w:rPr>
          <w:w w:val="110"/>
        </w:rPr>
        <w:t>La población del área presenta una menor tasa de crecimiento anual, como se puede apreciar en el siguiente   cuadro.</w:t>
      </w:r>
    </w:p>
    <w:p>
      <w:pPr>
        <w:pStyle w:val="BodyText"/>
        <w:spacing w:before="9"/>
      </w:pPr>
    </w:p>
    <w:p>
      <w:pPr>
        <w:spacing w:before="1"/>
        <w:ind w:left="947" w:right="49" w:firstLine="0"/>
        <w:jc w:val="left"/>
        <w:rPr>
          <w:sz w:val="16"/>
        </w:rPr>
      </w:pPr>
      <w:r>
        <w:rPr>
          <w:w w:val="115"/>
          <w:sz w:val="16"/>
        </w:rPr>
        <w:t>Cuadro 21. Características de la Población Municipal  1960-2005</w:t>
      </w:r>
    </w:p>
    <w:p>
      <w:pPr>
        <w:pStyle w:val="BodyText"/>
        <w:spacing w:before="3"/>
      </w:pPr>
    </w:p>
    <w:tbl>
      <w:tblPr>
        <w:tblW w:w="0" w:type="auto"/>
        <w:jc w:val="left"/>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1"/>
        <w:gridCol w:w="1494"/>
        <w:gridCol w:w="1043"/>
        <w:gridCol w:w="930"/>
        <w:gridCol w:w="879"/>
      </w:tblGrid>
      <w:tr>
        <w:trPr>
          <w:trHeight w:val="342" w:hRule="exact"/>
        </w:trPr>
        <w:tc>
          <w:tcPr>
            <w:tcW w:w="911" w:type="dxa"/>
            <w:tcBorders>
              <w:bottom w:val="thinThickMediumGap" w:sz="2" w:space="0" w:color="000000"/>
            </w:tcBorders>
          </w:tcPr>
          <w:p>
            <w:pPr>
              <w:pStyle w:val="TableParagraph"/>
              <w:spacing w:before="81"/>
              <w:ind w:left="295"/>
              <w:rPr>
                <w:b/>
                <w:sz w:val="15"/>
              </w:rPr>
            </w:pPr>
            <w:r>
              <w:rPr>
                <w:b/>
                <w:w w:val="115"/>
                <w:sz w:val="15"/>
              </w:rPr>
              <w:t>Año</w:t>
            </w:r>
          </w:p>
        </w:tc>
        <w:tc>
          <w:tcPr>
            <w:tcW w:w="1494" w:type="dxa"/>
            <w:tcBorders>
              <w:bottom w:val="thinThickMediumGap" w:sz="2" w:space="0" w:color="000000"/>
            </w:tcBorders>
          </w:tcPr>
          <w:p>
            <w:pPr>
              <w:pStyle w:val="TableParagraph"/>
              <w:spacing w:before="81"/>
              <w:ind w:left="156"/>
              <w:rPr>
                <w:b/>
                <w:sz w:val="15"/>
              </w:rPr>
            </w:pPr>
            <w:r>
              <w:rPr>
                <w:b/>
                <w:w w:val="105"/>
                <w:sz w:val="15"/>
              </w:rPr>
              <w:t>Población Total</w:t>
            </w:r>
          </w:p>
        </w:tc>
        <w:tc>
          <w:tcPr>
            <w:tcW w:w="1043" w:type="dxa"/>
            <w:tcBorders>
              <w:bottom w:val="thinThickMediumGap" w:sz="2" w:space="0" w:color="000000"/>
            </w:tcBorders>
          </w:tcPr>
          <w:p>
            <w:pPr>
              <w:pStyle w:val="TableParagraph"/>
              <w:spacing w:before="81"/>
              <w:ind w:left="173"/>
              <w:rPr>
                <w:b/>
                <w:sz w:val="15"/>
              </w:rPr>
            </w:pPr>
            <w:r>
              <w:rPr>
                <w:b/>
                <w:w w:val="110"/>
                <w:sz w:val="15"/>
              </w:rPr>
              <w:t>Hombres</w:t>
            </w:r>
          </w:p>
        </w:tc>
        <w:tc>
          <w:tcPr>
            <w:tcW w:w="930" w:type="dxa"/>
            <w:tcBorders>
              <w:bottom w:val="thinThickMediumGap" w:sz="2" w:space="0" w:color="000000"/>
            </w:tcBorders>
          </w:tcPr>
          <w:p>
            <w:pPr>
              <w:pStyle w:val="TableParagraph"/>
              <w:spacing w:before="81"/>
              <w:ind w:left="157" w:right="105"/>
              <w:rPr>
                <w:b/>
                <w:sz w:val="15"/>
              </w:rPr>
            </w:pPr>
            <w:r>
              <w:rPr>
                <w:b/>
                <w:w w:val="110"/>
                <w:sz w:val="15"/>
              </w:rPr>
              <w:t>Mujeres</w:t>
            </w:r>
          </w:p>
        </w:tc>
        <w:tc>
          <w:tcPr>
            <w:tcW w:w="879" w:type="dxa"/>
            <w:tcBorders>
              <w:bottom w:val="thinThickMediumGap" w:sz="2" w:space="0" w:color="000000"/>
            </w:tcBorders>
          </w:tcPr>
          <w:p>
            <w:pPr>
              <w:pStyle w:val="TableParagraph"/>
              <w:spacing w:before="81"/>
              <w:ind w:left="200"/>
              <w:rPr>
                <w:b/>
                <w:sz w:val="15"/>
              </w:rPr>
            </w:pPr>
            <w:r>
              <w:rPr>
                <w:b/>
                <w:w w:val="115"/>
                <w:sz w:val="15"/>
              </w:rPr>
              <w:t>TCMA</w:t>
            </w:r>
          </w:p>
        </w:tc>
      </w:tr>
      <w:tr>
        <w:trPr>
          <w:trHeight w:val="297" w:hRule="exact"/>
        </w:trPr>
        <w:tc>
          <w:tcPr>
            <w:tcW w:w="91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1960</w:t>
            </w:r>
          </w:p>
        </w:tc>
        <w:tc>
          <w:tcPr>
            <w:tcW w:w="149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156,033</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76,428</w:t>
            </w:r>
          </w:p>
        </w:tc>
        <w:tc>
          <w:tcPr>
            <w:tcW w:w="93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79,605</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sz w:val="15"/>
              </w:rPr>
              <w:t>–</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1970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239,261</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117,058</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122,203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4.40%</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1980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355,071</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171,136</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183,935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4.02%</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1990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487,612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235,873</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251,739</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3.16%</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1995</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564,287</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273,532</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290,755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2.96%</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2000</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666,596</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321,501</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345,095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3.38%</w:t>
            </w:r>
          </w:p>
        </w:tc>
      </w:tr>
      <w:tr>
        <w:trPr>
          <w:trHeight w:val="297" w:hRule="exact"/>
        </w:trPr>
        <w:tc>
          <w:tcPr>
            <w:tcW w:w="91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2005</w:t>
            </w:r>
          </w:p>
        </w:tc>
        <w:tc>
          <w:tcPr>
            <w:tcW w:w="149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747,512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360,774</w:t>
            </w:r>
          </w:p>
        </w:tc>
        <w:tc>
          <w:tcPr>
            <w:tcW w:w="93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386,738</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2.31%</w:t>
            </w:r>
          </w:p>
        </w:tc>
      </w:tr>
    </w:tbl>
    <w:p>
      <w:pPr>
        <w:spacing w:line="264" w:lineRule="auto" w:before="80"/>
        <w:ind w:left="882" w:right="1129" w:firstLine="0"/>
        <w:jc w:val="left"/>
        <w:rPr>
          <w:sz w:val="14"/>
        </w:rPr>
      </w:pPr>
      <w:r>
        <w:rPr>
          <w:w w:val="110"/>
          <w:sz w:val="14"/>
        </w:rPr>
        <w:t>Fuente: </w:t>
      </w:r>
      <w:r>
        <w:rPr>
          <w:w w:val="110"/>
          <w:sz w:val="12"/>
        </w:rPr>
        <w:t>INEGI</w:t>
      </w:r>
      <w:r>
        <w:rPr>
          <w:w w:val="110"/>
          <w:sz w:val="14"/>
        </w:rPr>
        <w:t>. Censo General de Población y Vivienda 1960, 1970, 1980, 1990      y 2000; Conteo de Población y Vivienda 1995 y  </w:t>
      </w:r>
      <w:r>
        <w:rPr>
          <w:spacing w:val="30"/>
          <w:w w:val="110"/>
          <w:sz w:val="14"/>
        </w:rPr>
        <w:t> </w:t>
      </w:r>
      <w:r>
        <w:rPr>
          <w:w w:val="110"/>
          <w:sz w:val="14"/>
        </w:rPr>
        <w:t>2005.</w:t>
      </w:r>
    </w:p>
    <w:p>
      <w:pPr>
        <w:spacing w:after="0" w:line="264" w:lineRule="auto"/>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jc w:val="both"/>
      </w:pPr>
      <w:r>
        <w:rPr>
          <w:w w:val="115"/>
        </w:rPr>
        <w:t>El</w:t>
      </w:r>
      <w:r>
        <w:rPr>
          <w:spacing w:val="-9"/>
          <w:w w:val="115"/>
        </w:rPr>
        <w:t> </w:t>
      </w:r>
      <w:r>
        <w:rPr>
          <w:w w:val="115"/>
        </w:rPr>
        <w:t>desempleo</w:t>
      </w:r>
      <w:r>
        <w:rPr>
          <w:spacing w:val="-10"/>
          <w:w w:val="115"/>
        </w:rPr>
        <w:t> </w:t>
      </w:r>
      <w:r>
        <w:rPr>
          <w:w w:val="115"/>
        </w:rPr>
        <w:t>abierto</w:t>
      </w:r>
      <w:r>
        <w:rPr>
          <w:spacing w:val="-9"/>
          <w:w w:val="115"/>
        </w:rPr>
        <w:t> </w:t>
      </w:r>
      <w:r>
        <w:rPr>
          <w:w w:val="115"/>
        </w:rPr>
        <w:t>en</w:t>
      </w:r>
      <w:r>
        <w:rPr>
          <w:spacing w:val="-9"/>
          <w:w w:val="115"/>
        </w:rPr>
        <w:t> </w:t>
      </w:r>
      <w:r>
        <w:rPr>
          <w:w w:val="115"/>
        </w:rPr>
        <w:t>Toluca</w:t>
      </w:r>
      <w:r>
        <w:rPr>
          <w:spacing w:val="-10"/>
          <w:w w:val="115"/>
        </w:rPr>
        <w:t> </w:t>
      </w:r>
      <w:r>
        <w:rPr>
          <w:w w:val="115"/>
        </w:rPr>
        <w:t>presenta</w:t>
      </w:r>
      <w:r>
        <w:rPr>
          <w:spacing w:val="-10"/>
          <w:w w:val="115"/>
        </w:rPr>
        <w:t> </w:t>
      </w:r>
      <w:r>
        <w:rPr>
          <w:w w:val="115"/>
        </w:rPr>
        <w:t>un</w:t>
      </w:r>
      <w:r>
        <w:rPr>
          <w:spacing w:val="-9"/>
          <w:w w:val="115"/>
        </w:rPr>
        <w:t> </w:t>
      </w:r>
      <w:r>
        <w:rPr>
          <w:w w:val="115"/>
        </w:rPr>
        <w:t>vaivén</w:t>
      </w:r>
      <w:r>
        <w:rPr>
          <w:spacing w:val="-9"/>
          <w:w w:val="115"/>
        </w:rPr>
        <w:t> </w:t>
      </w:r>
      <w:r>
        <w:rPr>
          <w:w w:val="115"/>
        </w:rPr>
        <w:t>paralelo</w:t>
      </w:r>
      <w:r>
        <w:rPr>
          <w:spacing w:val="-10"/>
          <w:w w:val="115"/>
        </w:rPr>
        <w:t> </w:t>
      </w:r>
      <w:r>
        <w:rPr>
          <w:w w:val="115"/>
        </w:rPr>
        <w:t>al</w:t>
      </w:r>
      <w:r>
        <w:rPr>
          <w:spacing w:val="-9"/>
          <w:w w:val="115"/>
        </w:rPr>
        <w:t> </w:t>
      </w:r>
      <w:r>
        <w:rPr>
          <w:w w:val="115"/>
        </w:rPr>
        <w:t>comportamien- to nacional, al menos en los tres últimos años del período en la zona, el año 2004 presentó comportamiento favorable al igual que el panorama nacional, para</w:t>
      </w:r>
      <w:r>
        <w:rPr>
          <w:spacing w:val="-15"/>
          <w:w w:val="115"/>
        </w:rPr>
        <w:t> </w:t>
      </w:r>
      <w:r>
        <w:rPr>
          <w:w w:val="115"/>
        </w:rPr>
        <w:t>después</w:t>
      </w:r>
      <w:r>
        <w:rPr>
          <w:spacing w:val="-15"/>
          <w:w w:val="115"/>
        </w:rPr>
        <w:t> </w:t>
      </w:r>
      <w:r>
        <w:rPr>
          <w:w w:val="115"/>
        </w:rPr>
        <w:t>declinar</w:t>
      </w:r>
      <w:r>
        <w:rPr>
          <w:spacing w:val="-15"/>
          <w:w w:val="115"/>
        </w:rPr>
        <w:t> </w:t>
      </w:r>
      <w:r>
        <w:rPr>
          <w:w w:val="115"/>
        </w:rPr>
        <w:t>en</w:t>
      </w:r>
      <w:r>
        <w:rPr>
          <w:spacing w:val="-15"/>
          <w:w w:val="115"/>
        </w:rPr>
        <w:t> </w:t>
      </w:r>
      <w:r>
        <w:rPr>
          <w:w w:val="115"/>
        </w:rPr>
        <w:t>2005</w:t>
      </w:r>
      <w:r>
        <w:rPr>
          <w:spacing w:val="-15"/>
          <w:w w:val="115"/>
        </w:rPr>
        <w:t> </w:t>
      </w:r>
      <w:r>
        <w:rPr>
          <w:w w:val="115"/>
        </w:rPr>
        <w:t>(cuadro</w:t>
      </w:r>
      <w:r>
        <w:rPr>
          <w:spacing w:val="-14"/>
          <w:w w:val="115"/>
        </w:rPr>
        <w:t> </w:t>
      </w:r>
      <w:r>
        <w:rPr>
          <w:w w:val="115"/>
        </w:rPr>
        <w:t>21).</w:t>
      </w:r>
    </w:p>
    <w:p>
      <w:pPr>
        <w:pStyle w:val="BodyText"/>
        <w:spacing w:before="9"/>
      </w:pPr>
    </w:p>
    <w:p>
      <w:pPr>
        <w:spacing w:before="0"/>
        <w:ind w:left="583" w:right="219" w:firstLine="0"/>
        <w:jc w:val="left"/>
        <w:rPr>
          <w:sz w:val="16"/>
        </w:rPr>
      </w:pPr>
      <w:r>
        <w:rPr>
          <w:w w:val="115"/>
          <w:sz w:val="16"/>
        </w:rPr>
        <w:t>Cuadro 21. Desocupados en la Zona Metropolitana de    Toluca. 2001-2005</w:t>
      </w:r>
    </w:p>
    <w:p>
      <w:pPr>
        <w:pStyle w:val="BodyText"/>
        <w:spacing w:before="3"/>
      </w:pPr>
    </w:p>
    <w:tbl>
      <w:tblPr>
        <w:tblW w:w="0" w:type="auto"/>
        <w:jc w:val="left"/>
        <w:tblInd w:w="6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1"/>
        <w:gridCol w:w="850"/>
        <w:gridCol w:w="850"/>
        <w:gridCol w:w="850"/>
        <w:gridCol w:w="850"/>
        <w:gridCol w:w="850"/>
      </w:tblGrid>
      <w:tr>
        <w:trPr>
          <w:trHeight w:val="342" w:hRule="exact"/>
        </w:trPr>
        <w:tc>
          <w:tcPr>
            <w:tcW w:w="1431" w:type="dxa"/>
            <w:tcBorders>
              <w:bottom w:val="thinThickMediumGap" w:sz="2" w:space="0" w:color="000000"/>
            </w:tcBorders>
          </w:tcPr>
          <w:p>
            <w:pPr>
              <w:pStyle w:val="TableParagraph"/>
              <w:spacing w:before="81"/>
              <w:ind w:left="354"/>
              <w:rPr>
                <w:b/>
                <w:sz w:val="15"/>
              </w:rPr>
            </w:pPr>
            <w:r>
              <w:rPr>
                <w:b/>
                <w:w w:val="110"/>
                <w:sz w:val="15"/>
              </w:rPr>
              <w:t>Concepto</w:t>
            </w:r>
          </w:p>
        </w:tc>
        <w:tc>
          <w:tcPr>
            <w:tcW w:w="850" w:type="dxa"/>
            <w:tcBorders>
              <w:bottom w:val="thinThickMediumGap" w:sz="2" w:space="0" w:color="000000"/>
            </w:tcBorders>
          </w:tcPr>
          <w:p>
            <w:pPr>
              <w:pStyle w:val="TableParagraph"/>
              <w:spacing w:before="81"/>
              <w:ind w:left="233"/>
              <w:rPr>
                <w:b/>
                <w:sz w:val="15"/>
              </w:rPr>
            </w:pPr>
            <w:r>
              <w:rPr>
                <w:b/>
                <w:w w:val="105"/>
                <w:sz w:val="15"/>
              </w:rPr>
              <w:t>2001</w:t>
            </w:r>
          </w:p>
        </w:tc>
        <w:tc>
          <w:tcPr>
            <w:tcW w:w="850" w:type="dxa"/>
            <w:tcBorders>
              <w:bottom w:val="thinThickMediumGap" w:sz="2" w:space="0" w:color="000000"/>
            </w:tcBorders>
          </w:tcPr>
          <w:p>
            <w:pPr>
              <w:pStyle w:val="TableParagraph"/>
              <w:spacing w:before="81"/>
              <w:ind w:left="233"/>
              <w:rPr>
                <w:b/>
                <w:sz w:val="15"/>
              </w:rPr>
            </w:pPr>
            <w:r>
              <w:rPr>
                <w:b/>
                <w:w w:val="105"/>
                <w:sz w:val="15"/>
              </w:rPr>
              <w:t>2002</w:t>
            </w:r>
          </w:p>
        </w:tc>
        <w:tc>
          <w:tcPr>
            <w:tcW w:w="850" w:type="dxa"/>
            <w:tcBorders>
              <w:bottom w:val="thinThickMediumGap" w:sz="2" w:space="0" w:color="000000"/>
            </w:tcBorders>
          </w:tcPr>
          <w:p>
            <w:pPr>
              <w:pStyle w:val="TableParagraph"/>
              <w:spacing w:before="81"/>
              <w:ind w:left="233"/>
              <w:rPr>
                <w:b/>
                <w:sz w:val="15"/>
              </w:rPr>
            </w:pPr>
            <w:r>
              <w:rPr>
                <w:b/>
                <w:w w:val="105"/>
                <w:sz w:val="15"/>
              </w:rPr>
              <w:t>2003</w:t>
            </w:r>
          </w:p>
        </w:tc>
        <w:tc>
          <w:tcPr>
            <w:tcW w:w="850" w:type="dxa"/>
            <w:tcBorders>
              <w:bottom w:val="thinThickMediumGap" w:sz="2" w:space="0" w:color="000000"/>
            </w:tcBorders>
          </w:tcPr>
          <w:p>
            <w:pPr>
              <w:pStyle w:val="TableParagraph"/>
              <w:spacing w:before="81"/>
              <w:ind w:left="233"/>
              <w:rPr>
                <w:b/>
                <w:sz w:val="15"/>
              </w:rPr>
            </w:pPr>
            <w:r>
              <w:rPr>
                <w:b/>
                <w:w w:val="105"/>
                <w:sz w:val="15"/>
              </w:rPr>
              <w:t>2004</w:t>
            </w:r>
          </w:p>
        </w:tc>
        <w:tc>
          <w:tcPr>
            <w:tcW w:w="850" w:type="dxa"/>
            <w:tcBorders>
              <w:bottom w:val="thinThickMediumGap" w:sz="2" w:space="0" w:color="000000"/>
            </w:tcBorders>
          </w:tcPr>
          <w:p>
            <w:pPr>
              <w:pStyle w:val="TableParagraph"/>
              <w:spacing w:before="81"/>
              <w:ind w:left="200" w:right="200"/>
              <w:jc w:val="center"/>
              <w:rPr>
                <w:b/>
                <w:sz w:val="15"/>
              </w:rPr>
            </w:pPr>
            <w:r>
              <w:rPr>
                <w:b/>
                <w:w w:val="105"/>
                <w:sz w:val="15"/>
              </w:rPr>
              <w:t>2005</w:t>
            </w:r>
          </w:p>
        </w:tc>
      </w:tr>
      <w:tr>
        <w:trPr>
          <w:trHeight w:val="297" w:hRule="exact"/>
        </w:trPr>
        <w:tc>
          <w:tcPr>
            <w:tcW w:w="143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5"/>
                <w:sz w:val="15"/>
              </w:rPr>
              <w:t>Desocupados</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20"/>
                <w:sz w:val="15"/>
              </w:rPr>
              <w:t>n.d.</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20"/>
                <w:sz w:val="15"/>
              </w:rPr>
              <w:t>n.d.</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18,098</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17,060</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97" w:right="90"/>
              <w:jc w:val="center"/>
              <w:rPr>
                <w:sz w:val="15"/>
              </w:rPr>
            </w:pPr>
            <w:r>
              <w:rPr>
                <w:w w:val="110"/>
                <w:sz w:val="15"/>
              </w:rPr>
              <w:t>19,105</w:t>
            </w:r>
          </w:p>
        </w:tc>
      </w:tr>
      <w:tr>
        <w:trPr>
          <w:trHeight w:val="297" w:hRule="exact"/>
        </w:trPr>
        <w:tc>
          <w:tcPr>
            <w:tcW w:w="143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Variación  %</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n.d.</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n.d.</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n.d.</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-5.7</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1" w:right="132"/>
              <w:jc w:val="center"/>
              <w:rPr>
                <w:sz w:val="15"/>
              </w:rPr>
            </w:pPr>
            <w:r>
              <w:rPr>
                <w:w w:val="110"/>
                <w:sz w:val="15"/>
              </w:rPr>
              <w:t>11.98</w:t>
            </w:r>
          </w:p>
        </w:tc>
      </w:tr>
    </w:tbl>
    <w:p>
      <w:pPr>
        <w:spacing w:line="264" w:lineRule="auto" w:before="80"/>
        <w:ind w:left="684" w:right="678" w:firstLine="0"/>
        <w:jc w:val="both"/>
        <w:rPr>
          <w:sz w:val="14"/>
        </w:rPr>
      </w:pPr>
      <w:r>
        <w:rPr>
          <w:w w:val="110"/>
          <w:sz w:val="14"/>
        </w:rPr>
        <w:t>Fuente: </w:t>
      </w:r>
      <w:r>
        <w:rPr>
          <w:w w:val="110"/>
          <w:sz w:val="12"/>
        </w:rPr>
        <w:t>INEGI </w:t>
      </w:r>
      <w:r>
        <w:rPr>
          <w:w w:val="110"/>
          <w:sz w:val="14"/>
        </w:rPr>
        <w:t>(2003). </w:t>
      </w:r>
      <w:r>
        <w:rPr>
          <w:i/>
          <w:w w:val="110"/>
          <w:sz w:val="14"/>
        </w:rPr>
        <w:t>Encuesta nacional de Empleo. Indicadores Trimestrales. Población </w:t>
      </w:r>
      <w:r>
        <w:rPr>
          <w:i/>
          <w:w w:val="110"/>
          <w:sz w:val="14"/>
        </w:rPr>
        <w:t>de 12 </w:t>
      </w:r>
      <w:r>
        <w:rPr>
          <w:i/>
          <w:spacing w:val="2"/>
          <w:w w:val="110"/>
          <w:sz w:val="14"/>
        </w:rPr>
        <w:t>años </w:t>
      </w:r>
      <w:r>
        <w:rPr>
          <w:i/>
          <w:w w:val="110"/>
          <w:sz w:val="14"/>
        </w:rPr>
        <w:t>y </w:t>
      </w:r>
      <w:r>
        <w:rPr>
          <w:i/>
          <w:spacing w:val="2"/>
          <w:w w:val="110"/>
          <w:sz w:val="14"/>
        </w:rPr>
        <w:t>más</w:t>
      </w:r>
      <w:r>
        <w:rPr>
          <w:spacing w:val="2"/>
          <w:w w:val="110"/>
          <w:sz w:val="14"/>
        </w:rPr>
        <w:t>. Toluca,  México,  </w:t>
      </w:r>
      <w:hyperlink r:id="rId15">
        <w:r>
          <w:rPr>
            <w:spacing w:val="2"/>
            <w:w w:val="110"/>
            <w:sz w:val="14"/>
          </w:rPr>
          <w:t>www.inegi.gob.mx,</w:t>
        </w:r>
      </w:hyperlink>
      <w:r>
        <w:rPr>
          <w:spacing w:val="2"/>
          <w:w w:val="110"/>
          <w:sz w:val="14"/>
        </w:rPr>
        <w:t>  (para  </w:t>
      </w:r>
      <w:r>
        <w:rPr>
          <w:w w:val="110"/>
          <w:sz w:val="14"/>
        </w:rPr>
        <w:t>PEA</w:t>
      </w:r>
      <w:r>
        <w:rPr>
          <w:spacing w:val="33"/>
          <w:w w:val="110"/>
          <w:sz w:val="14"/>
        </w:rPr>
        <w:t> </w:t>
      </w:r>
      <w:r>
        <w:rPr>
          <w:spacing w:val="3"/>
          <w:w w:val="110"/>
          <w:sz w:val="14"/>
        </w:rPr>
        <w:t>2003-2004).  </w:t>
      </w:r>
      <w:r>
        <w:rPr>
          <w:w w:val="110"/>
          <w:sz w:val="13"/>
        </w:rPr>
        <w:t>INEGI </w:t>
      </w:r>
      <w:r>
        <w:rPr>
          <w:w w:val="110"/>
          <w:sz w:val="14"/>
        </w:rPr>
        <w:t>(2005). </w:t>
      </w:r>
      <w:r>
        <w:rPr>
          <w:i/>
          <w:w w:val="110"/>
          <w:sz w:val="14"/>
        </w:rPr>
        <w:t>Encuesta Nacional de Ocupación y Empleo. Indicadores Estratégicos </w:t>
      </w:r>
      <w:r>
        <w:rPr>
          <w:w w:val="110"/>
          <w:sz w:val="14"/>
        </w:rPr>
        <w:t>en </w:t>
      </w:r>
      <w:hyperlink r:id="rId15">
        <w:r>
          <w:rPr>
            <w:w w:val="110"/>
            <w:sz w:val="14"/>
          </w:rPr>
          <w:t>www.inegi.gob.mx,</w:t>
        </w:r>
      </w:hyperlink>
      <w:r>
        <w:rPr>
          <w:w w:val="110"/>
          <w:sz w:val="14"/>
        </w:rPr>
        <w:t> (para PEA</w:t>
      </w:r>
      <w:r>
        <w:rPr>
          <w:spacing w:val="-8"/>
          <w:w w:val="110"/>
          <w:sz w:val="14"/>
        </w:rPr>
        <w:t> </w:t>
      </w:r>
      <w:r>
        <w:rPr>
          <w:w w:val="110"/>
          <w:sz w:val="14"/>
        </w:rPr>
        <w:t>2005).</w:t>
      </w:r>
    </w:p>
    <w:p>
      <w:pPr>
        <w:pStyle w:val="BodyText"/>
        <w:spacing w:before="8"/>
        <w:rPr>
          <w:sz w:val="19"/>
        </w:rPr>
      </w:pPr>
    </w:p>
    <w:p>
      <w:pPr>
        <w:pStyle w:val="BodyText"/>
        <w:spacing w:line="319" w:lineRule="auto"/>
        <w:ind w:left="117" w:right="114"/>
        <w:jc w:val="both"/>
      </w:pPr>
      <w:r>
        <w:rPr>
          <w:w w:val="110"/>
        </w:rPr>
        <w:t>De modo general, el período 2001-2005, en la Zona Metropolitana de Toluca, destaca una trayectoria económica análoga a la nacional y estatal: lento crecimiento e inestabilidad en el comportamiento del </w:t>
      </w:r>
      <w:r>
        <w:rPr>
          <w:w w:val="110"/>
          <w:sz w:val="16"/>
        </w:rPr>
        <w:t>PIB</w:t>
      </w:r>
      <w:r>
        <w:rPr>
          <w:w w:val="110"/>
        </w:rPr>
        <w:t>, menores  salarios, línea oscilante en el sector servicios, estancamiento en el terreno industrial y aguda depresión en el sector agrícola. La inestabilidad en el empleo es, también, otra  característica.</w:t>
      </w:r>
    </w:p>
    <w:p>
      <w:pPr>
        <w:pStyle w:val="BodyText"/>
        <w:spacing w:line="319" w:lineRule="auto"/>
        <w:ind w:left="117" w:right="219" w:firstLine="567"/>
      </w:pPr>
      <w:r>
        <w:rPr>
          <w:w w:val="115"/>
        </w:rPr>
        <w:t>Por otra parte, la zona está comprendida por municipios de amplias brechas ocupacionales y crecimiento económico entre sí.</w:t>
      </w:r>
    </w:p>
    <w:p>
      <w:pPr>
        <w:spacing w:after="0" w:line="319" w:lineRule="auto"/>
        <w:sectPr>
          <w:pgSz w:w="9640" w:h="13040"/>
          <w:pgMar w:header="0" w:footer="614" w:top="500" w:bottom="840" w:left="1300" w:right="1300"/>
        </w:sectPr>
      </w:pPr>
    </w:p>
    <w:p>
      <w:pPr>
        <w:pStyle w:val="BodyText"/>
        <w:spacing w:before="4"/>
        <w:rPr>
          <w:rFonts w:ascii="Times New Roman"/>
          <w:sz w:val="17"/>
        </w:rPr>
      </w:pPr>
    </w:p>
    <w:p>
      <w:pPr>
        <w:spacing w:after="0"/>
        <w:rPr>
          <w:rFonts w:ascii="Times New Roman"/>
          <w:sz w:val="17"/>
        </w:rPr>
        <w:sectPr>
          <w:footerReference w:type="default" r:id="rId16"/>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2029" w:right="219"/>
      </w:pPr>
      <w:r>
        <w:rPr/>
        <w:t>Mercado laboral en Toluca</w:t>
      </w:r>
    </w:p>
    <w:p>
      <w:pPr>
        <w:pStyle w:val="BodyText"/>
        <w:rPr>
          <w:rFonts w:ascii="Times New Roman"/>
          <w:b/>
          <w:sz w:val="26"/>
        </w:rPr>
      </w:pPr>
    </w:p>
    <w:p>
      <w:pPr>
        <w:pStyle w:val="BodyText"/>
        <w:rPr>
          <w:rFonts w:ascii="Times New Roman"/>
          <w:b/>
          <w:sz w:val="26"/>
        </w:rPr>
      </w:pPr>
    </w:p>
    <w:p>
      <w:pPr>
        <w:pStyle w:val="Heading2"/>
        <w:spacing w:line="302" w:lineRule="auto" w:before="182"/>
        <w:ind w:right="29"/>
        <w:jc w:val="left"/>
      </w:pPr>
      <w:r>
        <w:rPr>
          <w:w w:val="110"/>
        </w:rPr>
        <w:t>Oferta y demanda de profesionales y técnicos. Terciarización de la economía en la Zona Metropolitana de la Ciudad de Toluca. 1995-2005</w:t>
      </w:r>
    </w:p>
    <w:p>
      <w:pPr>
        <w:pStyle w:val="BodyText"/>
        <w:rPr>
          <w:b/>
        </w:rPr>
      </w:pPr>
    </w:p>
    <w:p>
      <w:pPr>
        <w:pStyle w:val="BodyText"/>
        <w:rPr>
          <w:b/>
        </w:rPr>
      </w:pPr>
    </w:p>
    <w:p>
      <w:pPr>
        <w:pStyle w:val="Heading3"/>
        <w:spacing w:line="295" w:lineRule="auto" w:before="133"/>
        <w:ind w:right="996"/>
      </w:pPr>
      <w:r>
        <w:rPr>
          <w:spacing w:val="-5"/>
          <w:w w:val="105"/>
        </w:rPr>
        <w:t>Política educativa, matrícula, egreso </w:t>
      </w:r>
      <w:r>
        <w:rPr>
          <w:w w:val="105"/>
        </w:rPr>
        <w:t>y </w:t>
      </w:r>
      <w:r>
        <w:rPr>
          <w:spacing w:val="-5"/>
          <w:w w:val="105"/>
        </w:rPr>
        <w:t>titulación </w:t>
      </w:r>
      <w:r>
        <w:rPr>
          <w:spacing w:val="-3"/>
          <w:w w:val="105"/>
        </w:rPr>
        <w:t>en el </w:t>
      </w:r>
      <w:r>
        <w:rPr>
          <w:spacing w:val="-5"/>
          <w:w w:val="105"/>
        </w:rPr>
        <w:t>Estado </w:t>
      </w:r>
      <w:r>
        <w:rPr>
          <w:spacing w:val="-3"/>
          <w:w w:val="105"/>
        </w:rPr>
        <w:t>de </w:t>
      </w:r>
      <w:r>
        <w:rPr>
          <w:spacing w:val="-5"/>
          <w:w w:val="105"/>
        </w:rPr>
        <w:t>México       </w:t>
      </w:r>
      <w:r>
        <w:rPr>
          <w:w w:val="105"/>
        </w:rPr>
        <w:t>y</w:t>
      </w:r>
      <w:r>
        <w:rPr>
          <w:spacing w:val="30"/>
          <w:w w:val="105"/>
        </w:rPr>
        <w:t> </w:t>
      </w:r>
      <w:r>
        <w:rPr>
          <w:w w:val="105"/>
        </w:rPr>
        <w:t>Zona</w:t>
      </w:r>
      <w:r>
        <w:rPr>
          <w:spacing w:val="30"/>
          <w:w w:val="105"/>
        </w:rPr>
        <w:t> </w:t>
      </w:r>
      <w:r>
        <w:rPr>
          <w:w w:val="105"/>
        </w:rPr>
        <w:t>Metropolitana</w:t>
      </w:r>
      <w:r>
        <w:rPr>
          <w:spacing w:val="29"/>
          <w:w w:val="105"/>
        </w:rPr>
        <w:t> </w:t>
      </w:r>
      <w:r>
        <w:rPr>
          <w:w w:val="105"/>
        </w:rPr>
        <w:t>de</w:t>
      </w:r>
      <w:r>
        <w:rPr>
          <w:spacing w:val="30"/>
          <w:w w:val="105"/>
        </w:rPr>
        <w:t> </w:t>
      </w:r>
      <w:r>
        <w:rPr>
          <w:w w:val="105"/>
        </w:rPr>
        <w:t>la</w:t>
      </w:r>
      <w:r>
        <w:rPr>
          <w:spacing w:val="30"/>
          <w:w w:val="105"/>
        </w:rPr>
        <w:t> </w:t>
      </w:r>
      <w:r>
        <w:rPr>
          <w:w w:val="105"/>
        </w:rPr>
        <w:t>Ciudad</w:t>
      </w:r>
      <w:r>
        <w:rPr>
          <w:spacing w:val="30"/>
          <w:w w:val="105"/>
        </w:rPr>
        <w:t> </w:t>
      </w:r>
      <w:r>
        <w:rPr>
          <w:w w:val="105"/>
        </w:rPr>
        <w:t>de</w:t>
      </w:r>
      <w:r>
        <w:rPr>
          <w:spacing w:val="30"/>
          <w:w w:val="105"/>
        </w:rPr>
        <w:t> </w:t>
      </w:r>
      <w:r>
        <w:rPr>
          <w:w w:val="105"/>
        </w:rPr>
        <w:t>Toluca.</w:t>
      </w:r>
      <w:r>
        <w:rPr>
          <w:spacing w:val="30"/>
          <w:w w:val="105"/>
        </w:rPr>
        <w:t> </w:t>
      </w:r>
      <w:r>
        <w:rPr>
          <w:w w:val="105"/>
        </w:rPr>
        <w:t>Los</w:t>
      </w:r>
      <w:r>
        <w:rPr>
          <w:spacing w:val="30"/>
          <w:w w:val="105"/>
        </w:rPr>
        <w:t> </w:t>
      </w:r>
      <w:r>
        <w:rPr>
          <w:w w:val="105"/>
        </w:rPr>
        <w:t>años</w:t>
      </w:r>
      <w:r>
        <w:rPr>
          <w:spacing w:val="30"/>
          <w:w w:val="105"/>
        </w:rPr>
        <w:t> </w:t>
      </w:r>
      <w:r>
        <w:rPr>
          <w:w w:val="105"/>
        </w:rPr>
        <w:t>noventa</w:t>
      </w:r>
    </w:p>
    <w:p>
      <w:pPr>
        <w:pStyle w:val="BodyText"/>
        <w:spacing w:before="10"/>
        <w:rPr>
          <w:b/>
          <w:sz w:val="25"/>
        </w:rPr>
      </w:pPr>
    </w:p>
    <w:p>
      <w:pPr>
        <w:pStyle w:val="BodyText"/>
        <w:spacing w:line="319" w:lineRule="auto"/>
        <w:ind w:left="110" w:right="114"/>
        <w:jc w:val="right"/>
      </w:pPr>
      <w:r>
        <w:rPr>
          <w:w w:val="115"/>
        </w:rPr>
        <w:t>Bajo</w:t>
      </w:r>
      <w:r>
        <w:rPr>
          <w:spacing w:val="-20"/>
          <w:w w:val="115"/>
        </w:rPr>
        <w:t> </w:t>
      </w:r>
      <w:r>
        <w:rPr>
          <w:w w:val="115"/>
        </w:rPr>
        <w:t>la</w:t>
      </w:r>
      <w:r>
        <w:rPr>
          <w:spacing w:val="-20"/>
          <w:w w:val="115"/>
        </w:rPr>
        <w:t> </w:t>
      </w:r>
      <w:r>
        <w:rPr>
          <w:w w:val="115"/>
        </w:rPr>
        <w:t>actual</w:t>
      </w:r>
      <w:r>
        <w:rPr>
          <w:spacing w:val="-20"/>
          <w:w w:val="115"/>
        </w:rPr>
        <w:t> </w:t>
      </w:r>
      <w:r>
        <w:rPr>
          <w:w w:val="115"/>
        </w:rPr>
        <w:t>política</w:t>
      </w:r>
      <w:r>
        <w:rPr>
          <w:spacing w:val="-20"/>
          <w:w w:val="115"/>
        </w:rPr>
        <w:t> </w:t>
      </w:r>
      <w:r>
        <w:rPr>
          <w:w w:val="115"/>
        </w:rPr>
        <w:t>educativa</w:t>
      </w:r>
      <w:r>
        <w:rPr>
          <w:spacing w:val="-20"/>
          <w:w w:val="115"/>
        </w:rPr>
        <w:t> </w:t>
      </w:r>
      <w:r>
        <w:rPr>
          <w:w w:val="115"/>
        </w:rPr>
        <w:t>nacional</w:t>
      </w:r>
      <w:r>
        <w:rPr>
          <w:spacing w:val="-20"/>
          <w:w w:val="115"/>
        </w:rPr>
        <w:t> </w:t>
      </w:r>
      <w:r>
        <w:rPr>
          <w:w w:val="115"/>
        </w:rPr>
        <w:t>se</w:t>
      </w:r>
      <w:r>
        <w:rPr>
          <w:spacing w:val="-20"/>
          <w:w w:val="115"/>
        </w:rPr>
        <w:t> </w:t>
      </w:r>
      <w:r>
        <w:rPr>
          <w:w w:val="115"/>
        </w:rPr>
        <w:t>considera</w:t>
      </w:r>
      <w:r>
        <w:rPr>
          <w:spacing w:val="-20"/>
          <w:w w:val="115"/>
        </w:rPr>
        <w:t> </w:t>
      </w:r>
      <w:r>
        <w:rPr>
          <w:w w:val="115"/>
        </w:rPr>
        <w:t>que</w:t>
      </w:r>
      <w:r>
        <w:rPr>
          <w:spacing w:val="-20"/>
          <w:w w:val="115"/>
        </w:rPr>
        <w:t> </w:t>
      </w:r>
      <w:r>
        <w:rPr>
          <w:w w:val="115"/>
        </w:rPr>
        <w:t>la</w:t>
      </w:r>
      <w:r>
        <w:rPr>
          <w:spacing w:val="-20"/>
          <w:w w:val="115"/>
        </w:rPr>
        <w:t> </w:t>
      </w:r>
      <w:r>
        <w:rPr>
          <w:w w:val="115"/>
        </w:rPr>
        <w:t>demanda</w:t>
      </w:r>
      <w:r>
        <w:rPr>
          <w:spacing w:val="-20"/>
          <w:w w:val="115"/>
        </w:rPr>
        <w:t> </w:t>
      </w:r>
      <w:r>
        <w:rPr>
          <w:w w:val="115"/>
        </w:rPr>
        <w:t>de</w:t>
      </w:r>
      <w:r>
        <w:rPr>
          <w:spacing w:val="-20"/>
          <w:w w:val="115"/>
        </w:rPr>
        <w:t> </w:t>
      </w:r>
      <w:r>
        <w:rPr>
          <w:w w:val="115"/>
        </w:rPr>
        <w:t>profe-</w:t>
      </w:r>
      <w:r>
        <w:rPr>
          <w:w w:val="97"/>
        </w:rPr>
        <w:t> </w:t>
      </w:r>
      <w:r>
        <w:rPr>
          <w:w w:val="110"/>
        </w:rPr>
        <w:t>sionistas estará íntimamente ligada a la efectiva preparación</w:t>
      </w:r>
      <w:r>
        <w:rPr>
          <w:spacing w:val="-7"/>
          <w:w w:val="110"/>
        </w:rPr>
        <w:t> </w:t>
      </w:r>
      <w:r>
        <w:rPr>
          <w:w w:val="110"/>
        </w:rPr>
        <w:t>educativa</w:t>
      </w:r>
      <w:r>
        <w:rPr>
          <w:spacing w:val="-1"/>
          <w:w w:val="110"/>
        </w:rPr>
        <w:t> </w:t>
      </w:r>
      <w:r>
        <w:rPr>
          <w:w w:val="110"/>
        </w:rPr>
        <w:t>superior.</w:t>
      </w:r>
      <w:r>
        <w:rPr>
          <w:spacing w:val="-2"/>
          <w:w w:val="112"/>
        </w:rPr>
        <w:t> </w:t>
      </w:r>
      <w:r>
        <w:rPr>
          <w:w w:val="115"/>
        </w:rPr>
        <w:t>Así,</w:t>
      </w:r>
      <w:r>
        <w:rPr>
          <w:spacing w:val="-15"/>
          <w:w w:val="115"/>
        </w:rPr>
        <w:t> </w:t>
      </w:r>
      <w:r>
        <w:rPr>
          <w:w w:val="115"/>
        </w:rPr>
        <w:t>la</w:t>
      </w:r>
      <w:r>
        <w:rPr>
          <w:spacing w:val="-15"/>
          <w:w w:val="115"/>
        </w:rPr>
        <w:t> </w:t>
      </w:r>
      <w:r>
        <w:rPr>
          <w:w w:val="115"/>
        </w:rPr>
        <w:t>década</w:t>
      </w:r>
      <w:r>
        <w:rPr>
          <w:spacing w:val="-15"/>
          <w:w w:val="115"/>
        </w:rPr>
        <w:t> </w:t>
      </w:r>
      <w:r>
        <w:rPr>
          <w:w w:val="115"/>
        </w:rPr>
        <w:t>de</w:t>
      </w:r>
      <w:r>
        <w:rPr>
          <w:spacing w:val="-15"/>
          <w:w w:val="115"/>
        </w:rPr>
        <w:t> </w:t>
      </w:r>
      <w:r>
        <w:rPr>
          <w:w w:val="115"/>
        </w:rPr>
        <w:t>los</w:t>
      </w:r>
      <w:r>
        <w:rPr>
          <w:spacing w:val="-15"/>
          <w:w w:val="115"/>
        </w:rPr>
        <w:t> </w:t>
      </w:r>
      <w:r>
        <w:rPr>
          <w:w w:val="115"/>
        </w:rPr>
        <w:t>años</w:t>
      </w:r>
      <w:r>
        <w:rPr>
          <w:spacing w:val="-15"/>
          <w:w w:val="115"/>
        </w:rPr>
        <w:t> </w:t>
      </w:r>
      <w:r>
        <w:rPr>
          <w:w w:val="115"/>
        </w:rPr>
        <w:t>noventa</w:t>
      </w:r>
      <w:r>
        <w:rPr>
          <w:spacing w:val="-15"/>
          <w:w w:val="115"/>
        </w:rPr>
        <w:t> </w:t>
      </w:r>
      <w:r>
        <w:rPr>
          <w:w w:val="115"/>
        </w:rPr>
        <w:t>se</w:t>
      </w:r>
      <w:r>
        <w:rPr>
          <w:spacing w:val="-15"/>
          <w:w w:val="115"/>
        </w:rPr>
        <w:t> </w:t>
      </w:r>
      <w:r>
        <w:rPr>
          <w:w w:val="115"/>
        </w:rPr>
        <w:t>caracterizó,</w:t>
      </w:r>
      <w:r>
        <w:rPr>
          <w:spacing w:val="-15"/>
          <w:w w:val="115"/>
        </w:rPr>
        <w:t> </w:t>
      </w:r>
      <w:r>
        <w:rPr>
          <w:w w:val="115"/>
        </w:rPr>
        <w:t>en</w:t>
      </w:r>
      <w:r>
        <w:rPr>
          <w:spacing w:val="-15"/>
          <w:w w:val="115"/>
        </w:rPr>
        <w:t> </w:t>
      </w:r>
      <w:r>
        <w:rPr>
          <w:w w:val="115"/>
        </w:rPr>
        <w:t>México,</w:t>
      </w:r>
      <w:r>
        <w:rPr>
          <w:spacing w:val="-15"/>
          <w:w w:val="115"/>
        </w:rPr>
        <w:t> </w:t>
      </w:r>
      <w:r>
        <w:rPr>
          <w:w w:val="115"/>
        </w:rPr>
        <w:t>por</w:t>
      </w:r>
      <w:r>
        <w:rPr>
          <w:spacing w:val="-15"/>
          <w:w w:val="115"/>
        </w:rPr>
        <w:t> </w:t>
      </w:r>
      <w:r>
        <w:rPr>
          <w:w w:val="115"/>
        </w:rPr>
        <w:t>el</w:t>
      </w:r>
      <w:r>
        <w:rPr>
          <w:spacing w:val="-15"/>
          <w:w w:val="115"/>
        </w:rPr>
        <w:t> </w:t>
      </w:r>
      <w:r>
        <w:rPr>
          <w:w w:val="115"/>
        </w:rPr>
        <w:t>seguimiento</w:t>
      </w:r>
      <w:r>
        <w:rPr>
          <w:w w:val="113"/>
        </w:rPr>
        <w:t> </w:t>
      </w:r>
      <w:r>
        <w:rPr>
          <w:w w:val="115"/>
        </w:rPr>
        <w:t>de</w:t>
      </w:r>
      <w:r>
        <w:rPr>
          <w:spacing w:val="18"/>
          <w:w w:val="115"/>
        </w:rPr>
        <w:t> </w:t>
      </w:r>
      <w:r>
        <w:rPr>
          <w:w w:val="115"/>
        </w:rPr>
        <w:t>una</w:t>
      </w:r>
      <w:r>
        <w:rPr>
          <w:spacing w:val="19"/>
          <w:w w:val="115"/>
        </w:rPr>
        <w:t> </w:t>
      </w:r>
      <w:r>
        <w:rPr>
          <w:w w:val="115"/>
        </w:rPr>
        <w:t>política</w:t>
      </w:r>
      <w:r>
        <w:rPr>
          <w:spacing w:val="19"/>
          <w:w w:val="115"/>
        </w:rPr>
        <w:t> </w:t>
      </w:r>
      <w:r>
        <w:rPr>
          <w:w w:val="115"/>
        </w:rPr>
        <w:t>educativa</w:t>
      </w:r>
      <w:r>
        <w:rPr>
          <w:spacing w:val="18"/>
          <w:w w:val="115"/>
        </w:rPr>
        <w:t> </w:t>
      </w:r>
      <w:r>
        <w:rPr>
          <w:w w:val="115"/>
        </w:rPr>
        <w:t>de</w:t>
      </w:r>
      <w:r>
        <w:rPr>
          <w:spacing w:val="18"/>
          <w:w w:val="115"/>
        </w:rPr>
        <w:t> </w:t>
      </w:r>
      <w:r>
        <w:rPr>
          <w:w w:val="115"/>
        </w:rPr>
        <w:t>fuerte</w:t>
      </w:r>
      <w:r>
        <w:rPr>
          <w:spacing w:val="18"/>
          <w:w w:val="115"/>
        </w:rPr>
        <w:t> </w:t>
      </w:r>
      <w:r>
        <w:rPr>
          <w:w w:val="115"/>
        </w:rPr>
        <w:t>expansión</w:t>
      </w:r>
      <w:r>
        <w:rPr>
          <w:spacing w:val="18"/>
          <w:w w:val="115"/>
        </w:rPr>
        <w:t> </w:t>
      </w:r>
      <w:r>
        <w:rPr>
          <w:w w:val="115"/>
        </w:rPr>
        <w:t>de</w:t>
      </w:r>
      <w:r>
        <w:rPr>
          <w:spacing w:val="18"/>
          <w:w w:val="115"/>
        </w:rPr>
        <w:t> </w:t>
      </w:r>
      <w:r>
        <w:rPr>
          <w:w w:val="115"/>
        </w:rPr>
        <w:t>su</w:t>
      </w:r>
      <w:r>
        <w:rPr>
          <w:spacing w:val="18"/>
          <w:w w:val="115"/>
        </w:rPr>
        <w:t> </w:t>
      </w:r>
      <w:r>
        <w:rPr>
          <w:w w:val="115"/>
        </w:rPr>
        <w:t>oferta</w:t>
      </w:r>
      <w:r>
        <w:rPr>
          <w:spacing w:val="18"/>
          <w:w w:val="115"/>
        </w:rPr>
        <w:t> </w:t>
      </w:r>
      <w:r>
        <w:rPr>
          <w:w w:val="115"/>
        </w:rPr>
        <w:t>con</w:t>
      </w:r>
      <w:r>
        <w:rPr>
          <w:spacing w:val="18"/>
          <w:w w:val="115"/>
        </w:rPr>
        <w:t> </w:t>
      </w:r>
      <w:r>
        <w:rPr>
          <w:w w:val="115"/>
        </w:rPr>
        <w:t>objetivos</w:t>
      </w:r>
      <w:r>
        <w:rPr>
          <w:spacing w:val="18"/>
          <w:w w:val="115"/>
        </w:rPr>
        <w:t> </w:t>
      </w:r>
      <w:r>
        <w:rPr>
          <w:w w:val="115"/>
        </w:rPr>
        <w:t>de</w:t>
      </w:r>
      <w:r>
        <w:rPr>
          <w:w w:val="112"/>
        </w:rPr>
        <w:t> </w:t>
      </w:r>
      <w:r>
        <w:rPr>
          <w:w w:val="115"/>
        </w:rPr>
        <w:t>contribución positiva a la economía nacional. Para entonces, tal</w:t>
      </w:r>
      <w:r>
        <w:rPr>
          <w:spacing w:val="-32"/>
          <w:w w:val="115"/>
        </w:rPr>
        <w:t> </w:t>
      </w:r>
      <w:r>
        <w:rPr>
          <w:w w:val="115"/>
        </w:rPr>
        <w:t>política</w:t>
      </w:r>
      <w:r>
        <w:rPr>
          <w:spacing w:val="-4"/>
          <w:w w:val="115"/>
        </w:rPr>
        <w:t> </w:t>
      </w:r>
      <w:r>
        <w:rPr>
          <w:w w:val="115"/>
        </w:rPr>
        <w:t>había</w:t>
      </w:r>
      <w:r>
        <w:rPr>
          <w:spacing w:val="-1"/>
          <w:w w:val="112"/>
        </w:rPr>
        <w:t> </w:t>
      </w:r>
      <w:r>
        <w:rPr>
          <w:w w:val="115"/>
        </w:rPr>
        <w:t>destacado</w:t>
      </w:r>
      <w:r>
        <w:rPr>
          <w:spacing w:val="-15"/>
          <w:w w:val="115"/>
        </w:rPr>
        <w:t> </w:t>
      </w:r>
      <w:r>
        <w:rPr>
          <w:w w:val="115"/>
        </w:rPr>
        <w:t>la</w:t>
      </w:r>
      <w:r>
        <w:rPr>
          <w:spacing w:val="-14"/>
          <w:w w:val="115"/>
        </w:rPr>
        <w:t> </w:t>
      </w:r>
      <w:r>
        <w:rPr>
          <w:w w:val="115"/>
        </w:rPr>
        <w:t>conveniencia</w:t>
      </w:r>
      <w:r>
        <w:rPr>
          <w:spacing w:val="-13"/>
          <w:w w:val="115"/>
        </w:rPr>
        <w:t> </w:t>
      </w:r>
      <w:r>
        <w:rPr>
          <w:w w:val="115"/>
        </w:rPr>
        <w:t>de</w:t>
      </w:r>
      <w:r>
        <w:rPr>
          <w:spacing w:val="-14"/>
          <w:w w:val="115"/>
        </w:rPr>
        <w:t> </w:t>
      </w:r>
      <w:r>
        <w:rPr>
          <w:w w:val="115"/>
        </w:rPr>
        <w:t>la</w:t>
      </w:r>
      <w:r>
        <w:rPr>
          <w:spacing w:val="-14"/>
          <w:w w:val="115"/>
        </w:rPr>
        <w:t> </w:t>
      </w:r>
      <w:r>
        <w:rPr>
          <w:w w:val="115"/>
        </w:rPr>
        <w:t>formación</w:t>
      </w:r>
      <w:r>
        <w:rPr>
          <w:spacing w:val="-15"/>
          <w:w w:val="115"/>
        </w:rPr>
        <w:t> </w:t>
      </w:r>
      <w:r>
        <w:rPr>
          <w:w w:val="115"/>
        </w:rPr>
        <w:t>del</w:t>
      </w:r>
      <w:r>
        <w:rPr>
          <w:spacing w:val="-14"/>
          <w:w w:val="115"/>
        </w:rPr>
        <w:t> </w:t>
      </w:r>
      <w:r>
        <w:rPr>
          <w:w w:val="115"/>
        </w:rPr>
        <w:t>capital</w:t>
      </w:r>
      <w:r>
        <w:rPr>
          <w:spacing w:val="-15"/>
          <w:w w:val="115"/>
        </w:rPr>
        <w:t> </w:t>
      </w:r>
      <w:r>
        <w:rPr>
          <w:w w:val="115"/>
        </w:rPr>
        <w:t>humano,</w:t>
      </w:r>
      <w:r>
        <w:rPr>
          <w:spacing w:val="-13"/>
          <w:w w:val="115"/>
        </w:rPr>
        <w:t> </w:t>
      </w:r>
      <w:r>
        <w:rPr>
          <w:w w:val="115"/>
        </w:rPr>
        <w:t>configurándose</w:t>
      </w:r>
      <w:r>
        <w:rPr>
          <w:w w:val="114"/>
        </w:rPr>
        <w:t> </w:t>
      </w:r>
      <w:r>
        <w:rPr>
          <w:w w:val="115"/>
        </w:rPr>
        <w:t>desde la década de los años sesenta, el paradigma de la</w:t>
      </w:r>
      <w:r>
        <w:rPr>
          <w:spacing w:val="40"/>
          <w:w w:val="115"/>
        </w:rPr>
        <w:t> </w:t>
      </w:r>
      <w:r>
        <w:rPr>
          <w:w w:val="115"/>
        </w:rPr>
        <w:t>importante</w:t>
      </w:r>
      <w:r>
        <w:rPr>
          <w:spacing w:val="12"/>
          <w:w w:val="115"/>
        </w:rPr>
        <w:t> </w:t>
      </w:r>
      <w:r>
        <w:rPr>
          <w:w w:val="115"/>
        </w:rPr>
        <w:t>relación</w:t>
      </w:r>
      <w:r>
        <w:rPr>
          <w:w w:val="111"/>
        </w:rPr>
        <w:t> </w:t>
      </w:r>
      <w:r>
        <w:rPr>
          <w:w w:val="115"/>
        </w:rPr>
        <w:t>entre</w:t>
      </w:r>
      <w:r>
        <w:rPr>
          <w:spacing w:val="17"/>
          <w:w w:val="115"/>
        </w:rPr>
        <w:t> </w:t>
      </w:r>
      <w:r>
        <w:rPr>
          <w:w w:val="115"/>
        </w:rPr>
        <w:t>educación</w:t>
      </w:r>
      <w:r>
        <w:rPr>
          <w:spacing w:val="17"/>
          <w:w w:val="115"/>
        </w:rPr>
        <w:t> </w:t>
      </w:r>
      <w:r>
        <w:rPr>
          <w:w w:val="115"/>
        </w:rPr>
        <w:t>y</w:t>
      </w:r>
      <w:r>
        <w:rPr>
          <w:spacing w:val="17"/>
          <w:w w:val="115"/>
        </w:rPr>
        <w:t> </w:t>
      </w:r>
      <w:r>
        <w:rPr>
          <w:w w:val="115"/>
        </w:rPr>
        <w:t>crecimiento</w:t>
      </w:r>
      <w:r>
        <w:rPr>
          <w:spacing w:val="17"/>
          <w:w w:val="115"/>
        </w:rPr>
        <w:t> </w:t>
      </w:r>
      <w:r>
        <w:rPr>
          <w:w w:val="115"/>
        </w:rPr>
        <w:t>de</w:t>
      </w:r>
      <w:r>
        <w:rPr>
          <w:spacing w:val="17"/>
          <w:w w:val="115"/>
        </w:rPr>
        <w:t> </w:t>
      </w:r>
      <w:r>
        <w:rPr>
          <w:w w:val="115"/>
        </w:rPr>
        <w:t>la</w:t>
      </w:r>
      <w:r>
        <w:rPr>
          <w:spacing w:val="17"/>
          <w:w w:val="115"/>
        </w:rPr>
        <w:t> </w:t>
      </w:r>
      <w:r>
        <w:rPr>
          <w:w w:val="115"/>
        </w:rPr>
        <w:t>economía.</w:t>
      </w:r>
      <w:r>
        <w:rPr>
          <w:spacing w:val="16"/>
          <w:w w:val="115"/>
        </w:rPr>
        <w:t> </w:t>
      </w:r>
      <w:r>
        <w:rPr>
          <w:w w:val="115"/>
        </w:rPr>
        <w:t>Premisa</w:t>
      </w:r>
      <w:r>
        <w:rPr>
          <w:spacing w:val="17"/>
          <w:w w:val="115"/>
        </w:rPr>
        <w:t> </w:t>
      </w:r>
      <w:r>
        <w:rPr>
          <w:w w:val="115"/>
        </w:rPr>
        <w:t>que</w:t>
      </w:r>
      <w:r>
        <w:rPr>
          <w:spacing w:val="17"/>
          <w:w w:val="115"/>
        </w:rPr>
        <w:t> </w:t>
      </w:r>
      <w:r>
        <w:rPr>
          <w:w w:val="115"/>
        </w:rPr>
        <w:t>propició</w:t>
      </w:r>
      <w:r>
        <w:rPr>
          <w:spacing w:val="16"/>
          <w:w w:val="115"/>
        </w:rPr>
        <w:t> </w:t>
      </w:r>
      <w:r>
        <w:rPr>
          <w:w w:val="115"/>
        </w:rPr>
        <w:t>que</w:t>
      </w:r>
      <w:r>
        <w:rPr>
          <w:spacing w:val="17"/>
          <w:w w:val="115"/>
        </w:rPr>
        <w:t> </w:t>
      </w:r>
      <w:r>
        <w:rPr>
          <w:w w:val="115"/>
        </w:rPr>
        <w:t>la</w:t>
      </w:r>
      <w:r>
        <w:rPr>
          <w:w w:val="111"/>
        </w:rPr>
        <w:t> </w:t>
      </w:r>
      <w:r>
        <w:rPr>
          <w:w w:val="115"/>
        </w:rPr>
        <w:t>política</w:t>
      </w:r>
      <w:r>
        <w:rPr>
          <w:spacing w:val="-7"/>
          <w:w w:val="115"/>
        </w:rPr>
        <w:t> </w:t>
      </w:r>
      <w:r>
        <w:rPr>
          <w:w w:val="115"/>
        </w:rPr>
        <w:t>educativa</w:t>
      </w:r>
      <w:r>
        <w:rPr>
          <w:spacing w:val="-7"/>
          <w:w w:val="115"/>
        </w:rPr>
        <w:t> </w:t>
      </w:r>
      <w:r>
        <w:rPr>
          <w:w w:val="115"/>
        </w:rPr>
        <w:t>derivara,</w:t>
      </w:r>
      <w:r>
        <w:rPr>
          <w:spacing w:val="-7"/>
          <w:w w:val="115"/>
        </w:rPr>
        <w:t> </w:t>
      </w:r>
      <w:r>
        <w:rPr>
          <w:w w:val="115"/>
        </w:rPr>
        <w:t>paulatinamente,</w:t>
      </w:r>
      <w:r>
        <w:rPr>
          <w:spacing w:val="-7"/>
          <w:w w:val="115"/>
        </w:rPr>
        <w:t> </w:t>
      </w:r>
      <w:r>
        <w:rPr>
          <w:w w:val="115"/>
        </w:rPr>
        <w:t>en</w:t>
      </w:r>
      <w:r>
        <w:rPr>
          <w:spacing w:val="-6"/>
          <w:w w:val="115"/>
        </w:rPr>
        <w:t> </w:t>
      </w:r>
      <w:r>
        <w:rPr>
          <w:w w:val="115"/>
        </w:rPr>
        <w:t>la</w:t>
      </w:r>
      <w:r>
        <w:rPr>
          <w:spacing w:val="-6"/>
          <w:w w:val="115"/>
        </w:rPr>
        <w:t> </w:t>
      </w:r>
      <w:r>
        <w:rPr>
          <w:w w:val="115"/>
        </w:rPr>
        <w:t>ampliación</w:t>
      </w:r>
      <w:r>
        <w:rPr>
          <w:spacing w:val="-6"/>
          <w:w w:val="115"/>
        </w:rPr>
        <w:t> </w:t>
      </w:r>
      <w:r>
        <w:rPr>
          <w:w w:val="115"/>
        </w:rPr>
        <w:t>de</w:t>
      </w:r>
      <w:r>
        <w:rPr>
          <w:spacing w:val="-6"/>
          <w:w w:val="115"/>
        </w:rPr>
        <w:t> </w:t>
      </w:r>
      <w:r>
        <w:rPr>
          <w:w w:val="115"/>
        </w:rPr>
        <w:t>su</w:t>
      </w:r>
      <w:r>
        <w:rPr>
          <w:spacing w:val="-6"/>
          <w:w w:val="115"/>
        </w:rPr>
        <w:t> </w:t>
      </w:r>
      <w:r>
        <w:rPr>
          <w:w w:val="115"/>
        </w:rPr>
        <w:t>cobertura.</w:t>
      </w:r>
    </w:p>
    <w:p>
      <w:pPr>
        <w:pStyle w:val="BodyText"/>
        <w:spacing w:line="319" w:lineRule="auto"/>
        <w:ind w:left="117" w:right="113" w:firstLine="567"/>
        <w:jc w:val="both"/>
      </w:pPr>
      <w:r>
        <w:rPr>
          <w:w w:val="115"/>
        </w:rPr>
        <w:t>Durante las cuatro décadas anteriores al año 2000, se consolidó la idea de que la base del desarrollo de la economía está íntimamente ligada a la for- mación del capital humano; a través de cuadros de profesionales y técnicos altamente calificados se pueden satisfacer demandas de la esfera productiva nacional, vía educación superior.</w:t>
      </w:r>
    </w:p>
    <w:p>
      <w:pPr>
        <w:spacing w:after="0" w:line="319" w:lineRule="auto"/>
        <w:jc w:val="both"/>
        <w:sectPr>
          <w:footerReference w:type="default" r:id="rId17"/>
          <w:pgSz w:w="9640" w:h="13040"/>
          <w:pgMar w:footer="614" w:header="0" w:top="1200" w:bottom="800" w:left="1300" w:right="1300"/>
          <w:pgNumType w:start="75"/>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5"/>
        </w:rPr>
        <w:t>A lo largo de los años noventa, se hacía descansar el desarrollo, no sólo </w:t>
      </w:r>
      <w:r>
        <w:rPr>
          <w:spacing w:val="-3"/>
          <w:w w:val="115"/>
        </w:rPr>
        <w:t>económico</w:t>
      </w:r>
      <w:r>
        <w:rPr>
          <w:spacing w:val="-15"/>
          <w:w w:val="115"/>
        </w:rPr>
        <w:t> </w:t>
      </w:r>
      <w:r>
        <w:rPr>
          <w:spacing w:val="-3"/>
          <w:w w:val="115"/>
        </w:rPr>
        <w:t>sino</w:t>
      </w:r>
      <w:r>
        <w:rPr>
          <w:spacing w:val="-15"/>
          <w:w w:val="115"/>
        </w:rPr>
        <w:t> </w:t>
      </w:r>
      <w:r>
        <w:rPr>
          <w:spacing w:val="-3"/>
          <w:w w:val="115"/>
        </w:rPr>
        <w:t>también</w:t>
      </w:r>
      <w:r>
        <w:rPr>
          <w:spacing w:val="-15"/>
          <w:w w:val="115"/>
        </w:rPr>
        <w:t> </w:t>
      </w:r>
      <w:r>
        <w:rPr>
          <w:spacing w:val="-3"/>
          <w:w w:val="115"/>
        </w:rPr>
        <w:t>social</w:t>
      </w:r>
      <w:r>
        <w:rPr>
          <w:spacing w:val="-15"/>
          <w:w w:val="115"/>
        </w:rPr>
        <w:t> </w:t>
      </w:r>
      <w:r>
        <w:rPr>
          <w:w w:val="115"/>
        </w:rPr>
        <w:t>y</w:t>
      </w:r>
      <w:r>
        <w:rPr>
          <w:spacing w:val="-15"/>
          <w:w w:val="115"/>
        </w:rPr>
        <w:t> </w:t>
      </w:r>
      <w:r>
        <w:rPr>
          <w:spacing w:val="-3"/>
          <w:w w:val="115"/>
        </w:rPr>
        <w:t>político,</w:t>
      </w:r>
      <w:r>
        <w:rPr>
          <w:spacing w:val="-15"/>
          <w:w w:val="115"/>
        </w:rPr>
        <w:t> </w:t>
      </w:r>
      <w:r>
        <w:rPr>
          <w:w w:val="115"/>
        </w:rPr>
        <w:t>en</w:t>
      </w:r>
      <w:r>
        <w:rPr>
          <w:spacing w:val="-15"/>
          <w:w w:val="115"/>
        </w:rPr>
        <w:t> </w:t>
      </w:r>
      <w:r>
        <w:rPr>
          <w:w w:val="115"/>
        </w:rPr>
        <w:t>la</w:t>
      </w:r>
      <w:r>
        <w:rPr>
          <w:spacing w:val="-15"/>
          <w:w w:val="115"/>
        </w:rPr>
        <w:t> </w:t>
      </w:r>
      <w:r>
        <w:rPr>
          <w:spacing w:val="-3"/>
          <w:w w:val="115"/>
        </w:rPr>
        <w:t>política</w:t>
      </w:r>
      <w:r>
        <w:rPr>
          <w:spacing w:val="-15"/>
          <w:w w:val="115"/>
        </w:rPr>
        <w:t> </w:t>
      </w:r>
      <w:r>
        <w:rPr>
          <w:w w:val="115"/>
        </w:rPr>
        <w:t>de</w:t>
      </w:r>
      <w:r>
        <w:rPr>
          <w:spacing w:val="-15"/>
          <w:w w:val="115"/>
        </w:rPr>
        <w:t> </w:t>
      </w:r>
      <w:r>
        <w:rPr>
          <w:spacing w:val="-3"/>
          <w:w w:val="115"/>
        </w:rPr>
        <w:t>masificación</w:t>
      </w:r>
      <w:r>
        <w:rPr>
          <w:spacing w:val="-15"/>
          <w:w w:val="115"/>
        </w:rPr>
        <w:t> </w:t>
      </w:r>
      <w:r>
        <w:rPr>
          <w:spacing w:val="-3"/>
          <w:w w:val="115"/>
        </w:rPr>
        <w:t>educativa. </w:t>
      </w:r>
      <w:r>
        <w:rPr>
          <w:spacing w:val="-4"/>
          <w:w w:val="115"/>
        </w:rPr>
        <w:t>Unida</w:t>
      </w:r>
      <w:r>
        <w:rPr>
          <w:spacing w:val="-19"/>
          <w:w w:val="115"/>
        </w:rPr>
        <w:t> </w:t>
      </w:r>
      <w:r>
        <w:rPr>
          <w:spacing w:val="-3"/>
          <w:w w:val="115"/>
        </w:rPr>
        <w:t>tal</w:t>
      </w:r>
      <w:r>
        <w:rPr>
          <w:spacing w:val="-19"/>
          <w:w w:val="115"/>
        </w:rPr>
        <w:t> </w:t>
      </w:r>
      <w:r>
        <w:rPr>
          <w:spacing w:val="-4"/>
          <w:w w:val="115"/>
        </w:rPr>
        <w:t>política</w:t>
      </w:r>
      <w:r>
        <w:rPr>
          <w:spacing w:val="-19"/>
          <w:w w:val="115"/>
        </w:rPr>
        <w:t> </w:t>
      </w:r>
      <w:r>
        <w:rPr>
          <w:w w:val="115"/>
        </w:rPr>
        <w:t>a</w:t>
      </w:r>
      <w:r>
        <w:rPr>
          <w:spacing w:val="-19"/>
          <w:w w:val="115"/>
        </w:rPr>
        <w:t> </w:t>
      </w:r>
      <w:r>
        <w:rPr>
          <w:w w:val="115"/>
        </w:rPr>
        <w:t>la</w:t>
      </w:r>
      <w:r>
        <w:rPr>
          <w:spacing w:val="-19"/>
          <w:w w:val="115"/>
        </w:rPr>
        <w:t> </w:t>
      </w:r>
      <w:r>
        <w:rPr>
          <w:spacing w:val="-4"/>
          <w:w w:val="115"/>
        </w:rPr>
        <w:t>reconversión</w:t>
      </w:r>
      <w:r>
        <w:rPr>
          <w:spacing w:val="-19"/>
          <w:w w:val="115"/>
        </w:rPr>
        <w:t> </w:t>
      </w:r>
      <w:r>
        <w:rPr>
          <w:spacing w:val="-4"/>
          <w:w w:val="115"/>
        </w:rPr>
        <w:t>industrial</w:t>
      </w:r>
      <w:r>
        <w:rPr>
          <w:spacing w:val="-19"/>
          <w:w w:val="115"/>
        </w:rPr>
        <w:t> </w:t>
      </w:r>
      <w:r>
        <w:rPr>
          <w:w w:val="115"/>
        </w:rPr>
        <w:t>y</w:t>
      </w:r>
      <w:r>
        <w:rPr>
          <w:spacing w:val="-19"/>
          <w:w w:val="115"/>
        </w:rPr>
        <w:t> </w:t>
      </w:r>
      <w:r>
        <w:rPr>
          <w:w w:val="115"/>
        </w:rPr>
        <w:t>a</w:t>
      </w:r>
      <w:r>
        <w:rPr>
          <w:spacing w:val="-19"/>
          <w:w w:val="115"/>
        </w:rPr>
        <w:t> </w:t>
      </w:r>
      <w:r>
        <w:rPr>
          <w:w w:val="115"/>
        </w:rPr>
        <w:t>la</w:t>
      </w:r>
      <w:r>
        <w:rPr>
          <w:spacing w:val="-19"/>
          <w:w w:val="115"/>
        </w:rPr>
        <w:t> </w:t>
      </w:r>
      <w:r>
        <w:rPr>
          <w:spacing w:val="-4"/>
          <w:w w:val="115"/>
        </w:rPr>
        <w:t>integración</w:t>
      </w:r>
      <w:r>
        <w:rPr>
          <w:spacing w:val="-19"/>
          <w:w w:val="115"/>
        </w:rPr>
        <w:t> </w:t>
      </w:r>
      <w:r>
        <w:rPr>
          <w:spacing w:val="-4"/>
          <w:w w:val="115"/>
        </w:rPr>
        <w:t>decidida</w:t>
      </w:r>
      <w:r>
        <w:rPr>
          <w:spacing w:val="-19"/>
          <w:w w:val="115"/>
        </w:rPr>
        <w:t> </w:t>
      </w:r>
      <w:r>
        <w:rPr>
          <w:w w:val="115"/>
        </w:rPr>
        <w:t>de</w:t>
      </w:r>
      <w:r>
        <w:rPr>
          <w:spacing w:val="-19"/>
          <w:w w:val="115"/>
        </w:rPr>
        <w:t> </w:t>
      </w:r>
      <w:r>
        <w:rPr>
          <w:spacing w:val="-4"/>
          <w:w w:val="115"/>
        </w:rPr>
        <w:t>México </w:t>
      </w:r>
      <w:r>
        <w:rPr>
          <w:w w:val="115"/>
        </w:rPr>
        <w:t>a la globalización que se había establecido durante la década de los ochenta; innumerables trabajos teóricos, durante ese período, concedían a la sociedad del</w:t>
      </w:r>
      <w:r>
        <w:rPr>
          <w:spacing w:val="-23"/>
          <w:w w:val="115"/>
        </w:rPr>
        <w:t> </w:t>
      </w:r>
      <w:r>
        <w:rPr>
          <w:w w:val="115"/>
        </w:rPr>
        <w:t>conocimiento</w:t>
      </w:r>
      <w:r>
        <w:rPr>
          <w:spacing w:val="-23"/>
          <w:w w:val="115"/>
        </w:rPr>
        <w:t> </w:t>
      </w:r>
      <w:r>
        <w:rPr>
          <w:w w:val="115"/>
        </w:rPr>
        <w:t>y</w:t>
      </w:r>
      <w:r>
        <w:rPr>
          <w:spacing w:val="-23"/>
          <w:w w:val="115"/>
        </w:rPr>
        <w:t> </w:t>
      </w:r>
      <w:r>
        <w:rPr>
          <w:w w:val="115"/>
        </w:rPr>
        <w:t>capital</w:t>
      </w:r>
      <w:r>
        <w:rPr>
          <w:spacing w:val="-23"/>
          <w:w w:val="115"/>
        </w:rPr>
        <w:t> </w:t>
      </w:r>
      <w:r>
        <w:rPr>
          <w:w w:val="115"/>
        </w:rPr>
        <w:t>humano</w:t>
      </w:r>
      <w:r>
        <w:rPr>
          <w:spacing w:val="-23"/>
          <w:w w:val="115"/>
        </w:rPr>
        <w:t> </w:t>
      </w:r>
      <w:r>
        <w:rPr>
          <w:w w:val="115"/>
        </w:rPr>
        <w:t>ser</w:t>
      </w:r>
      <w:r>
        <w:rPr>
          <w:spacing w:val="-23"/>
          <w:w w:val="115"/>
        </w:rPr>
        <w:t> </w:t>
      </w:r>
      <w:r>
        <w:rPr>
          <w:w w:val="115"/>
        </w:rPr>
        <w:t>vía</w:t>
      </w:r>
      <w:r>
        <w:rPr>
          <w:spacing w:val="-23"/>
          <w:w w:val="115"/>
        </w:rPr>
        <w:t> </w:t>
      </w:r>
      <w:r>
        <w:rPr>
          <w:w w:val="115"/>
        </w:rPr>
        <w:t>para</w:t>
      </w:r>
      <w:r>
        <w:rPr>
          <w:spacing w:val="-23"/>
          <w:w w:val="115"/>
        </w:rPr>
        <w:t> </w:t>
      </w:r>
      <w:r>
        <w:rPr>
          <w:w w:val="115"/>
        </w:rPr>
        <w:t>el</w:t>
      </w:r>
      <w:r>
        <w:rPr>
          <w:spacing w:val="-23"/>
          <w:w w:val="115"/>
        </w:rPr>
        <w:t> </w:t>
      </w:r>
      <w:r>
        <w:rPr>
          <w:w w:val="115"/>
        </w:rPr>
        <w:t>desarrollo</w:t>
      </w:r>
      <w:r>
        <w:rPr>
          <w:spacing w:val="-23"/>
          <w:w w:val="115"/>
        </w:rPr>
        <w:t> </w:t>
      </w:r>
      <w:r>
        <w:rPr>
          <w:w w:val="115"/>
        </w:rPr>
        <w:t>del</w:t>
      </w:r>
      <w:r>
        <w:rPr>
          <w:spacing w:val="-23"/>
          <w:w w:val="115"/>
        </w:rPr>
        <w:t> </w:t>
      </w:r>
      <w:r>
        <w:rPr>
          <w:w w:val="115"/>
        </w:rPr>
        <w:t>bienestar</w:t>
      </w:r>
      <w:r>
        <w:rPr>
          <w:spacing w:val="-23"/>
          <w:w w:val="115"/>
        </w:rPr>
        <w:t> </w:t>
      </w:r>
      <w:r>
        <w:rPr>
          <w:spacing w:val="-2"/>
          <w:w w:val="115"/>
        </w:rPr>
        <w:t>social </w:t>
      </w:r>
      <w:r>
        <w:rPr>
          <w:w w:val="115"/>
        </w:rPr>
        <w:t>(Banco</w:t>
      </w:r>
      <w:r>
        <w:rPr>
          <w:spacing w:val="-12"/>
          <w:w w:val="115"/>
        </w:rPr>
        <w:t> </w:t>
      </w:r>
      <w:r>
        <w:rPr>
          <w:w w:val="115"/>
        </w:rPr>
        <w:t>Mundial,</w:t>
      </w:r>
      <w:r>
        <w:rPr>
          <w:spacing w:val="-12"/>
          <w:w w:val="115"/>
        </w:rPr>
        <w:t> </w:t>
      </w:r>
      <w:r>
        <w:rPr>
          <w:w w:val="115"/>
        </w:rPr>
        <w:t>1990,</w:t>
      </w:r>
      <w:r>
        <w:rPr>
          <w:spacing w:val="-12"/>
          <w:w w:val="115"/>
        </w:rPr>
        <w:t> </w:t>
      </w:r>
      <w:r>
        <w:rPr>
          <w:w w:val="115"/>
        </w:rPr>
        <w:t>1994,</w:t>
      </w:r>
      <w:r>
        <w:rPr>
          <w:spacing w:val="-12"/>
          <w:w w:val="115"/>
        </w:rPr>
        <w:t> </w:t>
      </w:r>
      <w:r>
        <w:rPr>
          <w:w w:val="115"/>
        </w:rPr>
        <w:t>1998,</w:t>
      </w:r>
      <w:r>
        <w:rPr>
          <w:spacing w:val="-12"/>
          <w:w w:val="115"/>
        </w:rPr>
        <w:t> </w:t>
      </w:r>
      <w:r>
        <w:rPr>
          <w:w w:val="115"/>
        </w:rPr>
        <w:t>1999,</w:t>
      </w:r>
      <w:r>
        <w:rPr>
          <w:spacing w:val="-12"/>
          <w:w w:val="115"/>
        </w:rPr>
        <w:t> </w:t>
      </w:r>
      <w:r>
        <w:rPr>
          <w:w w:val="115"/>
        </w:rPr>
        <w:t>Clemente</w:t>
      </w:r>
      <w:r>
        <w:rPr>
          <w:spacing w:val="-12"/>
          <w:w w:val="115"/>
        </w:rPr>
        <w:t> </w:t>
      </w:r>
      <w:r>
        <w:rPr>
          <w:w w:val="115"/>
        </w:rPr>
        <w:t>Ruiz,</w:t>
      </w:r>
      <w:r>
        <w:rPr>
          <w:spacing w:val="-13"/>
          <w:w w:val="115"/>
        </w:rPr>
        <w:t> </w:t>
      </w:r>
      <w:r>
        <w:rPr>
          <w:w w:val="115"/>
        </w:rPr>
        <w:t>1998</w:t>
      </w:r>
      <w:r>
        <w:rPr>
          <w:spacing w:val="-12"/>
          <w:w w:val="115"/>
        </w:rPr>
        <w:t> </w:t>
      </w:r>
      <w:r>
        <w:rPr>
          <w:w w:val="115"/>
        </w:rPr>
        <w:t>y</w:t>
      </w:r>
      <w:r>
        <w:rPr>
          <w:spacing w:val="-12"/>
          <w:w w:val="115"/>
        </w:rPr>
        <w:t> </w:t>
      </w:r>
      <w:r>
        <w:rPr>
          <w:w w:val="115"/>
        </w:rPr>
        <w:t>otros).</w:t>
      </w:r>
    </w:p>
    <w:p>
      <w:pPr>
        <w:pStyle w:val="BodyText"/>
        <w:spacing w:line="319" w:lineRule="auto"/>
        <w:ind w:left="117" w:right="193" w:firstLine="567"/>
        <w:jc w:val="both"/>
      </w:pPr>
      <w:r>
        <w:rPr>
          <w:w w:val="115"/>
        </w:rPr>
        <w:t>Sin embargo, en este trabajo se defiende el supuesto de que dicha polí- tica</w:t>
      </w:r>
      <w:r>
        <w:rPr>
          <w:spacing w:val="-10"/>
          <w:w w:val="115"/>
        </w:rPr>
        <w:t> </w:t>
      </w:r>
      <w:r>
        <w:rPr>
          <w:w w:val="115"/>
        </w:rPr>
        <w:t>en</w:t>
      </w:r>
      <w:r>
        <w:rPr>
          <w:spacing w:val="-10"/>
          <w:w w:val="115"/>
        </w:rPr>
        <w:t> </w:t>
      </w:r>
      <w:r>
        <w:rPr>
          <w:w w:val="115"/>
        </w:rPr>
        <w:t>el</w:t>
      </w:r>
      <w:r>
        <w:rPr>
          <w:spacing w:val="-9"/>
          <w:w w:val="115"/>
        </w:rPr>
        <w:t> </w:t>
      </w:r>
      <w:r>
        <w:rPr>
          <w:w w:val="115"/>
        </w:rPr>
        <w:t>país,</w:t>
      </w:r>
      <w:r>
        <w:rPr>
          <w:spacing w:val="-10"/>
          <w:w w:val="115"/>
        </w:rPr>
        <w:t> </w:t>
      </w:r>
      <w:r>
        <w:rPr>
          <w:w w:val="115"/>
        </w:rPr>
        <w:t>no</w:t>
      </w:r>
      <w:r>
        <w:rPr>
          <w:spacing w:val="-9"/>
          <w:w w:val="115"/>
        </w:rPr>
        <w:t> </w:t>
      </w:r>
      <w:r>
        <w:rPr>
          <w:w w:val="115"/>
        </w:rPr>
        <w:t>ha</w:t>
      </w:r>
      <w:r>
        <w:rPr>
          <w:spacing w:val="-9"/>
          <w:w w:val="115"/>
        </w:rPr>
        <w:t> </w:t>
      </w:r>
      <w:r>
        <w:rPr>
          <w:w w:val="115"/>
        </w:rPr>
        <w:t>arraigado</w:t>
      </w:r>
      <w:r>
        <w:rPr>
          <w:spacing w:val="-9"/>
          <w:w w:val="115"/>
        </w:rPr>
        <w:t> </w:t>
      </w:r>
      <w:r>
        <w:rPr>
          <w:w w:val="115"/>
        </w:rPr>
        <w:t>de</w:t>
      </w:r>
      <w:r>
        <w:rPr>
          <w:spacing w:val="-10"/>
          <w:w w:val="115"/>
        </w:rPr>
        <w:t> </w:t>
      </w:r>
      <w:r>
        <w:rPr>
          <w:w w:val="115"/>
        </w:rPr>
        <w:t>forma</w:t>
      </w:r>
      <w:r>
        <w:rPr>
          <w:spacing w:val="-10"/>
          <w:w w:val="115"/>
        </w:rPr>
        <w:t> </w:t>
      </w:r>
      <w:r>
        <w:rPr>
          <w:w w:val="115"/>
        </w:rPr>
        <w:t>que</w:t>
      </w:r>
      <w:r>
        <w:rPr>
          <w:spacing w:val="-10"/>
          <w:w w:val="115"/>
        </w:rPr>
        <w:t> </w:t>
      </w:r>
      <w:r>
        <w:rPr>
          <w:w w:val="115"/>
        </w:rPr>
        <w:t>permita</w:t>
      </w:r>
      <w:r>
        <w:rPr>
          <w:spacing w:val="-10"/>
          <w:w w:val="115"/>
        </w:rPr>
        <w:t> </w:t>
      </w:r>
      <w:r>
        <w:rPr>
          <w:w w:val="115"/>
        </w:rPr>
        <w:t>preparar</w:t>
      </w:r>
      <w:r>
        <w:rPr>
          <w:spacing w:val="-9"/>
          <w:w w:val="115"/>
        </w:rPr>
        <w:t> </w:t>
      </w:r>
      <w:r>
        <w:rPr>
          <w:w w:val="115"/>
        </w:rPr>
        <w:t>estudiantes</w:t>
      </w:r>
      <w:r>
        <w:rPr>
          <w:spacing w:val="-10"/>
          <w:w w:val="115"/>
        </w:rPr>
        <w:t> </w:t>
      </w:r>
      <w:r>
        <w:rPr>
          <w:w w:val="115"/>
        </w:rPr>
        <w:t>que posean</w:t>
      </w:r>
      <w:r>
        <w:rPr>
          <w:spacing w:val="-7"/>
          <w:w w:val="115"/>
        </w:rPr>
        <w:t> </w:t>
      </w:r>
      <w:r>
        <w:rPr>
          <w:w w:val="115"/>
        </w:rPr>
        <w:t>cierta</w:t>
      </w:r>
      <w:r>
        <w:rPr>
          <w:spacing w:val="-6"/>
          <w:w w:val="115"/>
        </w:rPr>
        <w:t> </w:t>
      </w:r>
      <w:r>
        <w:rPr>
          <w:w w:val="115"/>
        </w:rPr>
        <w:t>educación</w:t>
      </w:r>
      <w:r>
        <w:rPr>
          <w:spacing w:val="-6"/>
          <w:w w:val="115"/>
        </w:rPr>
        <w:t> </w:t>
      </w:r>
      <w:r>
        <w:rPr>
          <w:w w:val="115"/>
        </w:rPr>
        <w:t>y</w:t>
      </w:r>
      <w:r>
        <w:rPr>
          <w:spacing w:val="-6"/>
          <w:w w:val="115"/>
        </w:rPr>
        <w:t> </w:t>
      </w:r>
      <w:r>
        <w:rPr>
          <w:w w:val="115"/>
        </w:rPr>
        <w:t>preparación</w:t>
      </w:r>
      <w:r>
        <w:rPr>
          <w:spacing w:val="-7"/>
          <w:w w:val="115"/>
        </w:rPr>
        <w:t> </w:t>
      </w:r>
      <w:r>
        <w:rPr>
          <w:w w:val="115"/>
        </w:rPr>
        <w:t>para</w:t>
      </w:r>
      <w:r>
        <w:rPr>
          <w:spacing w:val="-6"/>
          <w:w w:val="115"/>
        </w:rPr>
        <w:t> </w:t>
      </w:r>
      <w:r>
        <w:rPr>
          <w:w w:val="115"/>
        </w:rPr>
        <w:t>trabajos</w:t>
      </w:r>
      <w:r>
        <w:rPr>
          <w:spacing w:val="-7"/>
          <w:w w:val="115"/>
        </w:rPr>
        <w:t> </w:t>
      </w:r>
      <w:r>
        <w:rPr>
          <w:w w:val="115"/>
        </w:rPr>
        <w:t>que</w:t>
      </w:r>
      <w:r>
        <w:rPr>
          <w:spacing w:val="-6"/>
          <w:w w:val="115"/>
        </w:rPr>
        <w:t> </w:t>
      </w:r>
      <w:r>
        <w:rPr>
          <w:w w:val="115"/>
        </w:rPr>
        <w:t>requieren</w:t>
      </w:r>
      <w:r>
        <w:rPr>
          <w:spacing w:val="-6"/>
          <w:w w:val="115"/>
        </w:rPr>
        <w:t> </w:t>
      </w:r>
      <w:r>
        <w:rPr>
          <w:w w:val="115"/>
        </w:rPr>
        <w:t>no</w:t>
      </w:r>
      <w:r>
        <w:rPr>
          <w:spacing w:val="-6"/>
          <w:w w:val="115"/>
        </w:rPr>
        <w:t> </w:t>
      </w:r>
      <w:r>
        <w:rPr>
          <w:w w:val="115"/>
        </w:rPr>
        <w:t>sólo</w:t>
      </w:r>
      <w:r>
        <w:rPr>
          <w:spacing w:val="-6"/>
          <w:w w:val="115"/>
        </w:rPr>
        <w:t> </w:t>
      </w:r>
      <w:r>
        <w:rPr>
          <w:w w:val="115"/>
        </w:rPr>
        <w:t>de ciertos</w:t>
      </w:r>
      <w:r>
        <w:rPr>
          <w:spacing w:val="-9"/>
          <w:w w:val="115"/>
        </w:rPr>
        <w:t> </w:t>
      </w:r>
      <w:r>
        <w:rPr>
          <w:w w:val="115"/>
        </w:rPr>
        <w:t>conocimientos</w:t>
      </w:r>
      <w:r>
        <w:rPr>
          <w:spacing w:val="-8"/>
          <w:w w:val="115"/>
        </w:rPr>
        <w:t> </w:t>
      </w:r>
      <w:r>
        <w:rPr>
          <w:w w:val="115"/>
        </w:rPr>
        <w:t>técnicos</w:t>
      </w:r>
      <w:r>
        <w:rPr>
          <w:spacing w:val="-8"/>
          <w:w w:val="115"/>
        </w:rPr>
        <w:t> </w:t>
      </w:r>
      <w:r>
        <w:rPr>
          <w:w w:val="115"/>
        </w:rPr>
        <w:t>o</w:t>
      </w:r>
      <w:r>
        <w:rPr>
          <w:spacing w:val="-8"/>
          <w:w w:val="115"/>
        </w:rPr>
        <w:t> </w:t>
      </w:r>
      <w:r>
        <w:rPr>
          <w:w w:val="115"/>
        </w:rPr>
        <w:t>procedimientos,</w:t>
      </w:r>
      <w:r>
        <w:rPr>
          <w:spacing w:val="-10"/>
          <w:w w:val="115"/>
        </w:rPr>
        <w:t> </w:t>
      </w:r>
      <w:r>
        <w:rPr>
          <w:w w:val="115"/>
        </w:rPr>
        <w:t>sino</w:t>
      </w:r>
      <w:r>
        <w:rPr>
          <w:spacing w:val="-8"/>
          <w:w w:val="115"/>
        </w:rPr>
        <w:t> </w:t>
      </w:r>
      <w:r>
        <w:rPr>
          <w:w w:val="115"/>
        </w:rPr>
        <w:t>de</w:t>
      </w:r>
      <w:r>
        <w:rPr>
          <w:spacing w:val="-8"/>
          <w:w w:val="115"/>
        </w:rPr>
        <w:t> </w:t>
      </w:r>
      <w:r>
        <w:rPr>
          <w:w w:val="115"/>
        </w:rPr>
        <w:t>toda</w:t>
      </w:r>
      <w:r>
        <w:rPr>
          <w:spacing w:val="-9"/>
          <w:w w:val="115"/>
        </w:rPr>
        <w:t> </w:t>
      </w:r>
      <w:r>
        <w:rPr>
          <w:w w:val="115"/>
        </w:rPr>
        <w:t>una</w:t>
      </w:r>
      <w:r>
        <w:rPr>
          <w:spacing w:val="-8"/>
          <w:w w:val="115"/>
        </w:rPr>
        <w:t> </w:t>
      </w:r>
      <w:r>
        <w:rPr>
          <w:w w:val="115"/>
        </w:rPr>
        <w:t>trayectoria educativa que tenga que ver con la formación integral del individuo y con el conjunto de experiencias de vida satisfactorias, que brinda el acercamiento a los</w:t>
      </w:r>
      <w:r>
        <w:rPr>
          <w:spacing w:val="-10"/>
          <w:w w:val="115"/>
        </w:rPr>
        <w:t> </w:t>
      </w:r>
      <w:r>
        <w:rPr>
          <w:w w:val="115"/>
        </w:rPr>
        <w:t>bienes</w:t>
      </w:r>
      <w:r>
        <w:rPr>
          <w:spacing w:val="-10"/>
          <w:w w:val="115"/>
        </w:rPr>
        <w:t> </w:t>
      </w:r>
      <w:r>
        <w:rPr>
          <w:w w:val="115"/>
        </w:rPr>
        <w:t>y</w:t>
      </w:r>
      <w:r>
        <w:rPr>
          <w:spacing w:val="-11"/>
          <w:w w:val="115"/>
        </w:rPr>
        <w:t> </w:t>
      </w:r>
      <w:r>
        <w:rPr>
          <w:w w:val="115"/>
        </w:rPr>
        <w:t>servicios</w:t>
      </w:r>
      <w:r>
        <w:rPr>
          <w:spacing w:val="-11"/>
          <w:w w:val="115"/>
        </w:rPr>
        <w:t> </w:t>
      </w:r>
      <w:r>
        <w:rPr>
          <w:w w:val="115"/>
        </w:rPr>
        <w:t>adecuados</w:t>
      </w:r>
      <w:r>
        <w:rPr>
          <w:spacing w:val="-11"/>
          <w:w w:val="115"/>
        </w:rPr>
        <w:t> </w:t>
      </w:r>
      <w:r>
        <w:rPr>
          <w:w w:val="115"/>
        </w:rPr>
        <w:t>a</w:t>
      </w:r>
      <w:r>
        <w:rPr>
          <w:spacing w:val="-11"/>
          <w:w w:val="115"/>
        </w:rPr>
        <w:t> </w:t>
      </w:r>
      <w:r>
        <w:rPr>
          <w:w w:val="115"/>
        </w:rPr>
        <w:t>la</w:t>
      </w:r>
      <w:r>
        <w:rPr>
          <w:spacing w:val="-11"/>
          <w:w w:val="115"/>
        </w:rPr>
        <w:t> </w:t>
      </w:r>
      <w:r>
        <w:rPr>
          <w:w w:val="115"/>
        </w:rPr>
        <w:t>dignidad</w:t>
      </w:r>
      <w:r>
        <w:rPr>
          <w:spacing w:val="-11"/>
          <w:w w:val="115"/>
        </w:rPr>
        <w:t> </w:t>
      </w:r>
      <w:r>
        <w:rPr>
          <w:w w:val="115"/>
        </w:rPr>
        <w:t>humana</w:t>
      </w:r>
      <w:r>
        <w:rPr>
          <w:spacing w:val="-10"/>
          <w:w w:val="115"/>
        </w:rPr>
        <w:t> </w:t>
      </w:r>
      <w:r>
        <w:rPr>
          <w:w w:val="115"/>
        </w:rPr>
        <w:t>—vivienda,</w:t>
      </w:r>
      <w:r>
        <w:rPr>
          <w:spacing w:val="-11"/>
          <w:w w:val="115"/>
        </w:rPr>
        <w:t> </w:t>
      </w:r>
      <w:r>
        <w:rPr>
          <w:w w:val="115"/>
        </w:rPr>
        <w:t>acceso</w:t>
      </w:r>
      <w:r>
        <w:rPr>
          <w:spacing w:val="-11"/>
          <w:w w:val="115"/>
        </w:rPr>
        <w:t> </w:t>
      </w:r>
      <w:r>
        <w:rPr>
          <w:w w:val="115"/>
        </w:rPr>
        <w:t>a</w:t>
      </w:r>
      <w:r>
        <w:rPr>
          <w:spacing w:val="-11"/>
          <w:w w:val="115"/>
        </w:rPr>
        <w:t> </w:t>
      </w:r>
      <w:r>
        <w:rPr>
          <w:w w:val="115"/>
        </w:rPr>
        <w:t>los servicios de agua, luz, alcantarillado, drenaje, atención médica, recreación, etcétera,</w:t>
      </w:r>
      <w:r>
        <w:rPr>
          <w:spacing w:val="-13"/>
          <w:w w:val="115"/>
        </w:rPr>
        <w:t> </w:t>
      </w:r>
      <w:r>
        <w:rPr>
          <w:w w:val="115"/>
        </w:rPr>
        <w:t>y</w:t>
      </w:r>
      <w:r>
        <w:rPr>
          <w:spacing w:val="-13"/>
          <w:w w:val="115"/>
        </w:rPr>
        <w:t> </w:t>
      </w:r>
      <w:r>
        <w:rPr>
          <w:w w:val="115"/>
        </w:rPr>
        <w:t>por</w:t>
      </w:r>
      <w:r>
        <w:rPr>
          <w:spacing w:val="-13"/>
          <w:w w:val="115"/>
        </w:rPr>
        <w:t> </w:t>
      </w:r>
      <w:r>
        <w:rPr>
          <w:spacing w:val="-3"/>
          <w:w w:val="115"/>
        </w:rPr>
        <w:t>ende,</w:t>
      </w:r>
      <w:r>
        <w:rPr>
          <w:spacing w:val="-13"/>
          <w:w w:val="115"/>
        </w:rPr>
        <w:t> </w:t>
      </w:r>
      <w:r>
        <w:rPr>
          <w:w w:val="115"/>
        </w:rPr>
        <w:t>la</w:t>
      </w:r>
      <w:r>
        <w:rPr>
          <w:spacing w:val="-13"/>
          <w:w w:val="115"/>
        </w:rPr>
        <w:t> </w:t>
      </w:r>
      <w:r>
        <w:rPr>
          <w:spacing w:val="-3"/>
          <w:w w:val="115"/>
        </w:rPr>
        <w:t>salud</w:t>
      </w:r>
      <w:r>
        <w:rPr>
          <w:spacing w:val="-13"/>
          <w:w w:val="115"/>
        </w:rPr>
        <w:t> </w:t>
      </w:r>
      <w:r>
        <w:rPr>
          <w:w w:val="115"/>
        </w:rPr>
        <w:t>y</w:t>
      </w:r>
      <w:r>
        <w:rPr>
          <w:spacing w:val="-13"/>
          <w:w w:val="115"/>
        </w:rPr>
        <w:t> </w:t>
      </w:r>
      <w:r>
        <w:rPr>
          <w:w w:val="115"/>
        </w:rPr>
        <w:t>la</w:t>
      </w:r>
      <w:r>
        <w:rPr>
          <w:spacing w:val="-13"/>
          <w:w w:val="115"/>
        </w:rPr>
        <w:t> </w:t>
      </w:r>
      <w:r>
        <w:rPr>
          <w:spacing w:val="-3"/>
          <w:w w:val="115"/>
        </w:rPr>
        <w:t>educación—.</w:t>
      </w:r>
      <w:r>
        <w:rPr>
          <w:spacing w:val="-14"/>
          <w:w w:val="115"/>
        </w:rPr>
        <w:t> </w:t>
      </w:r>
      <w:r>
        <w:rPr>
          <w:spacing w:val="-3"/>
          <w:w w:val="115"/>
        </w:rPr>
        <w:t>Aunado</w:t>
      </w:r>
      <w:r>
        <w:rPr>
          <w:spacing w:val="-13"/>
          <w:w w:val="115"/>
        </w:rPr>
        <w:t> </w:t>
      </w:r>
      <w:r>
        <w:rPr>
          <w:w w:val="115"/>
        </w:rPr>
        <w:t>a</w:t>
      </w:r>
      <w:r>
        <w:rPr>
          <w:spacing w:val="-13"/>
          <w:w w:val="115"/>
        </w:rPr>
        <w:t> </w:t>
      </w:r>
      <w:r>
        <w:rPr>
          <w:spacing w:val="-3"/>
          <w:w w:val="115"/>
        </w:rPr>
        <w:t>este</w:t>
      </w:r>
      <w:r>
        <w:rPr>
          <w:spacing w:val="-13"/>
          <w:w w:val="115"/>
        </w:rPr>
        <w:t> </w:t>
      </w:r>
      <w:r>
        <w:rPr>
          <w:spacing w:val="-3"/>
          <w:w w:val="115"/>
        </w:rPr>
        <w:t>hecho</w:t>
      </w:r>
      <w:r>
        <w:rPr>
          <w:spacing w:val="-13"/>
          <w:w w:val="115"/>
        </w:rPr>
        <w:t> </w:t>
      </w:r>
      <w:r>
        <w:rPr>
          <w:w w:val="115"/>
        </w:rPr>
        <w:t>se</w:t>
      </w:r>
      <w:r>
        <w:rPr>
          <w:spacing w:val="-13"/>
          <w:w w:val="115"/>
        </w:rPr>
        <w:t> </w:t>
      </w:r>
      <w:r>
        <w:rPr>
          <w:spacing w:val="-3"/>
          <w:w w:val="115"/>
        </w:rPr>
        <w:t>encuentra </w:t>
      </w:r>
      <w:r>
        <w:rPr>
          <w:w w:val="115"/>
        </w:rPr>
        <w:t>que</w:t>
      </w:r>
      <w:r>
        <w:rPr>
          <w:spacing w:val="-6"/>
          <w:w w:val="115"/>
        </w:rPr>
        <w:t> </w:t>
      </w:r>
      <w:r>
        <w:rPr>
          <w:w w:val="115"/>
        </w:rPr>
        <w:t>la</w:t>
      </w:r>
      <w:r>
        <w:rPr>
          <w:spacing w:val="-6"/>
          <w:w w:val="115"/>
        </w:rPr>
        <w:t> </w:t>
      </w:r>
      <w:r>
        <w:rPr>
          <w:w w:val="115"/>
        </w:rPr>
        <w:t>política</w:t>
      </w:r>
      <w:r>
        <w:rPr>
          <w:spacing w:val="-7"/>
          <w:w w:val="115"/>
        </w:rPr>
        <w:t> </w:t>
      </w:r>
      <w:r>
        <w:rPr>
          <w:w w:val="115"/>
        </w:rPr>
        <w:t>expansionista</w:t>
      </w:r>
      <w:r>
        <w:rPr>
          <w:spacing w:val="-7"/>
          <w:w w:val="115"/>
        </w:rPr>
        <w:t> </w:t>
      </w:r>
      <w:r>
        <w:rPr>
          <w:w w:val="115"/>
        </w:rPr>
        <w:t>no</w:t>
      </w:r>
      <w:r>
        <w:rPr>
          <w:spacing w:val="-6"/>
          <w:w w:val="115"/>
        </w:rPr>
        <w:t> </w:t>
      </w:r>
      <w:r>
        <w:rPr>
          <w:w w:val="115"/>
        </w:rPr>
        <w:t>ha</w:t>
      </w:r>
      <w:r>
        <w:rPr>
          <w:spacing w:val="-6"/>
          <w:w w:val="115"/>
        </w:rPr>
        <w:t> </w:t>
      </w:r>
      <w:r>
        <w:rPr>
          <w:w w:val="115"/>
        </w:rPr>
        <w:t>derivado</w:t>
      </w:r>
      <w:r>
        <w:rPr>
          <w:spacing w:val="-7"/>
          <w:w w:val="115"/>
        </w:rPr>
        <w:t> </w:t>
      </w:r>
      <w:r>
        <w:rPr>
          <w:w w:val="115"/>
        </w:rPr>
        <w:t>en</w:t>
      </w:r>
      <w:r>
        <w:rPr>
          <w:spacing w:val="-6"/>
          <w:w w:val="115"/>
        </w:rPr>
        <w:t> </w:t>
      </w:r>
      <w:r>
        <w:rPr>
          <w:w w:val="115"/>
        </w:rPr>
        <w:t>resultados</w:t>
      </w:r>
      <w:r>
        <w:rPr>
          <w:spacing w:val="-6"/>
          <w:w w:val="115"/>
        </w:rPr>
        <w:t> </w:t>
      </w:r>
      <w:r>
        <w:rPr>
          <w:w w:val="115"/>
        </w:rPr>
        <w:t>que</w:t>
      </w:r>
      <w:r>
        <w:rPr>
          <w:spacing w:val="-6"/>
          <w:w w:val="115"/>
        </w:rPr>
        <w:t> </w:t>
      </w:r>
      <w:r>
        <w:rPr>
          <w:w w:val="115"/>
        </w:rPr>
        <w:t>permitan</w:t>
      </w:r>
      <w:r>
        <w:rPr>
          <w:spacing w:val="-7"/>
          <w:w w:val="115"/>
        </w:rPr>
        <w:t> </w:t>
      </w:r>
      <w:r>
        <w:rPr>
          <w:w w:val="115"/>
        </w:rPr>
        <w:t>crear profesionistas</w:t>
      </w:r>
      <w:r>
        <w:rPr>
          <w:spacing w:val="-19"/>
          <w:w w:val="115"/>
        </w:rPr>
        <w:t> </w:t>
      </w:r>
      <w:r>
        <w:rPr>
          <w:w w:val="115"/>
        </w:rPr>
        <w:t>que</w:t>
      </w:r>
      <w:r>
        <w:rPr>
          <w:spacing w:val="-17"/>
          <w:w w:val="115"/>
        </w:rPr>
        <w:t> </w:t>
      </w:r>
      <w:r>
        <w:rPr>
          <w:w w:val="115"/>
        </w:rPr>
        <w:t>brinden</w:t>
      </w:r>
      <w:r>
        <w:rPr>
          <w:spacing w:val="-17"/>
          <w:w w:val="115"/>
        </w:rPr>
        <w:t> </w:t>
      </w:r>
      <w:r>
        <w:rPr>
          <w:w w:val="115"/>
        </w:rPr>
        <w:t>–de</w:t>
      </w:r>
      <w:r>
        <w:rPr>
          <w:spacing w:val="-17"/>
          <w:w w:val="115"/>
        </w:rPr>
        <w:t> </w:t>
      </w:r>
      <w:r>
        <w:rPr>
          <w:w w:val="115"/>
        </w:rPr>
        <w:t>modo</w:t>
      </w:r>
      <w:r>
        <w:rPr>
          <w:spacing w:val="-17"/>
          <w:w w:val="115"/>
        </w:rPr>
        <w:t> </w:t>
      </w:r>
      <w:r>
        <w:rPr>
          <w:w w:val="115"/>
        </w:rPr>
        <w:t>amplio–</w:t>
      </w:r>
      <w:r>
        <w:rPr>
          <w:spacing w:val="-17"/>
          <w:w w:val="115"/>
        </w:rPr>
        <w:t> </w:t>
      </w:r>
      <w:r>
        <w:rPr>
          <w:w w:val="115"/>
        </w:rPr>
        <w:t>un</w:t>
      </w:r>
      <w:r>
        <w:rPr>
          <w:spacing w:val="-17"/>
          <w:w w:val="115"/>
        </w:rPr>
        <w:t> </w:t>
      </w:r>
      <w:r>
        <w:rPr>
          <w:w w:val="115"/>
        </w:rPr>
        <w:t>trabajo</w:t>
      </w:r>
      <w:r>
        <w:rPr>
          <w:spacing w:val="-18"/>
          <w:w w:val="115"/>
        </w:rPr>
        <w:t> </w:t>
      </w:r>
      <w:r>
        <w:rPr>
          <w:w w:val="115"/>
        </w:rPr>
        <w:t>ampliamente</w:t>
      </w:r>
      <w:r>
        <w:rPr>
          <w:spacing w:val="-17"/>
          <w:w w:val="115"/>
        </w:rPr>
        <w:t> </w:t>
      </w:r>
      <w:r>
        <w:rPr>
          <w:w w:val="115"/>
        </w:rPr>
        <w:t>original e</w:t>
      </w:r>
      <w:r>
        <w:rPr>
          <w:spacing w:val="-14"/>
          <w:w w:val="115"/>
        </w:rPr>
        <w:t> </w:t>
      </w:r>
      <w:r>
        <w:rPr>
          <w:w w:val="115"/>
        </w:rPr>
        <w:t>innovador,</w:t>
      </w:r>
      <w:r>
        <w:rPr>
          <w:spacing w:val="-15"/>
          <w:w w:val="115"/>
        </w:rPr>
        <w:t> </w:t>
      </w:r>
      <w:r>
        <w:rPr>
          <w:w w:val="115"/>
        </w:rPr>
        <w:t>que</w:t>
      </w:r>
      <w:r>
        <w:rPr>
          <w:spacing w:val="-14"/>
          <w:w w:val="115"/>
        </w:rPr>
        <w:t> </w:t>
      </w:r>
      <w:r>
        <w:rPr>
          <w:w w:val="115"/>
        </w:rPr>
        <w:t>serviría</w:t>
      </w:r>
      <w:r>
        <w:rPr>
          <w:spacing w:val="-14"/>
          <w:w w:val="115"/>
        </w:rPr>
        <w:t> </w:t>
      </w:r>
      <w:r>
        <w:rPr>
          <w:w w:val="115"/>
        </w:rPr>
        <w:t>para</w:t>
      </w:r>
      <w:r>
        <w:rPr>
          <w:spacing w:val="-14"/>
          <w:w w:val="115"/>
        </w:rPr>
        <w:t> </w:t>
      </w:r>
      <w:r>
        <w:rPr>
          <w:w w:val="115"/>
        </w:rPr>
        <w:t>neutralizar</w:t>
      </w:r>
      <w:r>
        <w:rPr>
          <w:spacing w:val="-13"/>
          <w:w w:val="115"/>
        </w:rPr>
        <w:t> </w:t>
      </w:r>
      <w:r>
        <w:rPr>
          <w:w w:val="115"/>
        </w:rPr>
        <w:t>las</w:t>
      </w:r>
      <w:r>
        <w:rPr>
          <w:spacing w:val="-14"/>
          <w:w w:val="115"/>
        </w:rPr>
        <w:t> </w:t>
      </w:r>
      <w:r>
        <w:rPr>
          <w:w w:val="115"/>
        </w:rPr>
        <w:t>parálisis</w:t>
      </w:r>
      <w:r>
        <w:rPr>
          <w:spacing w:val="-15"/>
          <w:w w:val="115"/>
        </w:rPr>
        <w:t> </w:t>
      </w:r>
      <w:r>
        <w:rPr>
          <w:w w:val="115"/>
        </w:rPr>
        <w:t>propias</w:t>
      </w:r>
      <w:r>
        <w:rPr>
          <w:spacing w:val="-15"/>
          <w:w w:val="115"/>
        </w:rPr>
        <w:t> </w:t>
      </w:r>
      <w:r>
        <w:rPr>
          <w:w w:val="115"/>
        </w:rPr>
        <w:t>del</w:t>
      </w:r>
      <w:r>
        <w:rPr>
          <w:spacing w:val="-14"/>
          <w:w w:val="115"/>
        </w:rPr>
        <w:t> </w:t>
      </w:r>
      <w:r>
        <w:rPr>
          <w:w w:val="115"/>
        </w:rPr>
        <w:t>capitalismo; concretamente, ciclos depresivos de la economía</w:t>
      </w:r>
      <w:r>
        <w:rPr>
          <w:w w:val="115"/>
          <w:position w:val="7"/>
          <w:sz w:val="11"/>
        </w:rPr>
        <w:t>1</w:t>
      </w:r>
      <w:r>
        <w:rPr>
          <w:w w:val="115"/>
        </w:rPr>
        <w:t>. Tampoco las bases de una participación profunda de los egresados en la sociedad, que siente las bases de un desarrollo social en el</w:t>
      </w:r>
      <w:r>
        <w:rPr>
          <w:spacing w:val="4"/>
          <w:w w:val="115"/>
        </w:rPr>
        <w:t> </w:t>
      </w:r>
      <w:r>
        <w:rPr>
          <w:w w:val="115"/>
        </w:rPr>
        <w:t>país.</w:t>
      </w:r>
    </w:p>
    <w:p>
      <w:pPr>
        <w:pStyle w:val="BodyText"/>
        <w:spacing w:line="319" w:lineRule="auto"/>
        <w:ind w:left="117" w:right="194" w:firstLine="566"/>
        <w:jc w:val="both"/>
      </w:pPr>
      <w:r>
        <w:rPr>
          <w:w w:val="110"/>
        </w:rPr>
        <w:t>En el presente contexto, </w:t>
      </w:r>
      <w:r>
        <w:rPr>
          <w:w w:val="110"/>
          <w:sz w:val="16"/>
        </w:rPr>
        <w:t>ANUIES </w:t>
      </w:r>
      <w:r>
        <w:rPr>
          <w:w w:val="110"/>
        </w:rPr>
        <w:t>considera que  existen  capas  sociales  que tradicionalmente no tienen el capital cultural necesario y  no  poseen  el nivel de competitividad exigido en los puestos ocupacionales (</w:t>
      </w:r>
      <w:r>
        <w:rPr>
          <w:w w:val="110"/>
          <w:sz w:val="16"/>
        </w:rPr>
        <w:t>ANUIES</w:t>
      </w:r>
      <w:r>
        <w:rPr>
          <w:w w:val="110"/>
        </w:rPr>
        <w:t>, 2003), mostrando, actualmente, la conveniencia de incluirse en la tendencia mundial </w:t>
      </w:r>
      <w:r>
        <w:rPr>
          <w:spacing w:val="43"/>
          <w:w w:val="110"/>
        </w:rPr>
        <w:t> </w:t>
      </w:r>
      <w:r>
        <w:rPr>
          <w:w w:val="110"/>
        </w:rPr>
        <w:t>de no aceptar una formación especializada temprana y sí de preparar las bases del desarrollo individual que permita la adquisición de conocimientos, habili- dades y destrezas. Puede agregarse que la política educativa encaminada a una educación integral permitiría la preparación de aprendizajes e innovaciones futuras</w:t>
      </w:r>
      <w:r>
        <w:rPr>
          <w:spacing w:val="25"/>
          <w:w w:val="110"/>
        </w:rPr>
        <w:t> </w:t>
      </w:r>
      <w:r>
        <w:rPr>
          <w:w w:val="110"/>
        </w:rPr>
        <w:t>en</w:t>
      </w:r>
      <w:r>
        <w:rPr>
          <w:spacing w:val="26"/>
          <w:w w:val="110"/>
        </w:rPr>
        <w:t> </w:t>
      </w:r>
      <w:r>
        <w:rPr>
          <w:w w:val="110"/>
        </w:rPr>
        <w:t>beneficio</w:t>
      </w:r>
      <w:r>
        <w:rPr>
          <w:spacing w:val="27"/>
          <w:w w:val="110"/>
        </w:rPr>
        <w:t> </w:t>
      </w:r>
      <w:r>
        <w:rPr>
          <w:w w:val="110"/>
        </w:rPr>
        <w:t>del</w:t>
      </w:r>
      <w:r>
        <w:rPr>
          <w:spacing w:val="25"/>
          <w:w w:val="110"/>
        </w:rPr>
        <w:t> </w:t>
      </w:r>
      <w:r>
        <w:rPr>
          <w:w w:val="110"/>
        </w:rPr>
        <w:t>individuo</w:t>
      </w:r>
      <w:r>
        <w:rPr>
          <w:spacing w:val="26"/>
          <w:w w:val="110"/>
        </w:rPr>
        <w:t> </w:t>
      </w:r>
      <w:r>
        <w:rPr>
          <w:w w:val="110"/>
        </w:rPr>
        <w:t>y</w:t>
      </w:r>
      <w:r>
        <w:rPr>
          <w:spacing w:val="26"/>
          <w:w w:val="110"/>
        </w:rPr>
        <w:t> </w:t>
      </w:r>
      <w:r>
        <w:rPr>
          <w:w w:val="110"/>
        </w:rPr>
        <w:t>la</w:t>
      </w:r>
      <w:r>
        <w:rPr>
          <w:spacing w:val="26"/>
          <w:w w:val="110"/>
        </w:rPr>
        <w:t> </w:t>
      </w:r>
      <w:r>
        <w:rPr>
          <w:w w:val="110"/>
        </w:rPr>
        <w:t>sociedad</w:t>
      </w:r>
      <w:r>
        <w:rPr>
          <w:spacing w:val="26"/>
          <w:w w:val="110"/>
        </w:rPr>
        <w:t> </w:t>
      </w:r>
      <w:r>
        <w:rPr>
          <w:w w:val="110"/>
        </w:rPr>
        <w:t>en</w:t>
      </w:r>
      <w:r>
        <w:rPr>
          <w:spacing w:val="26"/>
          <w:w w:val="110"/>
        </w:rPr>
        <w:t> </w:t>
      </w:r>
      <w:r>
        <w:rPr>
          <w:w w:val="110"/>
        </w:rPr>
        <w:t>conjunto.</w:t>
      </w:r>
    </w:p>
    <w:p>
      <w:pPr>
        <w:pStyle w:val="BodyText"/>
        <w:spacing w:line="319" w:lineRule="auto"/>
        <w:ind w:left="117" w:right="193" w:firstLine="567"/>
        <w:jc w:val="both"/>
      </w:pPr>
      <w:r>
        <w:rPr>
          <w:w w:val="115"/>
        </w:rPr>
        <w:t>Sin dejar de resaltar la ausencia que frecuentemente tiende a la forma- ción integral del individuo en esta política educativa nacional. Este trabajo partió del supuesto de una cierta determinación económica</w:t>
      </w:r>
      <w:r>
        <w:rPr>
          <w:w w:val="115"/>
          <w:position w:val="6"/>
          <w:sz w:val="10"/>
        </w:rPr>
        <w:t>2 </w:t>
      </w:r>
      <w:r>
        <w:rPr>
          <w:w w:val="115"/>
        </w:rPr>
        <w:t>gracias a la cual los</w:t>
      </w:r>
      <w:r>
        <w:rPr>
          <w:spacing w:val="-7"/>
          <w:w w:val="115"/>
        </w:rPr>
        <w:t> </w:t>
      </w:r>
      <w:r>
        <w:rPr>
          <w:w w:val="115"/>
        </w:rPr>
        <w:t>desequilibrios</w:t>
      </w:r>
      <w:r>
        <w:rPr>
          <w:spacing w:val="-7"/>
          <w:w w:val="115"/>
        </w:rPr>
        <w:t> </w:t>
      </w:r>
      <w:r>
        <w:rPr>
          <w:w w:val="115"/>
        </w:rPr>
        <w:t>propios,</w:t>
      </w:r>
      <w:r>
        <w:rPr>
          <w:spacing w:val="-8"/>
          <w:w w:val="115"/>
        </w:rPr>
        <w:t> </w:t>
      </w:r>
      <w:r>
        <w:rPr>
          <w:w w:val="115"/>
        </w:rPr>
        <w:t>en</w:t>
      </w:r>
      <w:r>
        <w:rPr>
          <w:spacing w:val="-7"/>
          <w:w w:val="115"/>
        </w:rPr>
        <w:t> </w:t>
      </w:r>
      <w:r>
        <w:rPr>
          <w:w w:val="115"/>
        </w:rPr>
        <w:t>cierto</w:t>
      </w:r>
      <w:r>
        <w:rPr>
          <w:spacing w:val="-7"/>
          <w:w w:val="115"/>
        </w:rPr>
        <w:t> </w:t>
      </w:r>
      <w:r>
        <w:rPr>
          <w:w w:val="115"/>
        </w:rPr>
        <w:t>grado</w:t>
      </w:r>
      <w:r>
        <w:rPr>
          <w:spacing w:val="-7"/>
          <w:w w:val="115"/>
        </w:rPr>
        <w:t> </w:t>
      </w:r>
      <w:r>
        <w:rPr>
          <w:w w:val="115"/>
        </w:rPr>
        <w:t>de</w:t>
      </w:r>
      <w:r>
        <w:rPr>
          <w:spacing w:val="-7"/>
          <w:w w:val="115"/>
        </w:rPr>
        <w:t> </w:t>
      </w:r>
      <w:r>
        <w:rPr>
          <w:w w:val="115"/>
        </w:rPr>
        <w:t>desarrollo</w:t>
      </w:r>
      <w:r>
        <w:rPr>
          <w:spacing w:val="-8"/>
          <w:w w:val="115"/>
        </w:rPr>
        <w:t> </w:t>
      </w:r>
      <w:r>
        <w:rPr>
          <w:w w:val="115"/>
        </w:rPr>
        <w:t>económico,</w:t>
      </w:r>
      <w:r>
        <w:rPr>
          <w:spacing w:val="-8"/>
          <w:w w:val="115"/>
        </w:rPr>
        <w:t> </w:t>
      </w:r>
      <w:r>
        <w:rPr>
          <w:w w:val="115"/>
        </w:rPr>
        <w:t>provocan</w:t>
      </w:r>
    </w:p>
    <w:p>
      <w:pPr>
        <w:pStyle w:val="BodyText"/>
        <w:spacing w:before="5"/>
        <w:rPr>
          <w:sz w:val="22"/>
        </w:rPr>
      </w:pPr>
      <w:r>
        <w:rPr/>
        <w:pict>
          <v:line style="position:absolute;mso-position-horizontal-relative:page;mso-position-vertical-relative:paragraph;z-index:2368;mso-wrap-distance-left:0;mso-wrap-distance-right:0" from="70.866203pt,15.367772pt" to="164.409203pt,15.367772pt" stroked="true" strokeweight=".5pt" strokecolor="#000000">
            <w10:wrap type="topAndBottom"/>
          </v:line>
        </w:pict>
      </w:r>
    </w:p>
    <w:p>
      <w:pPr>
        <w:spacing w:line="206" w:lineRule="exact" w:before="0"/>
        <w:ind w:left="117" w:right="49" w:firstLine="0"/>
        <w:jc w:val="left"/>
        <w:rPr>
          <w:rFonts w:ascii="Palatino Linotype" w:hAnsi="Palatino Linotype"/>
          <w:sz w:val="16"/>
        </w:rPr>
      </w:pPr>
      <w:r>
        <w:rPr>
          <w:rFonts w:ascii="Palatino Linotype" w:hAnsi="Palatino Linotype"/>
          <w:w w:val="95"/>
          <w:position w:val="5"/>
          <w:sz w:val="9"/>
        </w:rPr>
        <w:t>1 </w:t>
      </w:r>
      <w:r>
        <w:rPr>
          <w:rFonts w:ascii="Palatino Linotype" w:hAnsi="Palatino Linotype"/>
          <w:w w:val="95"/>
          <w:sz w:val="16"/>
        </w:rPr>
        <w:t>Menshinkov (1986) habla de los ciclos depresivos que acompañan a la economía capitalista.</w:t>
      </w:r>
    </w:p>
    <w:p>
      <w:pPr>
        <w:spacing w:before="4"/>
        <w:ind w:left="117" w:right="49" w:firstLine="0"/>
        <w:jc w:val="left"/>
        <w:rPr>
          <w:rFonts w:ascii="Palatino Linotype" w:hAnsi="Palatino Linotype"/>
          <w:sz w:val="16"/>
        </w:rPr>
      </w:pPr>
      <w:r>
        <w:rPr>
          <w:rFonts w:ascii="Palatino Linotype" w:hAnsi="Palatino Linotype"/>
          <w:w w:val="95"/>
          <w:position w:val="5"/>
          <w:sz w:val="9"/>
        </w:rPr>
        <w:t>2 </w:t>
      </w:r>
      <w:r>
        <w:rPr>
          <w:rFonts w:ascii="Palatino Linotype" w:hAnsi="Palatino Linotype"/>
          <w:w w:val="95"/>
          <w:sz w:val="16"/>
        </w:rPr>
        <w:t>Entendida como aquello (causa) sin lo cual no se efectúa la consecuencia.</w:t>
      </w:r>
    </w:p>
    <w:p>
      <w:pPr>
        <w:spacing w:after="0"/>
        <w:jc w:val="left"/>
        <w:rPr>
          <w:rFonts w:ascii="Palatino Linotype" w:hAnsi="Palatino Linotype"/>
          <w:sz w:val="16"/>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spacing w:val="-3"/>
          <w:w w:val="115"/>
        </w:rPr>
        <w:t>circunstancialmente</w:t>
      </w:r>
      <w:r>
        <w:rPr>
          <w:spacing w:val="-19"/>
          <w:w w:val="115"/>
        </w:rPr>
        <w:t> </w:t>
      </w:r>
      <w:r>
        <w:rPr>
          <w:w w:val="115"/>
        </w:rPr>
        <w:t>una</w:t>
      </w:r>
      <w:r>
        <w:rPr>
          <w:spacing w:val="-19"/>
          <w:w w:val="115"/>
        </w:rPr>
        <w:t> </w:t>
      </w:r>
      <w:r>
        <w:rPr>
          <w:spacing w:val="-3"/>
          <w:w w:val="115"/>
        </w:rPr>
        <w:t>determinación</w:t>
      </w:r>
      <w:r>
        <w:rPr>
          <w:spacing w:val="-19"/>
          <w:w w:val="115"/>
        </w:rPr>
        <w:t> </w:t>
      </w:r>
      <w:r>
        <w:rPr>
          <w:w w:val="115"/>
        </w:rPr>
        <w:t>en</w:t>
      </w:r>
      <w:r>
        <w:rPr>
          <w:spacing w:val="-19"/>
          <w:w w:val="115"/>
        </w:rPr>
        <w:t> </w:t>
      </w:r>
      <w:r>
        <w:rPr>
          <w:w w:val="115"/>
        </w:rPr>
        <w:t>la</w:t>
      </w:r>
      <w:r>
        <w:rPr>
          <w:spacing w:val="-19"/>
          <w:w w:val="115"/>
        </w:rPr>
        <w:t> </w:t>
      </w:r>
      <w:r>
        <w:rPr>
          <w:spacing w:val="-3"/>
          <w:w w:val="115"/>
        </w:rPr>
        <w:t>oferta</w:t>
      </w:r>
      <w:r>
        <w:rPr>
          <w:spacing w:val="-19"/>
          <w:w w:val="115"/>
        </w:rPr>
        <w:t> </w:t>
      </w:r>
      <w:r>
        <w:rPr>
          <w:w w:val="115"/>
        </w:rPr>
        <w:t>y</w:t>
      </w:r>
      <w:r>
        <w:rPr>
          <w:spacing w:val="-19"/>
          <w:w w:val="115"/>
        </w:rPr>
        <w:t> </w:t>
      </w:r>
      <w:r>
        <w:rPr>
          <w:spacing w:val="-3"/>
          <w:w w:val="115"/>
        </w:rPr>
        <w:t>demanda</w:t>
      </w:r>
      <w:r>
        <w:rPr>
          <w:spacing w:val="-19"/>
          <w:w w:val="115"/>
        </w:rPr>
        <w:t> </w:t>
      </w:r>
      <w:r>
        <w:rPr>
          <w:w w:val="115"/>
        </w:rPr>
        <w:t>de</w:t>
      </w:r>
      <w:r>
        <w:rPr>
          <w:spacing w:val="-19"/>
          <w:w w:val="115"/>
        </w:rPr>
        <w:t> </w:t>
      </w:r>
      <w:r>
        <w:rPr>
          <w:spacing w:val="-3"/>
          <w:w w:val="115"/>
        </w:rPr>
        <w:t>profesionales, </w:t>
      </w:r>
      <w:r>
        <w:rPr>
          <w:w w:val="115"/>
        </w:rPr>
        <w:t>quienes se ven en situación de sobrepasar la demanda o de quedar</w:t>
      </w:r>
      <w:r>
        <w:rPr>
          <w:spacing w:val="-16"/>
          <w:w w:val="115"/>
        </w:rPr>
        <w:t> </w:t>
      </w:r>
      <w:r>
        <w:rPr>
          <w:w w:val="115"/>
        </w:rPr>
        <w:t>rezagados por el repunte tecnológico y por ende, en  la oferta de estos</w:t>
      </w:r>
      <w:r>
        <w:rPr>
          <w:spacing w:val="22"/>
          <w:w w:val="115"/>
        </w:rPr>
        <w:t> </w:t>
      </w:r>
      <w:r>
        <w:rPr>
          <w:w w:val="115"/>
        </w:rPr>
        <w:t>mismos.</w:t>
      </w:r>
    </w:p>
    <w:p>
      <w:pPr>
        <w:pStyle w:val="BodyText"/>
        <w:spacing w:line="319" w:lineRule="auto"/>
        <w:ind w:left="117" w:right="115" w:firstLine="567"/>
        <w:jc w:val="both"/>
      </w:pPr>
      <w:r>
        <w:rPr>
          <w:w w:val="110"/>
        </w:rPr>
        <w:t>En el caso concreto del Estado de México y de la Zona Metropolitana        de la Ciudad de Toluca, puede mencionarse que los desequilibrios propios de cierto grado de desarrollo económico provocan una disparidad en la oportuni- dad de oferta y demanda de   </w:t>
      </w:r>
      <w:r>
        <w:rPr>
          <w:spacing w:val="36"/>
          <w:w w:val="110"/>
        </w:rPr>
        <w:t> </w:t>
      </w:r>
      <w:r>
        <w:rPr>
          <w:w w:val="110"/>
        </w:rPr>
        <w:t>profesionales.</w:t>
      </w:r>
    </w:p>
    <w:p>
      <w:pPr>
        <w:pStyle w:val="BodyText"/>
        <w:spacing w:line="319" w:lineRule="auto"/>
        <w:ind w:left="117" w:right="114" w:firstLine="567"/>
        <w:jc w:val="both"/>
      </w:pPr>
      <w:r>
        <w:rPr>
          <w:w w:val="115"/>
        </w:rPr>
        <w:t>Indicadores</w:t>
      </w:r>
      <w:r>
        <w:rPr>
          <w:spacing w:val="-10"/>
          <w:w w:val="115"/>
        </w:rPr>
        <w:t> </w:t>
      </w:r>
      <w:r>
        <w:rPr>
          <w:w w:val="115"/>
        </w:rPr>
        <w:t>del</w:t>
      </w:r>
      <w:r>
        <w:rPr>
          <w:spacing w:val="-12"/>
          <w:w w:val="115"/>
        </w:rPr>
        <w:t> </w:t>
      </w:r>
      <w:r>
        <w:rPr>
          <w:w w:val="115"/>
        </w:rPr>
        <w:t>desequilibrio</w:t>
      </w:r>
      <w:r>
        <w:rPr>
          <w:spacing w:val="-12"/>
          <w:w w:val="115"/>
        </w:rPr>
        <w:t> </w:t>
      </w:r>
      <w:r>
        <w:rPr>
          <w:w w:val="115"/>
        </w:rPr>
        <w:t>económico</w:t>
      </w:r>
      <w:r>
        <w:rPr>
          <w:spacing w:val="-12"/>
          <w:w w:val="115"/>
        </w:rPr>
        <w:t> </w:t>
      </w:r>
      <w:r>
        <w:rPr>
          <w:w w:val="115"/>
        </w:rPr>
        <w:t>y</w:t>
      </w:r>
      <w:r>
        <w:rPr>
          <w:spacing w:val="-11"/>
          <w:w w:val="115"/>
        </w:rPr>
        <w:t> </w:t>
      </w:r>
      <w:r>
        <w:rPr>
          <w:w w:val="115"/>
        </w:rPr>
        <w:t>social</w:t>
      </w:r>
      <w:r>
        <w:rPr>
          <w:spacing w:val="-11"/>
          <w:w w:val="115"/>
        </w:rPr>
        <w:t> </w:t>
      </w:r>
      <w:r>
        <w:rPr>
          <w:w w:val="115"/>
        </w:rPr>
        <w:t>del</w:t>
      </w:r>
      <w:r>
        <w:rPr>
          <w:spacing w:val="-12"/>
          <w:w w:val="115"/>
        </w:rPr>
        <w:t> </w:t>
      </w:r>
      <w:r>
        <w:rPr>
          <w:w w:val="115"/>
        </w:rPr>
        <w:t>estado,</w:t>
      </w:r>
      <w:r>
        <w:rPr>
          <w:spacing w:val="-12"/>
          <w:w w:val="115"/>
        </w:rPr>
        <w:t> </w:t>
      </w:r>
      <w:r>
        <w:rPr>
          <w:w w:val="115"/>
        </w:rPr>
        <w:t>lo</w:t>
      </w:r>
      <w:r>
        <w:rPr>
          <w:spacing w:val="-11"/>
          <w:w w:val="115"/>
        </w:rPr>
        <w:t> </w:t>
      </w:r>
      <w:r>
        <w:rPr>
          <w:w w:val="115"/>
        </w:rPr>
        <w:t>constitu- yen la disparidad interregional, en este caso, entre la zona oriente y poniente del Estado de México, como entre el Valle de México y el Valle de Toluca, así como entre los municipios que no constituyen la </w:t>
      </w:r>
      <w:r>
        <w:rPr>
          <w:w w:val="115"/>
          <w:sz w:val="16"/>
        </w:rPr>
        <w:t>ZMCT </w:t>
      </w:r>
      <w:r>
        <w:rPr>
          <w:w w:val="115"/>
        </w:rPr>
        <w:t>y los que sí la</w:t>
      </w:r>
      <w:r>
        <w:rPr>
          <w:spacing w:val="-26"/>
          <w:w w:val="115"/>
        </w:rPr>
        <w:t> </w:t>
      </w:r>
      <w:r>
        <w:rPr>
          <w:w w:val="115"/>
        </w:rPr>
        <w:t>constitu- yen.</w:t>
      </w:r>
      <w:r>
        <w:rPr>
          <w:spacing w:val="-4"/>
          <w:w w:val="115"/>
        </w:rPr>
        <w:t> </w:t>
      </w:r>
      <w:r>
        <w:rPr>
          <w:w w:val="115"/>
        </w:rPr>
        <w:t>Existen</w:t>
      </w:r>
      <w:r>
        <w:rPr>
          <w:spacing w:val="-4"/>
          <w:w w:val="115"/>
        </w:rPr>
        <w:t> </w:t>
      </w:r>
      <w:r>
        <w:rPr>
          <w:w w:val="115"/>
        </w:rPr>
        <w:t>también</w:t>
      </w:r>
      <w:r>
        <w:rPr>
          <w:spacing w:val="-4"/>
          <w:w w:val="115"/>
        </w:rPr>
        <w:t> </w:t>
      </w:r>
      <w:r>
        <w:rPr>
          <w:w w:val="115"/>
        </w:rPr>
        <w:t>desequilibrios</w:t>
      </w:r>
      <w:r>
        <w:rPr>
          <w:spacing w:val="-6"/>
          <w:w w:val="115"/>
        </w:rPr>
        <w:t> </w:t>
      </w:r>
      <w:r>
        <w:rPr>
          <w:w w:val="115"/>
        </w:rPr>
        <w:t>inter</w:t>
      </w:r>
      <w:r>
        <w:rPr>
          <w:spacing w:val="-4"/>
          <w:w w:val="115"/>
        </w:rPr>
        <w:t> </w:t>
      </w:r>
      <w:r>
        <w:rPr>
          <w:w w:val="115"/>
        </w:rPr>
        <w:t>e</w:t>
      </w:r>
      <w:r>
        <w:rPr>
          <w:spacing w:val="-4"/>
          <w:w w:val="115"/>
        </w:rPr>
        <w:t> </w:t>
      </w:r>
      <w:r>
        <w:rPr>
          <w:w w:val="115"/>
        </w:rPr>
        <w:t>intra</w:t>
      </w:r>
      <w:r>
        <w:rPr>
          <w:spacing w:val="-4"/>
          <w:w w:val="115"/>
        </w:rPr>
        <w:t> </w:t>
      </w:r>
      <w:r>
        <w:rPr>
          <w:w w:val="115"/>
        </w:rPr>
        <w:t>municipios</w:t>
      </w:r>
      <w:r>
        <w:rPr>
          <w:spacing w:val="-5"/>
          <w:w w:val="115"/>
        </w:rPr>
        <w:t> </w:t>
      </w:r>
      <w:r>
        <w:rPr>
          <w:w w:val="115"/>
        </w:rPr>
        <w:t>en</w:t>
      </w:r>
      <w:r>
        <w:rPr>
          <w:spacing w:val="-4"/>
          <w:w w:val="115"/>
        </w:rPr>
        <w:t> </w:t>
      </w:r>
      <w:r>
        <w:rPr>
          <w:w w:val="115"/>
        </w:rPr>
        <w:t>la</w:t>
      </w:r>
      <w:r>
        <w:rPr>
          <w:spacing w:val="-4"/>
          <w:w w:val="115"/>
        </w:rPr>
        <w:t> </w:t>
      </w:r>
      <w:r>
        <w:rPr>
          <w:w w:val="115"/>
        </w:rPr>
        <w:t>misma</w:t>
      </w:r>
      <w:r>
        <w:rPr>
          <w:spacing w:val="-5"/>
          <w:w w:val="115"/>
        </w:rPr>
        <w:t> </w:t>
      </w:r>
      <w:r>
        <w:rPr>
          <w:w w:val="115"/>
        </w:rPr>
        <w:t>zona de</w:t>
      </w:r>
      <w:r>
        <w:rPr>
          <w:spacing w:val="2"/>
          <w:w w:val="115"/>
        </w:rPr>
        <w:t> </w:t>
      </w:r>
      <w:r>
        <w:rPr>
          <w:w w:val="115"/>
        </w:rPr>
        <w:t>estudio.</w:t>
      </w:r>
    </w:p>
    <w:p>
      <w:pPr>
        <w:pStyle w:val="BodyText"/>
        <w:spacing w:line="319" w:lineRule="auto"/>
        <w:ind w:left="117" w:right="113" w:firstLine="567"/>
        <w:jc w:val="both"/>
      </w:pPr>
      <w:r>
        <w:rPr>
          <w:w w:val="115"/>
        </w:rPr>
        <w:t>El desequilibrio es un factor que influye tanto en la formación de los recursos humanos como en la demanda de éstos en el mercado laboral. No   se habla de desequilibrios leves, se menciona el caso de graves desequilibrios que no pueden resolverse con estrategias o paradigmas tradicionales ya em- pleados o presentes; sólo al romperlos. Es verdad que los desequilibrios, en cierta forma, son inexorables pues son la manifestación y el signo de que los objetos</w:t>
      </w:r>
      <w:r>
        <w:rPr>
          <w:spacing w:val="-9"/>
          <w:w w:val="115"/>
        </w:rPr>
        <w:t> </w:t>
      </w:r>
      <w:r>
        <w:rPr>
          <w:w w:val="115"/>
        </w:rPr>
        <w:t>y</w:t>
      </w:r>
      <w:r>
        <w:rPr>
          <w:spacing w:val="-9"/>
          <w:w w:val="115"/>
        </w:rPr>
        <w:t> </w:t>
      </w:r>
      <w:r>
        <w:rPr>
          <w:w w:val="115"/>
        </w:rPr>
        <w:t>fenómenos</w:t>
      </w:r>
      <w:r>
        <w:rPr>
          <w:spacing w:val="-9"/>
          <w:w w:val="115"/>
        </w:rPr>
        <w:t> </w:t>
      </w:r>
      <w:r>
        <w:rPr>
          <w:w w:val="115"/>
        </w:rPr>
        <w:t>que</w:t>
      </w:r>
      <w:r>
        <w:rPr>
          <w:spacing w:val="-9"/>
          <w:w w:val="115"/>
        </w:rPr>
        <w:t> </w:t>
      </w:r>
      <w:r>
        <w:rPr>
          <w:w w:val="115"/>
        </w:rPr>
        <w:t>siguen</w:t>
      </w:r>
      <w:r>
        <w:rPr>
          <w:spacing w:val="-9"/>
          <w:w w:val="115"/>
        </w:rPr>
        <w:t> </w:t>
      </w:r>
      <w:r>
        <w:rPr>
          <w:w w:val="115"/>
        </w:rPr>
        <w:t>un</w:t>
      </w:r>
      <w:r>
        <w:rPr>
          <w:spacing w:val="-9"/>
          <w:w w:val="115"/>
        </w:rPr>
        <w:t> </w:t>
      </w:r>
      <w:r>
        <w:rPr>
          <w:w w:val="115"/>
        </w:rPr>
        <w:t>movimiento</w:t>
      </w:r>
      <w:r>
        <w:rPr>
          <w:spacing w:val="-9"/>
          <w:w w:val="115"/>
        </w:rPr>
        <w:t> </w:t>
      </w:r>
      <w:r>
        <w:rPr>
          <w:w w:val="115"/>
        </w:rPr>
        <w:t>y</w:t>
      </w:r>
      <w:r>
        <w:rPr>
          <w:spacing w:val="-9"/>
          <w:w w:val="115"/>
        </w:rPr>
        <w:t> </w:t>
      </w:r>
      <w:r>
        <w:rPr>
          <w:w w:val="115"/>
        </w:rPr>
        <w:t>se</w:t>
      </w:r>
      <w:r>
        <w:rPr>
          <w:spacing w:val="-9"/>
          <w:w w:val="115"/>
        </w:rPr>
        <w:t> </w:t>
      </w:r>
      <w:r>
        <w:rPr>
          <w:w w:val="115"/>
        </w:rPr>
        <w:t>transforman</w:t>
      </w:r>
      <w:r>
        <w:rPr>
          <w:spacing w:val="-10"/>
          <w:w w:val="115"/>
        </w:rPr>
        <w:t> </w:t>
      </w:r>
      <w:r>
        <w:rPr>
          <w:w w:val="115"/>
        </w:rPr>
        <w:t>hasta</w:t>
      </w:r>
      <w:r>
        <w:rPr>
          <w:spacing w:val="-9"/>
          <w:w w:val="115"/>
        </w:rPr>
        <w:t> </w:t>
      </w:r>
      <w:r>
        <w:rPr>
          <w:w w:val="115"/>
        </w:rPr>
        <w:t>agotar elementos</w:t>
      </w:r>
      <w:r>
        <w:rPr>
          <w:spacing w:val="-5"/>
          <w:w w:val="115"/>
        </w:rPr>
        <w:t> </w:t>
      </w:r>
      <w:r>
        <w:rPr>
          <w:w w:val="115"/>
        </w:rPr>
        <w:t>que</w:t>
      </w:r>
      <w:r>
        <w:rPr>
          <w:spacing w:val="-5"/>
          <w:w w:val="115"/>
        </w:rPr>
        <w:t> </w:t>
      </w:r>
      <w:r>
        <w:rPr>
          <w:w w:val="115"/>
        </w:rPr>
        <w:t>dejan</w:t>
      </w:r>
      <w:r>
        <w:rPr>
          <w:spacing w:val="-5"/>
          <w:w w:val="115"/>
        </w:rPr>
        <w:t> </w:t>
      </w:r>
      <w:r>
        <w:rPr>
          <w:w w:val="115"/>
        </w:rPr>
        <w:t>de</w:t>
      </w:r>
      <w:r>
        <w:rPr>
          <w:spacing w:val="-5"/>
          <w:w w:val="115"/>
        </w:rPr>
        <w:t> </w:t>
      </w:r>
      <w:r>
        <w:rPr>
          <w:w w:val="115"/>
        </w:rPr>
        <w:t>funcionar</w:t>
      </w:r>
      <w:r>
        <w:rPr>
          <w:spacing w:val="-5"/>
          <w:w w:val="115"/>
        </w:rPr>
        <w:t> </w:t>
      </w:r>
      <w:r>
        <w:rPr>
          <w:w w:val="115"/>
        </w:rPr>
        <w:t>para</w:t>
      </w:r>
      <w:r>
        <w:rPr>
          <w:spacing w:val="-5"/>
          <w:w w:val="115"/>
        </w:rPr>
        <w:t> </w:t>
      </w:r>
      <w:r>
        <w:rPr>
          <w:w w:val="115"/>
        </w:rPr>
        <w:t>el</w:t>
      </w:r>
      <w:r>
        <w:rPr>
          <w:spacing w:val="-5"/>
          <w:w w:val="115"/>
        </w:rPr>
        <w:t> </w:t>
      </w:r>
      <w:r>
        <w:rPr>
          <w:w w:val="115"/>
        </w:rPr>
        <w:t>advenimiento</w:t>
      </w:r>
      <w:r>
        <w:rPr>
          <w:spacing w:val="-5"/>
          <w:w w:val="115"/>
        </w:rPr>
        <w:t> </w:t>
      </w:r>
      <w:r>
        <w:rPr>
          <w:w w:val="115"/>
        </w:rPr>
        <w:t>de</w:t>
      </w:r>
      <w:r>
        <w:rPr>
          <w:spacing w:val="-5"/>
          <w:w w:val="115"/>
        </w:rPr>
        <w:t> </w:t>
      </w:r>
      <w:r>
        <w:rPr>
          <w:w w:val="115"/>
        </w:rPr>
        <w:t>otros,</w:t>
      </w:r>
      <w:r>
        <w:rPr>
          <w:spacing w:val="-5"/>
          <w:w w:val="115"/>
        </w:rPr>
        <w:t> </w:t>
      </w:r>
      <w:r>
        <w:rPr>
          <w:w w:val="115"/>
        </w:rPr>
        <w:t>que</w:t>
      </w:r>
      <w:r>
        <w:rPr>
          <w:spacing w:val="-5"/>
          <w:w w:val="115"/>
        </w:rPr>
        <w:t> </w:t>
      </w:r>
      <w:r>
        <w:rPr>
          <w:w w:val="115"/>
        </w:rPr>
        <w:t>se</w:t>
      </w:r>
      <w:r>
        <w:rPr>
          <w:spacing w:val="-5"/>
          <w:w w:val="115"/>
        </w:rPr>
        <w:t> </w:t>
      </w:r>
      <w:r>
        <w:rPr>
          <w:w w:val="115"/>
        </w:rPr>
        <w:t>nece- sitan en una nueva etapa, pero los desequilibrios leves son inicio del cambio; los</w:t>
      </w:r>
      <w:r>
        <w:rPr>
          <w:spacing w:val="-6"/>
          <w:w w:val="115"/>
        </w:rPr>
        <w:t> </w:t>
      </w:r>
      <w:r>
        <w:rPr>
          <w:w w:val="115"/>
        </w:rPr>
        <w:t>agudos</w:t>
      </w:r>
      <w:r>
        <w:rPr>
          <w:spacing w:val="-6"/>
          <w:w w:val="115"/>
        </w:rPr>
        <w:t> </w:t>
      </w:r>
      <w:r>
        <w:rPr>
          <w:w w:val="115"/>
        </w:rPr>
        <w:t>irrumpen</w:t>
      </w:r>
      <w:r>
        <w:rPr>
          <w:spacing w:val="-6"/>
          <w:w w:val="115"/>
        </w:rPr>
        <w:t> </w:t>
      </w:r>
      <w:r>
        <w:rPr>
          <w:w w:val="115"/>
        </w:rPr>
        <w:t>para</w:t>
      </w:r>
      <w:r>
        <w:rPr>
          <w:spacing w:val="-7"/>
          <w:w w:val="115"/>
        </w:rPr>
        <w:t> </w:t>
      </w:r>
      <w:r>
        <w:rPr>
          <w:w w:val="115"/>
        </w:rPr>
        <w:t>señalar</w:t>
      </w:r>
      <w:r>
        <w:rPr>
          <w:spacing w:val="-7"/>
          <w:w w:val="115"/>
        </w:rPr>
        <w:t> </w:t>
      </w:r>
      <w:r>
        <w:rPr>
          <w:w w:val="115"/>
        </w:rPr>
        <w:t>la</w:t>
      </w:r>
      <w:r>
        <w:rPr>
          <w:spacing w:val="-6"/>
          <w:w w:val="115"/>
        </w:rPr>
        <w:t> </w:t>
      </w:r>
      <w:r>
        <w:rPr>
          <w:w w:val="115"/>
        </w:rPr>
        <w:t>necesidad</w:t>
      </w:r>
      <w:r>
        <w:rPr>
          <w:spacing w:val="-6"/>
          <w:w w:val="115"/>
        </w:rPr>
        <w:t> </w:t>
      </w:r>
      <w:r>
        <w:rPr>
          <w:w w:val="115"/>
        </w:rPr>
        <w:t>ineludible</w:t>
      </w:r>
      <w:r>
        <w:rPr>
          <w:spacing w:val="-6"/>
          <w:w w:val="115"/>
        </w:rPr>
        <w:t> </w:t>
      </w:r>
      <w:r>
        <w:rPr>
          <w:w w:val="115"/>
        </w:rPr>
        <w:t>del</w:t>
      </w:r>
      <w:r>
        <w:rPr>
          <w:spacing w:val="-7"/>
          <w:w w:val="115"/>
        </w:rPr>
        <w:t> </w:t>
      </w:r>
      <w:r>
        <w:rPr>
          <w:w w:val="115"/>
        </w:rPr>
        <w:t>cambio.</w:t>
      </w:r>
    </w:p>
    <w:p>
      <w:pPr>
        <w:pStyle w:val="BodyText"/>
        <w:spacing w:line="319" w:lineRule="auto"/>
        <w:ind w:left="117" w:right="114" w:firstLine="566"/>
        <w:jc w:val="both"/>
      </w:pPr>
      <w:r>
        <w:rPr>
          <w:w w:val="115"/>
          <w:sz w:val="16"/>
        </w:rPr>
        <w:t>ANUIES</w:t>
      </w:r>
      <w:r>
        <w:rPr>
          <w:w w:val="115"/>
        </w:rPr>
        <w:t>, al hablar de desequilibrios, propone soluciones encaminadas a detectar posibles áreas geográficas estratégicas de la entidad donde debiera fortalecerse la educación superior teniendo como finalidad última, la forma- ción de recursos humanos calificados (</w:t>
      </w:r>
      <w:r>
        <w:rPr>
          <w:w w:val="115"/>
          <w:sz w:val="16"/>
        </w:rPr>
        <w:t>ANUIES</w:t>
      </w:r>
      <w:r>
        <w:rPr>
          <w:w w:val="115"/>
        </w:rPr>
        <w:t>, 1999).</w:t>
      </w:r>
    </w:p>
    <w:p>
      <w:pPr>
        <w:pStyle w:val="BodyText"/>
        <w:spacing w:line="319" w:lineRule="auto"/>
        <w:ind w:left="117" w:right="114" w:firstLine="567"/>
        <w:jc w:val="both"/>
      </w:pPr>
      <w:r>
        <w:rPr>
          <w:w w:val="110"/>
        </w:rPr>
        <w:t>Se han mostrado de modo claro, en los capítulos anteriores algunos desequilibrios económicos y educativos presentes en el Estado de México, re- ferentes a cierta producción de riqueza y concentración de niveles  de estudio</w:t>
      </w:r>
      <w:r>
        <w:rPr>
          <w:spacing w:val="43"/>
          <w:w w:val="110"/>
        </w:rPr>
        <w:t> </w:t>
      </w:r>
      <w:r>
        <w:rPr>
          <w:w w:val="110"/>
        </w:rPr>
        <w:t>en la </w:t>
      </w:r>
      <w:r>
        <w:rPr>
          <w:w w:val="110"/>
          <w:sz w:val="16"/>
        </w:rPr>
        <w:t>ZMCT</w:t>
      </w:r>
      <w:r>
        <w:rPr>
          <w:w w:val="110"/>
        </w:rPr>
        <w:t>. Se exhiben disparidades de carácter industrial entre el Valle de Toluca y el Valle de México, en los renglones de desempleo abierto y desem-</w:t>
      </w:r>
      <w:r>
        <w:rPr>
          <w:spacing w:val="43"/>
          <w:w w:val="110"/>
        </w:rPr>
        <w:t> </w:t>
      </w:r>
      <w:r>
        <w:rPr>
          <w:w w:val="110"/>
        </w:rPr>
        <w:t>pleo abierto más subempleo. En cuanto al salario mínimo, existe evidencia de cómo ocho municipios mexiquenses superan con mayor salario al resto de los municipios que constituyen el estado —123 municipios—. El cuadro 17 del capítulo tres señala un pronunciado desequilibrio en la década de los noventa entre  los  municipios  que  configuran  la  zona  metropolitana,  en  los  </w:t>
      </w:r>
      <w:r>
        <w:rPr>
          <w:spacing w:val="26"/>
          <w:w w:val="110"/>
        </w:rPr>
        <w:t> </w:t>
      </w:r>
      <w:r>
        <w:rPr>
          <w:w w:val="110"/>
        </w:rPr>
        <w:t>aspectos</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0"/>
        </w:rPr>
        <w:t>de unidades económicas, personal ocupado, remuneraciones totales, activos fijos, producción bruta y valor agregado    </w:t>
      </w:r>
      <w:r>
        <w:rPr>
          <w:spacing w:val="16"/>
          <w:w w:val="110"/>
        </w:rPr>
        <w:t> </w:t>
      </w:r>
      <w:r>
        <w:rPr>
          <w:w w:val="110"/>
        </w:rPr>
        <w:t>censal bruto.</w:t>
      </w:r>
    </w:p>
    <w:p>
      <w:pPr>
        <w:pStyle w:val="BodyText"/>
        <w:spacing w:line="319" w:lineRule="auto"/>
        <w:ind w:left="117" w:right="194" w:firstLine="567"/>
        <w:jc w:val="both"/>
      </w:pPr>
      <w:r>
        <w:rPr>
          <w:w w:val="115"/>
        </w:rPr>
        <w:t>El</w:t>
      </w:r>
      <w:r>
        <w:rPr>
          <w:spacing w:val="-24"/>
          <w:w w:val="115"/>
        </w:rPr>
        <w:t> </w:t>
      </w:r>
      <w:r>
        <w:rPr>
          <w:w w:val="115"/>
        </w:rPr>
        <w:t>mismo</w:t>
      </w:r>
      <w:r>
        <w:rPr>
          <w:spacing w:val="-24"/>
          <w:w w:val="115"/>
        </w:rPr>
        <w:t> </w:t>
      </w:r>
      <w:r>
        <w:rPr>
          <w:w w:val="115"/>
        </w:rPr>
        <w:t>capítulo</w:t>
      </w:r>
      <w:r>
        <w:rPr>
          <w:spacing w:val="-24"/>
          <w:w w:val="115"/>
        </w:rPr>
        <w:t> </w:t>
      </w:r>
      <w:r>
        <w:rPr>
          <w:w w:val="115"/>
        </w:rPr>
        <w:t>señala</w:t>
      </w:r>
      <w:r>
        <w:rPr>
          <w:spacing w:val="-24"/>
          <w:w w:val="115"/>
        </w:rPr>
        <w:t> </w:t>
      </w:r>
      <w:r>
        <w:rPr>
          <w:w w:val="115"/>
        </w:rPr>
        <w:t>en</w:t>
      </w:r>
      <w:r>
        <w:rPr>
          <w:spacing w:val="-24"/>
          <w:w w:val="115"/>
        </w:rPr>
        <w:t> </w:t>
      </w:r>
      <w:r>
        <w:rPr>
          <w:w w:val="115"/>
        </w:rPr>
        <w:t>uno</w:t>
      </w:r>
      <w:r>
        <w:rPr>
          <w:spacing w:val="-24"/>
          <w:w w:val="115"/>
        </w:rPr>
        <w:t> </w:t>
      </w:r>
      <w:r>
        <w:rPr>
          <w:w w:val="115"/>
        </w:rPr>
        <w:t>de</w:t>
      </w:r>
      <w:r>
        <w:rPr>
          <w:spacing w:val="-24"/>
          <w:w w:val="115"/>
        </w:rPr>
        <w:t> </w:t>
      </w:r>
      <w:r>
        <w:rPr>
          <w:w w:val="115"/>
        </w:rPr>
        <w:t>sus</w:t>
      </w:r>
      <w:r>
        <w:rPr>
          <w:spacing w:val="-24"/>
          <w:w w:val="115"/>
        </w:rPr>
        <w:t> </w:t>
      </w:r>
      <w:r>
        <w:rPr>
          <w:w w:val="115"/>
        </w:rPr>
        <w:t>párrafos</w:t>
      </w:r>
      <w:r>
        <w:rPr>
          <w:spacing w:val="-24"/>
          <w:w w:val="115"/>
        </w:rPr>
        <w:t> </w:t>
      </w:r>
      <w:r>
        <w:rPr>
          <w:w w:val="115"/>
        </w:rPr>
        <w:t>diferencias</w:t>
      </w:r>
      <w:r>
        <w:rPr>
          <w:spacing w:val="-24"/>
          <w:w w:val="115"/>
        </w:rPr>
        <w:t> </w:t>
      </w:r>
      <w:r>
        <w:rPr>
          <w:w w:val="115"/>
        </w:rPr>
        <w:t>significativas en</w:t>
      </w:r>
      <w:r>
        <w:rPr>
          <w:spacing w:val="-11"/>
          <w:w w:val="115"/>
        </w:rPr>
        <w:t> </w:t>
      </w:r>
      <w:r>
        <w:rPr>
          <w:w w:val="115"/>
        </w:rPr>
        <w:t>cuanto</w:t>
      </w:r>
      <w:r>
        <w:rPr>
          <w:spacing w:val="-11"/>
          <w:w w:val="115"/>
        </w:rPr>
        <w:t> </w:t>
      </w:r>
      <w:r>
        <w:rPr>
          <w:w w:val="115"/>
        </w:rPr>
        <w:t>a</w:t>
      </w:r>
      <w:r>
        <w:rPr>
          <w:spacing w:val="-11"/>
          <w:w w:val="115"/>
        </w:rPr>
        <w:t> </w:t>
      </w:r>
      <w:r>
        <w:rPr>
          <w:w w:val="115"/>
        </w:rPr>
        <w:t>mejores</w:t>
      </w:r>
      <w:r>
        <w:rPr>
          <w:spacing w:val="-11"/>
          <w:w w:val="115"/>
        </w:rPr>
        <w:t> </w:t>
      </w:r>
      <w:r>
        <w:rPr>
          <w:w w:val="115"/>
        </w:rPr>
        <w:t>oportunidades</w:t>
      </w:r>
      <w:r>
        <w:rPr>
          <w:spacing w:val="-11"/>
          <w:w w:val="115"/>
        </w:rPr>
        <w:t> </w:t>
      </w:r>
      <w:r>
        <w:rPr>
          <w:w w:val="115"/>
        </w:rPr>
        <w:t>salariales</w:t>
      </w:r>
      <w:r>
        <w:rPr>
          <w:spacing w:val="-11"/>
          <w:w w:val="115"/>
        </w:rPr>
        <w:t> </w:t>
      </w:r>
      <w:r>
        <w:rPr>
          <w:w w:val="115"/>
        </w:rPr>
        <w:t>en</w:t>
      </w:r>
      <w:r>
        <w:rPr>
          <w:spacing w:val="-11"/>
          <w:w w:val="115"/>
        </w:rPr>
        <w:t> </w:t>
      </w:r>
      <w:r>
        <w:rPr>
          <w:w w:val="115"/>
        </w:rPr>
        <w:t>el</w:t>
      </w:r>
      <w:r>
        <w:rPr>
          <w:spacing w:val="-11"/>
          <w:w w:val="115"/>
        </w:rPr>
        <w:t> </w:t>
      </w:r>
      <w:r>
        <w:rPr>
          <w:w w:val="115"/>
        </w:rPr>
        <w:t>Valle</w:t>
      </w:r>
      <w:r>
        <w:rPr>
          <w:spacing w:val="-11"/>
          <w:w w:val="115"/>
        </w:rPr>
        <w:t> </w:t>
      </w:r>
      <w:r>
        <w:rPr>
          <w:w w:val="115"/>
        </w:rPr>
        <w:t>de</w:t>
      </w:r>
      <w:r>
        <w:rPr>
          <w:spacing w:val="-11"/>
          <w:w w:val="115"/>
        </w:rPr>
        <w:t> </w:t>
      </w:r>
      <w:r>
        <w:rPr>
          <w:w w:val="115"/>
        </w:rPr>
        <w:t>Toluca</w:t>
      </w:r>
      <w:r>
        <w:rPr>
          <w:spacing w:val="-12"/>
          <w:w w:val="115"/>
        </w:rPr>
        <w:t> </w:t>
      </w:r>
      <w:r>
        <w:rPr>
          <w:w w:val="115"/>
        </w:rPr>
        <w:t>que</w:t>
      </w:r>
      <w:r>
        <w:rPr>
          <w:spacing w:val="-11"/>
          <w:w w:val="115"/>
        </w:rPr>
        <w:t> </w:t>
      </w:r>
      <w:r>
        <w:rPr>
          <w:w w:val="115"/>
        </w:rPr>
        <w:t>en</w:t>
      </w:r>
      <w:r>
        <w:rPr>
          <w:spacing w:val="-11"/>
          <w:w w:val="115"/>
        </w:rPr>
        <w:t> </w:t>
      </w:r>
      <w:r>
        <w:rPr>
          <w:w w:val="115"/>
        </w:rPr>
        <w:t>el</w:t>
      </w:r>
      <w:r>
        <w:rPr>
          <w:spacing w:val="-11"/>
          <w:w w:val="115"/>
        </w:rPr>
        <w:t> </w:t>
      </w:r>
      <w:r>
        <w:rPr>
          <w:w w:val="115"/>
        </w:rPr>
        <w:t>de México.</w:t>
      </w:r>
      <w:r>
        <w:rPr>
          <w:spacing w:val="-17"/>
          <w:w w:val="115"/>
        </w:rPr>
        <w:t> </w:t>
      </w:r>
      <w:r>
        <w:rPr>
          <w:w w:val="115"/>
        </w:rPr>
        <w:t>Tales</w:t>
      </w:r>
      <w:r>
        <w:rPr>
          <w:spacing w:val="-17"/>
          <w:w w:val="115"/>
        </w:rPr>
        <w:t> </w:t>
      </w:r>
      <w:r>
        <w:rPr>
          <w:w w:val="115"/>
        </w:rPr>
        <w:t>desequilibrios</w:t>
      </w:r>
      <w:r>
        <w:rPr>
          <w:spacing w:val="-18"/>
          <w:w w:val="115"/>
        </w:rPr>
        <w:t> </w:t>
      </w:r>
      <w:r>
        <w:rPr>
          <w:w w:val="115"/>
        </w:rPr>
        <w:t>inducen</w:t>
      </w:r>
      <w:r>
        <w:rPr>
          <w:spacing w:val="-17"/>
          <w:w w:val="115"/>
        </w:rPr>
        <w:t> </w:t>
      </w:r>
      <w:r>
        <w:rPr>
          <w:w w:val="115"/>
        </w:rPr>
        <w:t>a</w:t>
      </w:r>
      <w:r>
        <w:rPr>
          <w:spacing w:val="-17"/>
          <w:w w:val="115"/>
        </w:rPr>
        <w:t> </w:t>
      </w:r>
      <w:r>
        <w:rPr>
          <w:w w:val="115"/>
        </w:rPr>
        <w:t>diferentes</w:t>
      </w:r>
      <w:r>
        <w:rPr>
          <w:spacing w:val="-18"/>
          <w:w w:val="115"/>
        </w:rPr>
        <w:t> </w:t>
      </w:r>
      <w:r>
        <w:rPr>
          <w:w w:val="115"/>
        </w:rPr>
        <w:t>oportunidades</w:t>
      </w:r>
      <w:r>
        <w:rPr>
          <w:spacing w:val="-19"/>
          <w:w w:val="115"/>
        </w:rPr>
        <w:t> </w:t>
      </w:r>
      <w:r>
        <w:rPr>
          <w:w w:val="115"/>
        </w:rPr>
        <w:t>de</w:t>
      </w:r>
      <w:r>
        <w:rPr>
          <w:spacing w:val="-17"/>
          <w:w w:val="115"/>
        </w:rPr>
        <w:t> </w:t>
      </w:r>
      <w:r>
        <w:rPr>
          <w:w w:val="115"/>
        </w:rPr>
        <w:t>educación, </w:t>
      </w:r>
      <w:r>
        <w:rPr>
          <w:spacing w:val="-4"/>
          <w:w w:val="115"/>
        </w:rPr>
        <w:t>empleo</w:t>
      </w:r>
      <w:r>
        <w:rPr>
          <w:spacing w:val="-20"/>
          <w:w w:val="115"/>
        </w:rPr>
        <w:t> </w:t>
      </w:r>
      <w:r>
        <w:rPr>
          <w:w w:val="115"/>
        </w:rPr>
        <w:t>y</w:t>
      </w:r>
      <w:r>
        <w:rPr>
          <w:spacing w:val="-20"/>
          <w:w w:val="115"/>
        </w:rPr>
        <w:t> </w:t>
      </w:r>
      <w:r>
        <w:rPr>
          <w:spacing w:val="-4"/>
          <w:w w:val="115"/>
        </w:rPr>
        <w:t>remuneraciones,</w:t>
      </w:r>
      <w:r>
        <w:rPr>
          <w:spacing w:val="-20"/>
          <w:w w:val="115"/>
        </w:rPr>
        <w:t> </w:t>
      </w:r>
      <w:r>
        <w:rPr>
          <w:spacing w:val="-4"/>
          <w:w w:val="115"/>
        </w:rPr>
        <w:t>derivando</w:t>
      </w:r>
      <w:r>
        <w:rPr>
          <w:spacing w:val="-20"/>
          <w:w w:val="115"/>
        </w:rPr>
        <w:t> </w:t>
      </w:r>
      <w:r>
        <w:rPr>
          <w:w w:val="115"/>
        </w:rPr>
        <w:t>en</w:t>
      </w:r>
      <w:r>
        <w:rPr>
          <w:spacing w:val="-20"/>
          <w:w w:val="115"/>
        </w:rPr>
        <w:t> </w:t>
      </w:r>
      <w:r>
        <w:rPr>
          <w:spacing w:val="-4"/>
          <w:w w:val="115"/>
        </w:rPr>
        <w:t>círculos</w:t>
      </w:r>
      <w:r>
        <w:rPr>
          <w:spacing w:val="-20"/>
          <w:w w:val="115"/>
        </w:rPr>
        <w:t> </w:t>
      </w:r>
      <w:r>
        <w:rPr>
          <w:spacing w:val="-4"/>
          <w:w w:val="115"/>
        </w:rPr>
        <w:t>viciosos</w:t>
      </w:r>
      <w:r>
        <w:rPr>
          <w:spacing w:val="-20"/>
          <w:w w:val="115"/>
        </w:rPr>
        <w:t> </w:t>
      </w:r>
      <w:r>
        <w:rPr>
          <w:w w:val="115"/>
        </w:rPr>
        <w:t>en</w:t>
      </w:r>
      <w:r>
        <w:rPr>
          <w:spacing w:val="-20"/>
          <w:w w:val="115"/>
        </w:rPr>
        <w:t> </w:t>
      </w:r>
      <w:r>
        <w:rPr>
          <w:spacing w:val="-3"/>
          <w:w w:val="115"/>
        </w:rPr>
        <w:t>cada</w:t>
      </w:r>
      <w:r>
        <w:rPr>
          <w:spacing w:val="-20"/>
          <w:w w:val="115"/>
        </w:rPr>
        <w:t> </w:t>
      </w:r>
      <w:r>
        <w:rPr>
          <w:spacing w:val="-3"/>
          <w:w w:val="115"/>
        </w:rPr>
        <w:t>una</w:t>
      </w:r>
      <w:r>
        <w:rPr>
          <w:spacing w:val="-20"/>
          <w:w w:val="115"/>
        </w:rPr>
        <w:t> </w:t>
      </w:r>
      <w:r>
        <w:rPr>
          <w:w w:val="115"/>
        </w:rPr>
        <w:t>de</w:t>
      </w:r>
      <w:r>
        <w:rPr>
          <w:spacing w:val="-20"/>
          <w:w w:val="115"/>
        </w:rPr>
        <w:t> </w:t>
      </w:r>
      <w:r>
        <w:rPr>
          <w:spacing w:val="-3"/>
          <w:w w:val="115"/>
        </w:rPr>
        <w:t>las</w:t>
      </w:r>
      <w:r>
        <w:rPr>
          <w:spacing w:val="-20"/>
          <w:w w:val="115"/>
        </w:rPr>
        <w:t> </w:t>
      </w:r>
      <w:r>
        <w:rPr>
          <w:spacing w:val="-4"/>
          <w:w w:val="115"/>
        </w:rPr>
        <w:t>regio- </w:t>
      </w:r>
      <w:r>
        <w:rPr>
          <w:w w:val="115"/>
        </w:rPr>
        <w:t>nes</w:t>
      </w:r>
      <w:r>
        <w:rPr>
          <w:spacing w:val="-20"/>
          <w:w w:val="115"/>
        </w:rPr>
        <w:t> </w:t>
      </w:r>
      <w:r>
        <w:rPr>
          <w:w w:val="115"/>
        </w:rPr>
        <w:t>o</w:t>
      </w:r>
      <w:r>
        <w:rPr>
          <w:spacing w:val="-20"/>
          <w:w w:val="115"/>
        </w:rPr>
        <w:t> </w:t>
      </w:r>
      <w:r>
        <w:rPr>
          <w:w w:val="115"/>
        </w:rPr>
        <w:t>municipios</w:t>
      </w:r>
      <w:r>
        <w:rPr>
          <w:spacing w:val="-20"/>
          <w:w w:val="115"/>
        </w:rPr>
        <w:t> </w:t>
      </w:r>
      <w:r>
        <w:rPr>
          <w:w w:val="115"/>
        </w:rPr>
        <w:t>que</w:t>
      </w:r>
      <w:r>
        <w:rPr>
          <w:spacing w:val="-20"/>
          <w:w w:val="115"/>
        </w:rPr>
        <w:t> </w:t>
      </w:r>
      <w:r>
        <w:rPr>
          <w:w w:val="115"/>
        </w:rPr>
        <w:t>no</w:t>
      </w:r>
      <w:r>
        <w:rPr>
          <w:spacing w:val="-20"/>
          <w:w w:val="115"/>
        </w:rPr>
        <w:t> </w:t>
      </w:r>
      <w:r>
        <w:rPr>
          <w:w w:val="115"/>
        </w:rPr>
        <w:t>logran</w:t>
      </w:r>
      <w:r>
        <w:rPr>
          <w:spacing w:val="-20"/>
          <w:w w:val="115"/>
        </w:rPr>
        <w:t> </w:t>
      </w:r>
      <w:r>
        <w:rPr>
          <w:w w:val="115"/>
        </w:rPr>
        <w:t>evadir</w:t>
      </w:r>
      <w:r>
        <w:rPr>
          <w:spacing w:val="-20"/>
          <w:w w:val="115"/>
        </w:rPr>
        <w:t> </w:t>
      </w:r>
      <w:r>
        <w:rPr>
          <w:w w:val="115"/>
        </w:rPr>
        <w:t>la</w:t>
      </w:r>
      <w:r>
        <w:rPr>
          <w:spacing w:val="-20"/>
          <w:w w:val="115"/>
        </w:rPr>
        <w:t> </w:t>
      </w:r>
      <w:r>
        <w:rPr>
          <w:w w:val="115"/>
        </w:rPr>
        <w:t>inercia</w:t>
      </w:r>
      <w:r>
        <w:rPr>
          <w:spacing w:val="-20"/>
          <w:w w:val="115"/>
        </w:rPr>
        <w:t> </w:t>
      </w:r>
      <w:r>
        <w:rPr>
          <w:w w:val="115"/>
        </w:rPr>
        <w:t>del</w:t>
      </w:r>
      <w:r>
        <w:rPr>
          <w:spacing w:val="-20"/>
          <w:w w:val="115"/>
        </w:rPr>
        <w:t> </w:t>
      </w:r>
      <w:r>
        <w:rPr>
          <w:w w:val="115"/>
        </w:rPr>
        <w:t>desequilibrio.</w:t>
      </w:r>
      <w:r>
        <w:rPr>
          <w:spacing w:val="-20"/>
          <w:w w:val="115"/>
        </w:rPr>
        <w:t> </w:t>
      </w:r>
      <w:r>
        <w:rPr>
          <w:w w:val="115"/>
        </w:rPr>
        <w:t>Disparidades adicionales que existen en la zona metropolitana de estudio son el promedio anual</w:t>
      </w:r>
      <w:r>
        <w:rPr>
          <w:spacing w:val="-8"/>
          <w:w w:val="115"/>
        </w:rPr>
        <w:t> </w:t>
      </w:r>
      <w:r>
        <w:rPr>
          <w:w w:val="115"/>
        </w:rPr>
        <w:t>de</w:t>
      </w:r>
      <w:r>
        <w:rPr>
          <w:spacing w:val="-8"/>
          <w:w w:val="115"/>
        </w:rPr>
        <w:t> </w:t>
      </w:r>
      <w:r>
        <w:rPr>
          <w:w w:val="115"/>
        </w:rPr>
        <w:t>trabajadores</w:t>
      </w:r>
      <w:r>
        <w:rPr>
          <w:spacing w:val="-10"/>
          <w:w w:val="115"/>
        </w:rPr>
        <w:t> </w:t>
      </w:r>
      <w:r>
        <w:rPr>
          <w:w w:val="115"/>
        </w:rPr>
        <w:t>asegurados</w:t>
      </w:r>
      <w:r>
        <w:rPr>
          <w:spacing w:val="-8"/>
          <w:w w:val="115"/>
        </w:rPr>
        <w:t> </w:t>
      </w:r>
      <w:r>
        <w:rPr>
          <w:w w:val="115"/>
        </w:rPr>
        <w:t>permanentes</w:t>
      </w:r>
      <w:r>
        <w:rPr>
          <w:spacing w:val="-10"/>
          <w:w w:val="115"/>
        </w:rPr>
        <w:t> </w:t>
      </w:r>
      <w:r>
        <w:rPr>
          <w:w w:val="115"/>
        </w:rPr>
        <w:t>en</w:t>
      </w:r>
      <w:r>
        <w:rPr>
          <w:spacing w:val="-8"/>
          <w:w w:val="115"/>
        </w:rPr>
        <w:t> </w:t>
      </w:r>
      <w:r>
        <w:rPr>
          <w:w w:val="115"/>
        </w:rPr>
        <w:t>el</w:t>
      </w:r>
      <w:r>
        <w:rPr>
          <w:spacing w:val="-8"/>
          <w:w w:val="115"/>
        </w:rPr>
        <w:t> </w:t>
      </w:r>
      <w:r>
        <w:rPr>
          <w:w w:val="115"/>
        </w:rPr>
        <w:t>sector</w:t>
      </w:r>
      <w:r>
        <w:rPr>
          <w:spacing w:val="-8"/>
          <w:w w:val="115"/>
        </w:rPr>
        <w:t> </w:t>
      </w:r>
      <w:r>
        <w:rPr>
          <w:w w:val="115"/>
        </w:rPr>
        <w:t>manufacturero;</w:t>
      </w:r>
      <w:r>
        <w:rPr>
          <w:spacing w:val="-9"/>
          <w:w w:val="115"/>
        </w:rPr>
        <w:t> </w:t>
      </w:r>
      <w:r>
        <w:rPr>
          <w:w w:val="115"/>
        </w:rPr>
        <w:t>la formación</w:t>
      </w:r>
      <w:r>
        <w:rPr>
          <w:spacing w:val="-11"/>
          <w:w w:val="115"/>
        </w:rPr>
        <w:t> </w:t>
      </w:r>
      <w:r>
        <w:rPr>
          <w:w w:val="115"/>
        </w:rPr>
        <w:t>bruta</w:t>
      </w:r>
      <w:r>
        <w:rPr>
          <w:spacing w:val="-11"/>
          <w:w w:val="115"/>
        </w:rPr>
        <w:t> </w:t>
      </w:r>
      <w:r>
        <w:rPr>
          <w:w w:val="115"/>
        </w:rPr>
        <w:t>del</w:t>
      </w:r>
      <w:r>
        <w:rPr>
          <w:spacing w:val="-12"/>
          <w:w w:val="115"/>
        </w:rPr>
        <w:t> </w:t>
      </w:r>
      <w:r>
        <w:rPr>
          <w:w w:val="115"/>
        </w:rPr>
        <w:t>capital</w:t>
      </w:r>
      <w:r>
        <w:rPr>
          <w:spacing w:val="-12"/>
          <w:w w:val="115"/>
        </w:rPr>
        <w:t> </w:t>
      </w:r>
      <w:r>
        <w:rPr>
          <w:w w:val="115"/>
        </w:rPr>
        <w:t>fijo</w:t>
      </w:r>
      <w:r>
        <w:rPr>
          <w:spacing w:val="-12"/>
          <w:w w:val="115"/>
        </w:rPr>
        <w:t> </w:t>
      </w:r>
      <w:r>
        <w:rPr>
          <w:w w:val="115"/>
        </w:rPr>
        <w:t>y</w:t>
      </w:r>
      <w:r>
        <w:rPr>
          <w:spacing w:val="-11"/>
          <w:w w:val="115"/>
        </w:rPr>
        <w:t> </w:t>
      </w:r>
      <w:r>
        <w:rPr>
          <w:w w:val="115"/>
        </w:rPr>
        <w:t>el</w:t>
      </w:r>
      <w:r>
        <w:rPr>
          <w:spacing w:val="-11"/>
          <w:w w:val="115"/>
        </w:rPr>
        <w:t> </w:t>
      </w:r>
      <w:r>
        <w:rPr>
          <w:w w:val="115"/>
          <w:sz w:val="16"/>
        </w:rPr>
        <w:t>PIB</w:t>
      </w:r>
      <w:r>
        <w:rPr>
          <w:spacing w:val="-6"/>
          <w:w w:val="115"/>
          <w:sz w:val="16"/>
        </w:rPr>
        <w:t> </w:t>
      </w:r>
      <w:r>
        <w:rPr>
          <w:w w:val="115"/>
        </w:rPr>
        <w:t>de</w:t>
      </w:r>
      <w:r>
        <w:rPr>
          <w:spacing w:val="-11"/>
          <w:w w:val="115"/>
        </w:rPr>
        <w:t> </w:t>
      </w:r>
      <w:r>
        <w:rPr>
          <w:w w:val="115"/>
        </w:rPr>
        <w:t>la</w:t>
      </w:r>
      <w:r>
        <w:rPr>
          <w:spacing w:val="-11"/>
          <w:w w:val="115"/>
        </w:rPr>
        <w:t> </w:t>
      </w:r>
      <w:r>
        <w:rPr>
          <w:w w:val="115"/>
        </w:rPr>
        <w:t>producción</w:t>
      </w:r>
      <w:r>
        <w:rPr>
          <w:spacing w:val="-12"/>
          <w:w w:val="115"/>
        </w:rPr>
        <w:t> </w:t>
      </w:r>
      <w:r>
        <w:rPr>
          <w:w w:val="115"/>
        </w:rPr>
        <w:t>bruta</w:t>
      </w:r>
      <w:r>
        <w:rPr>
          <w:spacing w:val="-11"/>
          <w:w w:val="115"/>
        </w:rPr>
        <w:t> </w:t>
      </w:r>
      <w:r>
        <w:rPr>
          <w:w w:val="115"/>
        </w:rPr>
        <w:t>total</w:t>
      </w:r>
      <w:r>
        <w:rPr>
          <w:spacing w:val="-12"/>
          <w:w w:val="115"/>
        </w:rPr>
        <w:t> </w:t>
      </w:r>
      <w:r>
        <w:rPr>
          <w:w w:val="115"/>
        </w:rPr>
        <w:t>y</w:t>
      </w:r>
      <w:r>
        <w:rPr>
          <w:spacing w:val="-11"/>
          <w:w w:val="115"/>
        </w:rPr>
        <w:t> </w:t>
      </w:r>
      <w:r>
        <w:rPr>
          <w:w w:val="115"/>
        </w:rPr>
        <w:t>el</w:t>
      </w:r>
      <w:r>
        <w:rPr>
          <w:spacing w:val="-11"/>
          <w:w w:val="115"/>
        </w:rPr>
        <w:t> </w:t>
      </w:r>
      <w:r>
        <w:rPr>
          <w:w w:val="115"/>
        </w:rPr>
        <w:t>empleo en el área y otras más, señaladas a lo largo de los capítulos</w:t>
      </w:r>
      <w:r>
        <w:rPr>
          <w:spacing w:val="-1"/>
          <w:w w:val="115"/>
        </w:rPr>
        <w:t> </w:t>
      </w:r>
      <w:r>
        <w:rPr>
          <w:w w:val="115"/>
        </w:rPr>
        <w:t>anteriores.</w:t>
      </w:r>
    </w:p>
    <w:p>
      <w:pPr>
        <w:pStyle w:val="BodyText"/>
        <w:spacing w:line="319" w:lineRule="auto"/>
        <w:ind w:left="117" w:right="193" w:firstLine="567"/>
        <w:jc w:val="both"/>
      </w:pPr>
      <w:r>
        <w:rPr>
          <w:w w:val="110"/>
        </w:rPr>
        <w:t>En el tema social, en la zona de estudio, de modo significativo se en- cuentra el desequilibrio de índole educativo según la preparación de la pobla- ción conforme a los niveles. De modo particular, se encuentra el desequilibrio</w:t>
      </w:r>
      <w:r>
        <w:rPr>
          <w:spacing w:val="43"/>
          <w:w w:val="110"/>
        </w:rPr>
        <w:t> </w:t>
      </w:r>
      <w:r>
        <w:rPr>
          <w:w w:val="110"/>
        </w:rPr>
        <w:t>en la población que cuenta con estudios superiores y la que no logra acceder a este</w:t>
      </w:r>
      <w:r>
        <w:rPr>
          <w:spacing w:val="25"/>
          <w:w w:val="110"/>
        </w:rPr>
        <w:t> </w:t>
      </w:r>
      <w:r>
        <w:rPr>
          <w:w w:val="110"/>
        </w:rPr>
        <w:t>nivel.</w:t>
      </w:r>
      <w:r>
        <w:rPr>
          <w:spacing w:val="25"/>
          <w:w w:val="110"/>
        </w:rPr>
        <w:t> </w:t>
      </w:r>
      <w:r>
        <w:rPr>
          <w:w w:val="110"/>
        </w:rPr>
        <w:t>Cuadros</w:t>
      </w:r>
      <w:r>
        <w:rPr>
          <w:spacing w:val="25"/>
          <w:w w:val="110"/>
        </w:rPr>
        <w:t> </w:t>
      </w:r>
      <w:r>
        <w:rPr>
          <w:w w:val="110"/>
        </w:rPr>
        <w:t>del</w:t>
      </w:r>
      <w:r>
        <w:rPr>
          <w:spacing w:val="24"/>
          <w:w w:val="110"/>
        </w:rPr>
        <w:t> </w:t>
      </w:r>
      <w:r>
        <w:rPr>
          <w:w w:val="110"/>
        </w:rPr>
        <w:t>capítulo</w:t>
      </w:r>
      <w:r>
        <w:rPr>
          <w:spacing w:val="24"/>
          <w:w w:val="110"/>
        </w:rPr>
        <w:t> </w:t>
      </w:r>
      <w:r>
        <w:rPr>
          <w:w w:val="110"/>
        </w:rPr>
        <w:t>tres,</w:t>
      </w:r>
      <w:r>
        <w:rPr>
          <w:spacing w:val="24"/>
          <w:w w:val="110"/>
        </w:rPr>
        <w:t> </w:t>
      </w:r>
      <w:r>
        <w:rPr>
          <w:w w:val="110"/>
        </w:rPr>
        <w:t>así</w:t>
      </w:r>
      <w:r>
        <w:rPr>
          <w:spacing w:val="25"/>
          <w:w w:val="110"/>
        </w:rPr>
        <w:t> </w:t>
      </w:r>
      <w:r>
        <w:rPr>
          <w:w w:val="110"/>
        </w:rPr>
        <w:t>lo</w:t>
      </w:r>
      <w:r>
        <w:rPr>
          <w:spacing w:val="25"/>
          <w:w w:val="110"/>
        </w:rPr>
        <w:t> </w:t>
      </w:r>
      <w:r>
        <w:rPr>
          <w:w w:val="110"/>
        </w:rPr>
        <w:t>evidencian.</w:t>
      </w:r>
    </w:p>
    <w:p>
      <w:pPr>
        <w:pStyle w:val="BodyText"/>
        <w:spacing w:line="319" w:lineRule="auto"/>
        <w:ind w:left="117" w:right="193" w:firstLine="567"/>
        <w:jc w:val="both"/>
      </w:pPr>
      <w:r>
        <w:rPr>
          <w:w w:val="115"/>
        </w:rPr>
        <w:t>Cabe mencionar que los acontecimientos económicos nacionales</w:t>
      </w:r>
      <w:r>
        <w:rPr>
          <w:spacing w:val="-18"/>
          <w:w w:val="115"/>
        </w:rPr>
        <w:t> </w:t>
      </w:r>
      <w:r>
        <w:rPr>
          <w:w w:val="115"/>
        </w:rPr>
        <w:t>desde la década de los ochenta hasta la fecha se han visto acompañados de sus con- secuencias,</w:t>
      </w:r>
      <w:r>
        <w:rPr>
          <w:spacing w:val="-19"/>
          <w:w w:val="115"/>
        </w:rPr>
        <w:t> </w:t>
      </w:r>
      <w:r>
        <w:rPr>
          <w:w w:val="115"/>
        </w:rPr>
        <w:t>para</w:t>
      </w:r>
      <w:r>
        <w:rPr>
          <w:spacing w:val="-19"/>
          <w:w w:val="115"/>
        </w:rPr>
        <w:t> </w:t>
      </w:r>
      <w:r>
        <w:rPr>
          <w:w w:val="115"/>
        </w:rPr>
        <w:t>este</w:t>
      </w:r>
      <w:r>
        <w:rPr>
          <w:spacing w:val="-19"/>
          <w:w w:val="115"/>
        </w:rPr>
        <w:t> </w:t>
      </w:r>
      <w:r>
        <w:rPr>
          <w:w w:val="115"/>
        </w:rPr>
        <w:t>momento</w:t>
      </w:r>
      <w:r>
        <w:rPr>
          <w:spacing w:val="-19"/>
          <w:w w:val="115"/>
        </w:rPr>
        <w:t> </w:t>
      </w:r>
      <w:r>
        <w:rPr>
          <w:w w:val="115"/>
        </w:rPr>
        <w:t>una</w:t>
      </w:r>
      <w:r>
        <w:rPr>
          <w:spacing w:val="-19"/>
          <w:w w:val="115"/>
        </w:rPr>
        <w:t> </w:t>
      </w:r>
      <w:r>
        <w:rPr>
          <w:w w:val="115"/>
        </w:rPr>
        <w:t>transformación</w:t>
      </w:r>
      <w:r>
        <w:rPr>
          <w:spacing w:val="-20"/>
          <w:w w:val="115"/>
        </w:rPr>
        <w:t> </w:t>
      </w:r>
      <w:r>
        <w:rPr>
          <w:w w:val="115"/>
        </w:rPr>
        <w:t>de</w:t>
      </w:r>
      <w:r>
        <w:rPr>
          <w:spacing w:val="-19"/>
          <w:w w:val="115"/>
        </w:rPr>
        <w:t> </w:t>
      </w:r>
      <w:r>
        <w:rPr>
          <w:w w:val="115"/>
        </w:rPr>
        <w:t>la</w:t>
      </w:r>
      <w:r>
        <w:rPr>
          <w:spacing w:val="-19"/>
          <w:w w:val="115"/>
        </w:rPr>
        <w:t> </w:t>
      </w:r>
      <w:r>
        <w:rPr>
          <w:w w:val="115"/>
        </w:rPr>
        <w:t>demanda</w:t>
      </w:r>
      <w:r>
        <w:rPr>
          <w:spacing w:val="-19"/>
          <w:w w:val="115"/>
        </w:rPr>
        <w:t> </w:t>
      </w:r>
      <w:r>
        <w:rPr>
          <w:w w:val="115"/>
        </w:rPr>
        <w:t>de</w:t>
      </w:r>
      <w:r>
        <w:rPr>
          <w:spacing w:val="-19"/>
          <w:w w:val="115"/>
        </w:rPr>
        <w:t> </w:t>
      </w:r>
      <w:r>
        <w:rPr>
          <w:w w:val="115"/>
        </w:rPr>
        <w:t>profesio- nistas</w:t>
      </w:r>
      <w:r>
        <w:rPr>
          <w:spacing w:val="-15"/>
          <w:w w:val="115"/>
        </w:rPr>
        <w:t> </w:t>
      </w:r>
      <w:r>
        <w:rPr>
          <w:w w:val="115"/>
        </w:rPr>
        <w:t>se</w:t>
      </w:r>
      <w:r>
        <w:rPr>
          <w:spacing w:val="-15"/>
          <w:w w:val="115"/>
        </w:rPr>
        <w:t> </w:t>
      </w:r>
      <w:r>
        <w:rPr>
          <w:w w:val="115"/>
        </w:rPr>
        <w:t>ha</w:t>
      </w:r>
      <w:r>
        <w:rPr>
          <w:spacing w:val="-15"/>
          <w:w w:val="115"/>
        </w:rPr>
        <w:t> </w:t>
      </w:r>
      <w:r>
        <w:rPr>
          <w:w w:val="115"/>
        </w:rPr>
        <w:t>gestado.</w:t>
      </w:r>
      <w:r>
        <w:rPr>
          <w:spacing w:val="-15"/>
          <w:w w:val="115"/>
        </w:rPr>
        <w:t> </w:t>
      </w:r>
      <w:r>
        <w:rPr>
          <w:w w:val="115"/>
        </w:rPr>
        <w:t>No</w:t>
      </w:r>
      <w:r>
        <w:rPr>
          <w:spacing w:val="-15"/>
          <w:w w:val="115"/>
        </w:rPr>
        <w:t> </w:t>
      </w:r>
      <w:r>
        <w:rPr>
          <w:w w:val="115"/>
        </w:rPr>
        <w:t>sólo</w:t>
      </w:r>
      <w:r>
        <w:rPr>
          <w:spacing w:val="-15"/>
          <w:w w:val="115"/>
        </w:rPr>
        <w:t> </w:t>
      </w:r>
      <w:r>
        <w:rPr>
          <w:w w:val="115"/>
        </w:rPr>
        <w:t>la</w:t>
      </w:r>
      <w:r>
        <w:rPr>
          <w:spacing w:val="-15"/>
          <w:w w:val="115"/>
        </w:rPr>
        <w:t> </w:t>
      </w:r>
      <w:r>
        <w:rPr>
          <w:w w:val="115"/>
        </w:rPr>
        <w:t>tendencia</w:t>
      </w:r>
      <w:r>
        <w:rPr>
          <w:spacing w:val="-15"/>
          <w:w w:val="115"/>
        </w:rPr>
        <w:t> </w:t>
      </w:r>
      <w:r>
        <w:rPr>
          <w:w w:val="115"/>
        </w:rPr>
        <w:t>expansionista</w:t>
      </w:r>
      <w:r>
        <w:rPr>
          <w:spacing w:val="-15"/>
          <w:w w:val="115"/>
        </w:rPr>
        <w:t> </w:t>
      </w:r>
      <w:r>
        <w:rPr>
          <w:w w:val="115"/>
        </w:rPr>
        <w:t>de</w:t>
      </w:r>
      <w:r>
        <w:rPr>
          <w:spacing w:val="-15"/>
          <w:w w:val="115"/>
        </w:rPr>
        <w:t> </w:t>
      </w:r>
      <w:r>
        <w:rPr>
          <w:w w:val="115"/>
        </w:rPr>
        <w:t>la</w:t>
      </w:r>
      <w:r>
        <w:rPr>
          <w:spacing w:val="-15"/>
          <w:w w:val="115"/>
        </w:rPr>
        <w:t> </w:t>
      </w:r>
      <w:r>
        <w:rPr>
          <w:w w:val="115"/>
        </w:rPr>
        <w:t>política</w:t>
      </w:r>
      <w:r>
        <w:rPr>
          <w:spacing w:val="-15"/>
          <w:w w:val="115"/>
        </w:rPr>
        <w:t> </w:t>
      </w:r>
      <w:r>
        <w:rPr>
          <w:w w:val="115"/>
        </w:rPr>
        <w:t>educativa y</w:t>
      </w:r>
      <w:r>
        <w:rPr>
          <w:spacing w:val="-10"/>
          <w:w w:val="115"/>
        </w:rPr>
        <w:t> </w:t>
      </w:r>
      <w:r>
        <w:rPr>
          <w:w w:val="115"/>
        </w:rPr>
        <w:t>la</w:t>
      </w:r>
      <w:r>
        <w:rPr>
          <w:spacing w:val="-10"/>
          <w:w w:val="115"/>
        </w:rPr>
        <w:t> </w:t>
      </w:r>
      <w:r>
        <w:rPr>
          <w:w w:val="115"/>
        </w:rPr>
        <w:t>reestructuración</w:t>
      </w:r>
      <w:r>
        <w:rPr>
          <w:spacing w:val="-10"/>
          <w:w w:val="115"/>
        </w:rPr>
        <w:t> </w:t>
      </w:r>
      <w:r>
        <w:rPr>
          <w:w w:val="115"/>
        </w:rPr>
        <w:t>económica</w:t>
      </w:r>
      <w:r>
        <w:rPr>
          <w:spacing w:val="-10"/>
          <w:w w:val="115"/>
        </w:rPr>
        <w:t> </w:t>
      </w:r>
      <w:r>
        <w:rPr>
          <w:w w:val="115"/>
        </w:rPr>
        <w:t>en</w:t>
      </w:r>
      <w:r>
        <w:rPr>
          <w:spacing w:val="-10"/>
          <w:w w:val="115"/>
        </w:rPr>
        <w:t> </w:t>
      </w:r>
      <w:r>
        <w:rPr>
          <w:w w:val="115"/>
        </w:rPr>
        <w:t>la</w:t>
      </w:r>
      <w:r>
        <w:rPr>
          <w:spacing w:val="-10"/>
          <w:w w:val="115"/>
        </w:rPr>
        <w:t> </w:t>
      </w:r>
      <w:r>
        <w:rPr>
          <w:w w:val="115"/>
        </w:rPr>
        <w:t>nación</w:t>
      </w:r>
      <w:r>
        <w:rPr>
          <w:spacing w:val="-9"/>
          <w:w w:val="115"/>
        </w:rPr>
        <w:t> </w:t>
      </w:r>
      <w:r>
        <w:rPr>
          <w:w w:val="115"/>
        </w:rPr>
        <w:t>fueron</w:t>
      </w:r>
      <w:r>
        <w:rPr>
          <w:spacing w:val="-10"/>
          <w:w w:val="115"/>
        </w:rPr>
        <w:t> </w:t>
      </w:r>
      <w:r>
        <w:rPr>
          <w:w w:val="115"/>
        </w:rPr>
        <w:t>variables</w:t>
      </w:r>
      <w:r>
        <w:rPr>
          <w:spacing w:val="-9"/>
          <w:w w:val="115"/>
        </w:rPr>
        <w:t> </w:t>
      </w:r>
      <w:r>
        <w:rPr>
          <w:w w:val="115"/>
        </w:rPr>
        <w:t>que</w:t>
      </w:r>
      <w:r>
        <w:rPr>
          <w:spacing w:val="-10"/>
          <w:w w:val="115"/>
        </w:rPr>
        <w:t> </w:t>
      </w:r>
      <w:r>
        <w:rPr>
          <w:w w:val="115"/>
        </w:rPr>
        <w:t>propiciaron cambios en el conjunto de todas las esferas del país, particularmente en el comportamiento</w:t>
      </w:r>
      <w:r>
        <w:rPr>
          <w:spacing w:val="-24"/>
          <w:w w:val="115"/>
        </w:rPr>
        <w:t> </w:t>
      </w:r>
      <w:r>
        <w:rPr>
          <w:w w:val="115"/>
        </w:rPr>
        <w:t>de</w:t>
      </w:r>
      <w:r>
        <w:rPr>
          <w:spacing w:val="-24"/>
          <w:w w:val="115"/>
        </w:rPr>
        <w:t> </w:t>
      </w:r>
      <w:r>
        <w:rPr>
          <w:w w:val="115"/>
        </w:rPr>
        <w:t>las</w:t>
      </w:r>
      <w:r>
        <w:rPr>
          <w:spacing w:val="-24"/>
          <w:w w:val="115"/>
        </w:rPr>
        <w:t> </w:t>
      </w:r>
      <w:r>
        <w:rPr>
          <w:w w:val="115"/>
        </w:rPr>
        <w:t>tendencias</w:t>
      </w:r>
      <w:r>
        <w:rPr>
          <w:spacing w:val="-24"/>
          <w:w w:val="115"/>
        </w:rPr>
        <w:t> </w:t>
      </w:r>
      <w:r>
        <w:rPr>
          <w:w w:val="115"/>
        </w:rPr>
        <w:t>de</w:t>
      </w:r>
      <w:r>
        <w:rPr>
          <w:spacing w:val="-24"/>
          <w:w w:val="115"/>
        </w:rPr>
        <w:t> </w:t>
      </w:r>
      <w:r>
        <w:rPr>
          <w:w w:val="115"/>
        </w:rPr>
        <w:t>la</w:t>
      </w:r>
      <w:r>
        <w:rPr>
          <w:spacing w:val="-24"/>
          <w:w w:val="115"/>
        </w:rPr>
        <w:t> </w:t>
      </w:r>
      <w:r>
        <w:rPr>
          <w:w w:val="115"/>
        </w:rPr>
        <w:t>economía</w:t>
      </w:r>
      <w:r>
        <w:rPr>
          <w:spacing w:val="-24"/>
          <w:w w:val="115"/>
        </w:rPr>
        <w:t> </w:t>
      </w:r>
      <w:r>
        <w:rPr>
          <w:w w:val="115"/>
        </w:rPr>
        <w:t>y</w:t>
      </w:r>
      <w:r>
        <w:rPr>
          <w:spacing w:val="-24"/>
          <w:w w:val="115"/>
        </w:rPr>
        <w:t> </w:t>
      </w:r>
      <w:r>
        <w:rPr>
          <w:w w:val="115"/>
        </w:rPr>
        <w:t>éstas</w:t>
      </w:r>
      <w:r>
        <w:rPr>
          <w:spacing w:val="-24"/>
          <w:w w:val="115"/>
        </w:rPr>
        <w:t> </w:t>
      </w:r>
      <w:r>
        <w:rPr>
          <w:w w:val="115"/>
        </w:rPr>
        <w:t>en</w:t>
      </w:r>
      <w:r>
        <w:rPr>
          <w:spacing w:val="-24"/>
          <w:w w:val="115"/>
        </w:rPr>
        <w:t> </w:t>
      </w:r>
      <w:r>
        <w:rPr>
          <w:w w:val="115"/>
        </w:rPr>
        <w:t>el</w:t>
      </w:r>
      <w:r>
        <w:rPr>
          <w:spacing w:val="-24"/>
          <w:w w:val="115"/>
        </w:rPr>
        <w:t> </w:t>
      </w:r>
      <w:r>
        <w:rPr>
          <w:w w:val="115"/>
        </w:rPr>
        <w:t>mercado</w:t>
      </w:r>
      <w:r>
        <w:rPr>
          <w:spacing w:val="-24"/>
          <w:w w:val="115"/>
        </w:rPr>
        <w:t> </w:t>
      </w:r>
      <w:r>
        <w:rPr>
          <w:w w:val="115"/>
        </w:rPr>
        <w:t>laboral; aunado a la política educativa expansionista y la reestructuración económica, cierto</w:t>
      </w:r>
      <w:r>
        <w:rPr>
          <w:spacing w:val="-9"/>
          <w:w w:val="115"/>
        </w:rPr>
        <w:t> </w:t>
      </w:r>
      <w:r>
        <w:rPr>
          <w:w w:val="115"/>
        </w:rPr>
        <w:t>desarrollo</w:t>
      </w:r>
      <w:r>
        <w:rPr>
          <w:spacing w:val="-10"/>
          <w:w w:val="115"/>
        </w:rPr>
        <w:t> </w:t>
      </w:r>
      <w:r>
        <w:rPr>
          <w:w w:val="115"/>
        </w:rPr>
        <w:t>demográfico,</w:t>
      </w:r>
      <w:r>
        <w:rPr>
          <w:spacing w:val="-10"/>
          <w:w w:val="115"/>
        </w:rPr>
        <w:t> </w:t>
      </w:r>
      <w:r>
        <w:rPr>
          <w:w w:val="115"/>
        </w:rPr>
        <w:t>sobre</w:t>
      </w:r>
      <w:r>
        <w:rPr>
          <w:spacing w:val="-8"/>
          <w:w w:val="115"/>
        </w:rPr>
        <w:t> </w:t>
      </w:r>
      <w:r>
        <w:rPr>
          <w:w w:val="115"/>
        </w:rPr>
        <w:t>todo</w:t>
      </w:r>
      <w:r>
        <w:rPr>
          <w:spacing w:val="-9"/>
          <w:w w:val="115"/>
        </w:rPr>
        <w:t> </w:t>
      </w:r>
      <w:r>
        <w:rPr>
          <w:w w:val="115"/>
        </w:rPr>
        <w:t>en</w:t>
      </w:r>
      <w:r>
        <w:rPr>
          <w:spacing w:val="-9"/>
          <w:w w:val="115"/>
        </w:rPr>
        <w:t> </w:t>
      </w:r>
      <w:r>
        <w:rPr>
          <w:w w:val="115"/>
        </w:rPr>
        <w:t>la</w:t>
      </w:r>
      <w:r>
        <w:rPr>
          <w:spacing w:val="-8"/>
          <w:w w:val="115"/>
        </w:rPr>
        <w:t> </w:t>
      </w:r>
      <w:r>
        <w:rPr>
          <w:w w:val="115"/>
        </w:rPr>
        <w:t>década</w:t>
      </w:r>
      <w:r>
        <w:rPr>
          <w:spacing w:val="-9"/>
          <w:w w:val="115"/>
        </w:rPr>
        <w:t> </w:t>
      </w:r>
      <w:r>
        <w:rPr>
          <w:w w:val="115"/>
        </w:rPr>
        <w:t>de</w:t>
      </w:r>
      <w:r>
        <w:rPr>
          <w:spacing w:val="-8"/>
          <w:w w:val="115"/>
        </w:rPr>
        <w:t> </w:t>
      </w:r>
      <w:r>
        <w:rPr>
          <w:w w:val="115"/>
        </w:rPr>
        <w:t>los</w:t>
      </w:r>
      <w:r>
        <w:rPr>
          <w:spacing w:val="-8"/>
          <w:w w:val="115"/>
        </w:rPr>
        <w:t> </w:t>
      </w:r>
      <w:r>
        <w:rPr>
          <w:w w:val="115"/>
        </w:rPr>
        <w:t>años</w:t>
      </w:r>
      <w:r>
        <w:rPr>
          <w:spacing w:val="-8"/>
          <w:w w:val="115"/>
        </w:rPr>
        <w:t> </w:t>
      </w:r>
      <w:r>
        <w:rPr>
          <w:w w:val="115"/>
        </w:rPr>
        <w:t>noventa,</w:t>
      </w:r>
      <w:r>
        <w:rPr>
          <w:spacing w:val="-8"/>
          <w:w w:val="115"/>
        </w:rPr>
        <w:t> </w:t>
      </w:r>
      <w:r>
        <w:rPr>
          <w:w w:val="115"/>
        </w:rPr>
        <w:t>de igual modo trastocó el mercado laboral derivando en afectaciones negativas concernientes</w:t>
      </w:r>
      <w:r>
        <w:rPr>
          <w:spacing w:val="-6"/>
          <w:w w:val="115"/>
        </w:rPr>
        <w:t> </w:t>
      </w:r>
      <w:r>
        <w:rPr>
          <w:w w:val="115"/>
        </w:rPr>
        <w:t>a</w:t>
      </w:r>
      <w:r>
        <w:rPr>
          <w:spacing w:val="-5"/>
          <w:w w:val="115"/>
        </w:rPr>
        <w:t> </w:t>
      </w:r>
      <w:r>
        <w:rPr>
          <w:w w:val="115"/>
        </w:rPr>
        <w:t>la</w:t>
      </w:r>
      <w:r>
        <w:rPr>
          <w:spacing w:val="-5"/>
          <w:w w:val="115"/>
        </w:rPr>
        <w:t> </w:t>
      </w:r>
      <w:r>
        <w:rPr>
          <w:w w:val="115"/>
        </w:rPr>
        <w:t>demanda</w:t>
      </w:r>
      <w:r>
        <w:rPr>
          <w:spacing w:val="-6"/>
          <w:w w:val="115"/>
        </w:rPr>
        <w:t> </w:t>
      </w:r>
      <w:r>
        <w:rPr>
          <w:w w:val="115"/>
        </w:rPr>
        <w:t>de</w:t>
      </w:r>
      <w:r>
        <w:rPr>
          <w:spacing w:val="-5"/>
          <w:w w:val="115"/>
        </w:rPr>
        <w:t> </w:t>
      </w:r>
      <w:r>
        <w:rPr>
          <w:w w:val="115"/>
        </w:rPr>
        <w:t>egresados</w:t>
      </w:r>
      <w:r>
        <w:rPr>
          <w:spacing w:val="-6"/>
          <w:w w:val="115"/>
        </w:rPr>
        <w:t> </w:t>
      </w:r>
      <w:r>
        <w:rPr>
          <w:w w:val="115"/>
        </w:rPr>
        <w:t>de</w:t>
      </w:r>
      <w:r>
        <w:rPr>
          <w:spacing w:val="-5"/>
          <w:w w:val="115"/>
        </w:rPr>
        <w:t> </w:t>
      </w:r>
      <w:r>
        <w:rPr>
          <w:w w:val="115"/>
        </w:rPr>
        <w:t>educación</w:t>
      </w:r>
      <w:r>
        <w:rPr>
          <w:spacing w:val="-6"/>
          <w:w w:val="115"/>
        </w:rPr>
        <w:t> </w:t>
      </w:r>
      <w:r>
        <w:rPr>
          <w:w w:val="115"/>
        </w:rPr>
        <w:t>superior.</w:t>
      </w:r>
    </w:p>
    <w:p>
      <w:pPr>
        <w:pStyle w:val="BodyText"/>
        <w:spacing w:line="319" w:lineRule="auto"/>
        <w:ind w:left="117" w:right="193" w:firstLine="566"/>
        <w:jc w:val="both"/>
      </w:pPr>
      <w:r>
        <w:rPr>
          <w:w w:val="115"/>
          <w:sz w:val="16"/>
        </w:rPr>
        <w:t>ANUIES </w:t>
      </w:r>
      <w:r>
        <w:rPr>
          <w:w w:val="115"/>
        </w:rPr>
        <w:t>(1999) menciona dos manifestaciones del cambio demográfico que trastocaron los campos educativo y laboral:</w:t>
      </w:r>
    </w:p>
    <w:p>
      <w:pPr>
        <w:pStyle w:val="BodyText"/>
        <w:spacing w:before="5"/>
        <w:rPr>
          <w:sz w:val="14"/>
        </w:rPr>
      </w:pPr>
    </w:p>
    <w:p>
      <w:pPr>
        <w:pStyle w:val="ListParagraph"/>
        <w:numPr>
          <w:ilvl w:val="0"/>
          <w:numId w:val="9"/>
        </w:numPr>
        <w:tabs>
          <w:tab w:pos="1252" w:val="left" w:leader="none"/>
        </w:tabs>
        <w:spacing w:line="240" w:lineRule="auto" w:before="0" w:after="0"/>
        <w:ind w:left="1251" w:right="0" w:hanging="247"/>
        <w:jc w:val="left"/>
        <w:rPr>
          <w:sz w:val="18"/>
        </w:rPr>
      </w:pPr>
      <w:r>
        <w:rPr>
          <w:w w:val="115"/>
          <w:sz w:val="18"/>
        </w:rPr>
        <w:t>Descenso de las tasas de natalidad y</w:t>
      </w:r>
      <w:r>
        <w:rPr>
          <w:spacing w:val="10"/>
          <w:w w:val="115"/>
          <w:sz w:val="18"/>
        </w:rPr>
        <w:t> </w:t>
      </w:r>
      <w:r>
        <w:rPr>
          <w:w w:val="115"/>
          <w:sz w:val="18"/>
        </w:rPr>
        <w:t>fecundidad.</w:t>
      </w:r>
    </w:p>
    <w:p>
      <w:pPr>
        <w:pStyle w:val="BodyText"/>
        <w:spacing w:before="6"/>
        <w:rPr>
          <w:sz w:val="15"/>
        </w:rPr>
      </w:pPr>
    </w:p>
    <w:p>
      <w:pPr>
        <w:pStyle w:val="ListParagraph"/>
        <w:numPr>
          <w:ilvl w:val="0"/>
          <w:numId w:val="9"/>
        </w:numPr>
        <w:tabs>
          <w:tab w:pos="1252" w:val="left" w:leader="none"/>
        </w:tabs>
        <w:spacing w:line="240" w:lineRule="auto" w:before="0" w:after="0"/>
        <w:ind w:left="1251" w:right="0" w:hanging="247"/>
        <w:jc w:val="left"/>
        <w:rPr>
          <w:sz w:val="18"/>
        </w:rPr>
      </w:pPr>
      <w:r>
        <w:rPr>
          <w:w w:val="115"/>
          <w:sz w:val="18"/>
        </w:rPr>
        <w:t>Descenso en las tasas de</w:t>
      </w:r>
      <w:r>
        <w:rPr>
          <w:spacing w:val="-2"/>
          <w:w w:val="115"/>
          <w:sz w:val="18"/>
        </w:rPr>
        <w:t> </w:t>
      </w:r>
      <w:r>
        <w:rPr>
          <w:w w:val="115"/>
          <w:sz w:val="18"/>
        </w:rPr>
        <w:t>mortandad.</w:t>
      </w:r>
    </w:p>
    <w:p>
      <w:pPr>
        <w:pStyle w:val="BodyText"/>
        <w:spacing w:before="4"/>
        <w:rPr>
          <w:sz w:val="20"/>
        </w:rPr>
      </w:pPr>
    </w:p>
    <w:p>
      <w:pPr>
        <w:pStyle w:val="BodyText"/>
        <w:spacing w:line="319" w:lineRule="auto"/>
        <w:ind w:left="117" w:right="195"/>
        <w:jc w:val="both"/>
      </w:pPr>
      <w:r>
        <w:rPr>
          <w:w w:val="115"/>
        </w:rPr>
        <w:t>Ambos fenómenos provocaron impactos en el crecimiento natural de la po- blación. La </w:t>
      </w:r>
      <w:r>
        <w:rPr>
          <w:w w:val="115"/>
          <w:sz w:val="16"/>
        </w:rPr>
        <w:t>PEA </w:t>
      </w:r>
      <w:r>
        <w:rPr>
          <w:w w:val="115"/>
        </w:rPr>
        <w:t>se ha ampliado y la población de edades de niños y jóvenes se ha reducido. Así mismo, la población absoluta y relativa de la tercera edad ha aumentado.</w:t>
      </w:r>
      <w:r>
        <w:rPr>
          <w:spacing w:val="-16"/>
          <w:w w:val="115"/>
        </w:rPr>
        <w:t> </w:t>
      </w:r>
      <w:r>
        <w:rPr>
          <w:w w:val="115"/>
        </w:rPr>
        <w:t>Este</w:t>
      </w:r>
      <w:r>
        <w:rPr>
          <w:spacing w:val="-16"/>
          <w:w w:val="115"/>
        </w:rPr>
        <w:t> </w:t>
      </w:r>
      <w:r>
        <w:rPr>
          <w:w w:val="115"/>
        </w:rPr>
        <w:t>último</w:t>
      </w:r>
      <w:r>
        <w:rPr>
          <w:spacing w:val="-16"/>
          <w:w w:val="115"/>
        </w:rPr>
        <w:t> </w:t>
      </w:r>
      <w:r>
        <w:rPr>
          <w:w w:val="115"/>
        </w:rPr>
        <w:t>fenómeno</w:t>
      </w:r>
      <w:r>
        <w:rPr>
          <w:spacing w:val="-16"/>
          <w:w w:val="115"/>
        </w:rPr>
        <w:t> </w:t>
      </w:r>
      <w:r>
        <w:rPr>
          <w:w w:val="115"/>
        </w:rPr>
        <w:t>ha</w:t>
      </w:r>
      <w:r>
        <w:rPr>
          <w:spacing w:val="-16"/>
          <w:w w:val="115"/>
        </w:rPr>
        <w:t> </w:t>
      </w:r>
      <w:r>
        <w:rPr>
          <w:w w:val="115"/>
        </w:rPr>
        <w:t>ocasionado</w:t>
      </w:r>
      <w:r>
        <w:rPr>
          <w:spacing w:val="-17"/>
          <w:w w:val="115"/>
        </w:rPr>
        <w:t> </w:t>
      </w:r>
      <w:r>
        <w:rPr>
          <w:w w:val="115"/>
        </w:rPr>
        <w:t>que</w:t>
      </w:r>
      <w:r>
        <w:rPr>
          <w:spacing w:val="-16"/>
          <w:w w:val="115"/>
        </w:rPr>
        <w:t> </w:t>
      </w:r>
      <w:r>
        <w:rPr>
          <w:w w:val="115"/>
        </w:rPr>
        <w:t>aquellos</w:t>
      </w:r>
      <w:r>
        <w:rPr>
          <w:spacing w:val="-16"/>
          <w:w w:val="115"/>
        </w:rPr>
        <w:t> </w:t>
      </w:r>
      <w:r>
        <w:rPr>
          <w:w w:val="115"/>
        </w:rPr>
        <w:t>trabajadores</w:t>
      </w:r>
      <w:r>
        <w:rPr>
          <w:spacing w:val="-17"/>
          <w:w w:val="115"/>
        </w:rPr>
        <w:t> </w:t>
      </w:r>
      <w:r>
        <w:rPr>
          <w:w w:val="115"/>
        </w:rPr>
        <w:t>de</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5"/>
        </w:rPr>
        <w:t>la tercera edad que han logrado establecerse en algún puesto ocupacional, no lo</w:t>
      </w:r>
      <w:r>
        <w:rPr>
          <w:spacing w:val="-7"/>
          <w:w w:val="115"/>
        </w:rPr>
        <w:t> </w:t>
      </w:r>
      <w:r>
        <w:rPr>
          <w:w w:val="115"/>
        </w:rPr>
        <w:t>abandonen.</w:t>
      </w:r>
      <w:r>
        <w:rPr>
          <w:spacing w:val="-7"/>
          <w:w w:val="115"/>
        </w:rPr>
        <w:t> </w:t>
      </w:r>
      <w:r>
        <w:rPr>
          <w:w w:val="115"/>
        </w:rPr>
        <w:t>Cada</w:t>
      </w:r>
      <w:r>
        <w:rPr>
          <w:spacing w:val="-7"/>
          <w:w w:val="115"/>
        </w:rPr>
        <w:t> </w:t>
      </w:r>
      <w:r>
        <w:rPr>
          <w:w w:val="115"/>
        </w:rPr>
        <w:t>día</w:t>
      </w:r>
      <w:r>
        <w:rPr>
          <w:spacing w:val="-7"/>
          <w:w w:val="115"/>
        </w:rPr>
        <w:t> </w:t>
      </w:r>
      <w:r>
        <w:rPr>
          <w:w w:val="115"/>
        </w:rPr>
        <w:t>las</w:t>
      </w:r>
      <w:r>
        <w:rPr>
          <w:spacing w:val="-6"/>
          <w:w w:val="115"/>
        </w:rPr>
        <w:t> </w:t>
      </w:r>
      <w:r>
        <w:rPr>
          <w:w w:val="115"/>
        </w:rPr>
        <w:t>plazas</w:t>
      </w:r>
      <w:r>
        <w:rPr>
          <w:spacing w:val="-8"/>
          <w:w w:val="115"/>
        </w:rPr>
        <w:t> </w:t>
      </w:r>
      <w:r>
        <w:rPr>
          <w:w w:val="115"/>
        </w:rPr>
        <w:t>vacantes</w:t>
      </w:r>
      <w:r>
        <w:rPr>
          <w:spacing w:val="-6"/>
          <w:w w:val="115"/>
        </w:rPr>
        <w:t> </w:t>
      </w:r>
      <w:r>
        <w:rPr>
          <w:w w:val="115"/>
        </w:rPr>
        <w:t>son</w:t>
      </w:r>
      <w:r>
        <w:rPr>
          <w:spacing w:val="-7"/>
          <w:w w:val="115"/>
        </w:rPr>
        <w:t> </w:t>
      </w:r>
      <w:r>
        <w:rPr>
          <w:w w:val="115"/>
        </w:rPr>
        <w:t>menos</w:t>
      </w:r>
      <w:r>
        <w:rPr>
          <w:spacing w:val="-7"/>
          <w:w w:val="115"/>
        </w:rPr>
        <w:t> </w:t>
      </w:r>
      <w:r>
        <w:rPr>
          <w:w w:val="115"/>
        </w:rPr>
        <w:t>y</w:t>
      </w:r>
      <w:r>
        <w:rPr>
          <w:spacing w:val="-7"/>
          <w:w w:val="115"/>
        </w:rPr>
        <w:t> </w:t>
      </w:r>
      <w:r>
        <w:rPr>
          <w:w w:val="115"/>
        </w:rPr>
        <w:t>los</w:t>
      </w:r>
      <w:r>
        <w:rPr>
          <w:spacing w:val="-6"/>
          <w:w w:val="115"/>
        </w:rPr>
        <w:t> </w:t>
      </w:r>
      <w:r>
        <w:rPr>
          <w:w w:val="115"/>
        </w:rPr>
        <w:t>jóvenes</w:t>
      </w:r>
      <w:r>
        <w:rPr>
          <w:spacing w:val="-6"/>
          <w:w w:val="115"/>
        </w:rPr>
        <w:t> </w:t>
      </w:r>
      <w:r>
        <w:rPr>
          <w:w w:val="115"/>
        </w:rPr>
        <w:t>egresados de las </w:t>
      </w:r>
      <w:r>
        <w:rPr>
          <w:w w:val="115"/>
          <w:sz w:val="16"/>
        </w:rPr>
        <w:t>IES </w:t>
      </w:r>
      <w:r>
        <w:rPr>
          <w:w w:val="115"/>
        </w:rPr>
        <w:t>son</w:t>
      </w:r>
      <w:r>
        <w:rPr>
          <w:spacing w:val="12"/>
          <w:w w:val="115"/>
        </w:rPr>
        <w:t> </w:t>
      </w:r>
      <w:r>
        <w:rPr>
          <w:w w:val="115"/>
        </w:rPr>
        <w:t>más.</w:t>
      </w:r>
    </w:p>
    <w:p>
      <w:pPr>
        <w:pStyle w:val="BodyText"/>
        <w:spacing w:line="319" w:lineRule="auto"/>
        <w:ind w:left="117" w:right="114" w:firstLine="566"/>
        <w:jc w:val="both"/>
      </w:pPr>
      <w:r>
        <w:rPr>
          <w:w w:val="115"/>
        </w:rPr>
        <w:t>La</w:t>
      </w:r>
      <w:r>
        <w:rPr>
          <w:spacing w:val="-12"/>
          <w:w w:val="115"/>
        </w:rPr>
        <w:t> </w:t>
      </w:r>
      <w:r>
        <w:rPr>
          <w:w w:val="115"/>
        </w:rPr>
        <w:t>situación</w:t>
      </w:r>
      <w:r>
        <w:rPr>
          <w:spacing w:val="-12"/>
          <w:w w:val="115"/>
        </w:rPr>
        <w:t> </w:t>
      </w:r>
      <w:r>
        <w:rPr>
          <w:w w:val="115"/>
        </w:rPr>
        <w:t>se</w:t>
      </w:r>
      <w:r>
        <w:rPr>
          <w:spacing w:val="-12"/>
          <w:w w:val="115"/>
        </w:rPr>
        <w:t> </w:t>
      </w:r>
      <w:r>
        <w:rPr>
          <w:w w:val="115"/>
        </w:rPr>
        <w:t>ha</w:t>
      </w:r>
      <w:r>
        <w:rPr>
          <w:spacing w:val="-12"/>
          <w:w w:val="115"/>
        </w:rPr>
        <w:t> </w:t>
      </w:r>
      <w:r>
        <w:rPr>
          <w:w w:val="115"/>
        </w:rPr>
        <w:t>traducido</w:t>
      </w:r>
      <w:r>
        <w:rPr>
          <w:spacing w:val="-12"/>
          <w:w w:val="115"/>
        </w:rPr>
        <w:t> </w:t>
      </w:r>
      <w:r>
        <w:rPr>
          <w:w w:val="115"/>
        </w:rPr>
        <w:t>en</w:t>
      </w:r>
      <w:r>
        <w:rPr>
          <w:spacing w:val="-12"/>
          <w:w w:val="115"/>
        </w:rPr>
        <w:t> </w:t>
      </w:r>
      <w:r>
        <w:rPr>
          <w:w w:val="115"/>
        </w:rPr>
        <w:t>el</w:t>
      </w:r>
      <w:r>
        <w:rPr>
          <w:spacing w:val="-12"/>
          <w:w w:val="115"/>
        </w:rPr>
        <w:t> </w:t>
      </w:r>
      <w:r>
        <w:rPr>
          <w:w w:val="115"/>
        </w:rPr>
        <w:t>país</w:t>
      </w:r>
      <w:r>
        <w:rPr>
          <w:spacing w:val="-12"/>
          <w:w w:val="115"/>
        </w:rPr>
        <w:t> </w:t>
      </w:r>
      <w:r>
        <w:rPr>
          <w:w w:val="115"/>
        </w:rPr>
        <w:t>en</w:t>
      </w:r>
      <w:r>
        <w:rPr>
          <w:spacing w:val="-12"/>
          <w:w w:val="115"/>
        </w:rPr>
        <w:t> </w:t>
      </w:r>
      <w:r>
        <w:rPr>
          <w:w w:val="115"/>
        </w:rPr>
        <w:t>aumento</w:t>
      </w:r>
      <w:r>
        <w:rPr>
          <w:spacing w:val="-12"/>
          <w:w w:val="115"/>
        </w:rPr>
        <w:t> </w:t>
      </w:r>
      <w:r>
        <w:rPr>
          <w:w w:val="115"/>
        </w:rPr>
        <w:t>de</w:t>
      </w:r>
      <w:r>
        <w:rPr>
          <w:spacing w:val="-12"/>
          <w:w w:val="115"/>
        </w:rPr>
        <w:t> </w:t>
      </w:r>
      <w:r>
        <w:rPr>
          <w:w w:val="115"/>
        </w:rPr>
        <w:t>la</w:t>
      </w:r>
      <w:r>
        <w:rPr>
          <w:spacing w:val="-12"/>
          <w:w w:val="115"/>
        </w:rPr>
        <w:t> </w:t>
      </w:r>
      <w:r>
        <w:rPr>
          <w:w w:val="115"/>
          <w:sz w:val="16"/>
        </w:rPr>
        <w:t>PEA</w:t>
      </w:r>
      <w:r>
        <w:rPr>
          <w:spacing w:val="-7"/>
          <w:w w:val="115"/>
          <w:sz w:val="16"/>
        </w:rPr>
        <w:t> </w:t>
      </w:r>
      <w:r>
        <w:rPr>
          <w:w w:val="115"/>
        </w:rPr>
        <w:t>que</w:t>
      </w:r>
      <w:r>
        <w:rPr>
          <w:spacing w:val="-12"/>
          <w:w w:val="115"/>
        </w:rPr>
        <w:t> </w:t>
      </w:r>
      <w:r>
        <w:rPr>
          <w:w w:val="115"/>
        </w:rPr>
        <w:t>reclama empleo y salario remunerado a la esfera productiva y de bienes y servicios. Actualmente, las tasas de desempleo para el profesionista crecen. Los pues- tos ocupacionales son inestables en cuanto a su permanencia y cada año un número significativo de egresados de las </w:t>
      </w:r>
      <w:r>
        <w:rPr>
          <w:w w:val="115"/>
          <w:sz w:val="16"/>
        </w:rPr>
        <w:t>IES </w:t>
      </w:r>
      <w:r>
        <w:rPr>
          <w:w w:val="115"/>
        </w:rPr>
        <w:t>se enfrenta a un mercado</w:t>
      </w:r>
      <w:r>
        <w:rPr>
          <w:spacing w:val="-32"/>
          <w:w w:val="115"/>
        </w:rPr>
        <w:t> </w:t>
      </w:r>
      <w:r>
        <w:rPr>
          <w:w w:val="115"/>
        </w:rPr>
        <w:t>laboral comprimido, incierto, dependiente y más</w:t>
      </w:r>
      <w:r>
        <w:rPr>
          <w:spacing w:val="-27"/>
          <w:w w:val="115"/>
        </w:rPr>
        <w:t> </w:t>
      </w:r>
      <w:r>
        <w:rPr>
          <w:w w:val="115"/>
        </w:rPr>
        <w:t>especializado.</w:t>
      </w:r>
    </w:p>
    <w:p>
      <w:pPr>
        <w:pStyle w:val="BodyText"/>
        <w:spacing w:line="319" w:lineRule="auto"/>
        <w:ind w:left="117" w:right="113" w:firstLine="567"/>
        <w:jc w:val="both"/>
      </w:pPr>
      <w:r>
        <w:rPr>
          <w:w w:val="115"/>
        </w:rPr>
        <w:t>En el nivel nacional, la matrícula del sistema educativo siguió, de 1970 a 2000, el comportamiento con tendencia a invertir la matrícula tradicional donde</w:t>
      </w:r>
      <w:r>
        <w:rPr>
          <w:spacing w:val="-12"/>
          <w:w w:val="115"/>
        </w:rPr>
        <w:t> </w:t>
      </w:r>
      <w:r>
        <w:rPr>
          <w:w w:val="115"/>
        </w:rPr>
        <w:t>la</w:t>
      </w:r>
      <w:r>
        <w:rPr>
          <w:spacing w:val="-12"/>
          <w:w w:val="115"/>
        </w:rPr>
        <w:t> </w:t>
      </w:r>
      <w:r>
        <w:rPr>
          <w:w w:val="115"/>
        </w:rPr>
        <w:t>tasa</w:t>
      </w:r>
      <w:r>
        <w:rPr>
          <w:spacing w:val="-12"/>
          <w:w w:val="115"/>
        </w:rPr>
        <w:t> </w:t>
      </w:r>
      <w:r>
        <w:rPr>
          <w:w w:val="115"/>
        </w:rPr>
        <w:t>media</w:t>
      </w:r>
      <w:r>
        <w:rPr>
          <w:spacing w:val="-12"/>
          <w:w w:val="115"/>
        </w:rPr>
        <w:t> </w:t>
      </w:r>
      <w:r>
        <w:rPr>
          <w:w w:val="115"/>
        </w:rPr>
        <w:t>de</w:t>
      </w:r>
      <w:r>
        <w:rPr>
          <w:spacing w:val="-12"/>
          <w:w w:val="115"/>
        </w:rPr>
        <w:t> </w:t>
      </w:r>
      <w:r>
        <w:rPr>
          <w:w w:val="115"/>
        </w:rPr>
        <w:t>crecimiento</w:t>
      </w:r>
      <w:r>
        <w:rPr>
          <w:spacing w:val="-12"/>
          <w:w w:val="115"/>
        </w:rPr>
        <w:t> </w:t>
      </w:r>
      <w:r>
        <w:rPr>
          <w:w w:val="115"/>
        </w:rPr>
        <w:t>había</w:t>
      </w:r>
      <w:r>
        <w:rPr>
          <w:spacing w:val="-12"/>
          <w:w w:val="115"/>
        </w:rPr>
        <w:t> </w:t>
      </w:r>
      <w:r>
        <w:rPr>
          <w:w w:val="115"/>
        </w:rPr>
        <w:t>sido</w:t>
      </w:r>
      <w:r>
        <w:rPr>
          <w:spacing w:val="-12"/>
          <w:w w:val="115"/>
        </w:rPr>
        <w:t> </w:t>
      </w:r>
      <w:r>
        <w:rPr>
          <w:w w:val="115"/>
        </w:rPr>
        <w:t>a</w:t>
      </w:r>
      <w:r>
        <w:rPr>
          <w:spacing w:val="-12"/>
          <w:w w:val="115"/>
        </w:rPr>
        <w:t> </w:t>
      </w:r>
      <w:r>
        <w:rPr>
          <w:w w:val="115"/>
        </w:rPr>
        <w:t>favor</w:t>
      </w:r>
      <w:r>
        <w:rPr>
          <w:spacing w:val="-12"/>
          <w:w w:val="115"/>
        </w:rPr>
        <w:t> </w:t>
      </w:r>
      <w:r>
        <w:rPr>
          <w:w w:val="115"/>
        </w:rPr>
        <w:t>de</w:t>
      </w:r>
      <w:r>
        <w:rPr>
          <w:spacing w:val="-12"/>
          <w:w w:val="115"/>
        </w:rPr>
        <w:t> </w:t>
      </w:r>
      <w:r>
        <w:rPr>
          <w:w w:val="115"/>
        </w:rPr>
        <w:t>los</w:t>
      </w:r>
      <w:r>
        <w:rPr>
          <w:spacing w:val="-12"/>
          <w:w w:val="115"/>
        </w:rPr>
        <w:t> </w:t>
      </w:r>
      <w:r>
        <w:rPr>
          <w:w w:val="115"/>
        </w:rPr>
        <w:t>niveles</w:t>
      </w:r>
      <w:r>
        <w:rPr>
          <w:spacing w:val="-12"/>
          <w:w w:val="115"/>
        </w:rPr>
        <w:t> </w:t>
      </w:r>
      <w:r>
        <w:rPr>
          <w:w w:val="115"/>
        </w:rPr>
        <w:t>preescolar y</w:t>
      </w:r>
      <w:r>
        <w:rPr>
          <w:spacing w:val="-5"/>
          <w:w w:val="115"/>
        </w:rPr>
        <w:t> </w:t>
      </w:r>
      <w:r>
        <w:rPr>
          <w:w w:val="115"/>
        </w:rPr>
        <w:t>primaria</w:t>
      </w:r>
      <w:r>
        <w:rPr>
          <w:spacing w:val="-6"/>
          <w:w w:val="115"/>
        </w:rPr>
        <w:t> </w:t>
      </w:r>
      <w:r>
        <w:rPr>
          <w:w w:val="115"/>
        </w:rPr>
        <w:t>(cuadro</w:t>
      </w:r>
      <w:r>
        <w:rPr>
          <w:spacing w:val="-4"/>
          <w:w w:val="115"/>
        </w:rPr>
        <w:t> </w:t>
      </w:r>
      <w:r>
        <w:rPr>
          <w:w w:val="115"/>
        </w:rPr>
        <w:t>1),</w:t>
      </w:r>
      <w:r>
        <w:rPr>
          <w:spacing w:val="-5"/>
          <w:w w:val="115"/>
        </w:rPr>
        <w:t> </w:t>
      </w:r>
      <w:r>
        <w:rPr>
          <w:w w:val="115"/>
        </w:rPr>
        <w:t>observando</w:t>
      </w:r>
      <w:r>
        <w:rPr>
          <w:spacing w:val="-6"/>
          <w:w w:val="115"/>
        </w:rPr>
        <w:t> </w:t>
      </w:r>
      <w:r>
        <w:rPr>
          <w:w w:val="115"/>
        </w:rPr>
        <w:t>que</w:t>
      </w:r>
      <w:r>
        <w:rPr>
          <w:spacing w:val="-5"/>
          <w:w w:val="115"/>
        </w:rPr>
        <w:t> </w:t>
      </w:r>
      <w:r>
        <w:rPr>
          <w:w w:val="115"/>
        </w:rPr>
        <w:t>las</w:t>
      </w:r>
      <w:r>
        <w:rPr>
          <w:spacing w:val="-5"/>
          <w:w w:val="115"/>
        </w:rPr>
        <w:t> </w:t>
      </w:r>
      <w:r>
        <w:rPr>
          <w:w w:val="115"/>
        </w:rPr>
        <w:t>matrículas</w:t>
      </w:r>
      <w:r>
        <w:rPr>
          <w:spacing w:val="-6"/>
          <w:w w:val="115"/>
        </w:rPr>
        <w:t> </w:t>
      </w:r>
      <w:r>
        <w:rPr>
          <w:w w:val="115"/>
        </w:rPr>
        <w:t>de</w:t>
      </w:r>
      <w:r>
        <w:rPr>
          <w:spacing w:val="-5"/>
          <w:w w:val="115"/>
        </w:rPr>
        <w:t> </w:t>
      </w:r>
      <w:r>
        <w:rPr>
          <w:w w:val="115"/>
        </w:rPr>
        <w:t>educación</w:t>
      </w:r>
      <w:r>
        <w:rPr>
          <w:spacing w:val="-6"/>
          <w:w w:val="115"/>
        </w:rPr>
        <w:t> </w:t>
      </w:r>
      <w:r>
        <w:rPr>
          <w:w w:val="115"/>
        </w:rPr>
        <w:t>superior</w:t>
      </w:r>
      <w:r>
        <w:rPr>
          <w:spacing w:val="-5"/>
          <w:w w:val="115"/>
        </w:rPr>
        <w:t> </w:t>
      </w:r>
      <w:r>
        <w:rPr>
          <w:w w:val="115"/>
        </w:rPr>
        <w:t>y posgrado han crecido en sus tasas medias en comparación con las de educa- ción</w:t>
      </w:r>
      <w:r>
        <w:rPr>
          <w:spacing w:val="-9"/>
          <w:w w:val="115"/>
        </w:rPr>
        <w:t> </w:t>
      </w:r>
      <w:r>
        <w:rPr>
          <w:w w:val="115"/>
        </w:rPr>
        <w:t>básica.</w:t>
      </w:r>
    </w:p>
    <w:p>
      <w:pPr>
        <w:pStyle w:val="BodyText"/>
        <w:spacing w:before="9"/>
      </w:pPr>
    </w:p>
    <w:p>
      <w:pPr>
        <w:spacing w:before="0"/>
        <w:ind w:left="509" w:right="219" w:firstLine="0"/>
        <w:jc w:val="left"/>
        <w:rPr>
          <w:sz w:val="16"/>
        </w:rPr>
      </w:pPr>
      <w:r>
        <w:rPr>
          <w:w w:val="115"/>
          <w:sz w:val="16"/>
        </w:rPr>
        <w:t>Cuadro 1. Matrícula del sistema educativo nacional   por niveles   educativos</w:t>
      </w:r>
    </w:p>
    <w:p>
      <w:pPr>
        <w:pStyle w:val="BodyText"/>
        <w:spacing w:before="3"/>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5"/>
        <w:gridCol w:w="737"/>
        <w:gridCol w:w="737"/>
        <w:gridCol w:w="737"/>
        <w:gridCol w:w="737"/>
        <w:gridCol w:w="737"/>
        <w:gridCol w:w="737"/>
        <w:gridCol w:w="737"/>
      </w:tblGrid>
      <w:tr>
        <w:trPr>
          <w:trHeight w:val="342" w:hRule="exact"/>
        </w:trPr>
        <w:tc>
          <w:tcPr>
            <w:tcW w:w="1645" w:type="dxa"/>
            <w:vMerge w:val="restart"/>
          </w:tcPr>
          <w:p>
            <w:pPr>
              <w:pStyle w:val="TableParagraph"/>
              <w:spacing w:line="244" w:lineRule="auto" w:before="81"/>
              <w:ind w:left="446" w:right="425" w:firstLine="172"/>
              <w:rPr>
                <w:b/>
                <w:sz w:val="15"/>
              </w:rPr>
            </w:pPr>
            <w:r>
              <w:rPr>
                <w:b/>
                <w:w w:val="110"/>
                <w:sz w:val="15"/>
              </w:rPr>
              <w:t>Nivel educativo</w:t>
            </w:r>
          </w:p>
        </w:tc>
        <w:tc>
          <w:tcPr>
            <w:tcW w:w="737" w:type="dxa"/>
          </w:tcPr>
          <w:p>
            <w:pPr>
              <w:pStyle w:val="TableParagraph"/>
              <w:spacing w:before="81"/>
              <w:ind w:left="176"/>
              <w:rPr>
                <w:b/>
                <w:sz w:val="15"/>
              </w:rPr>
            </w:pPr>
            <w:r>
              <w:rPr>
                <w:b/>
                <w:w w:val="105"/>
                <w:sz w:val="15"/>
              </w:rPr>
              <w:t>1970</w:t>
            </w:r>
          </w:p>
        </w:tc>
        <w:tc>
          <w:tcPr>
            <w:tcW w:w="737" w:type="dxa"/>
          </w:tcPr>
          <w:p>
            <w:pPr>
              <w:pStyle w:val="TableParagraph"/>
              <w:spacing w:before="81"/>
              <w:ind w:left="176"/>
              <w:rPr>
                <w:b/>
                <w:sz w:val="15"/>
              </w:rPr>
            </w:pPr>
            <w:r>
              <w:rPr>
                <w:b/>
                <w:w w:val="105"/>
                <w:sz w:val="15"/>
              </w:rPr>
              <w:t>1980</w:t>
            </w:r>
          </w:p>
        </w:tc>
        <w:tc>
          <w:tcPr>
            <w:tcW w:w="737" w:type="dxa"/>
          </w:tcPr>
          <w:p>
            <w:pPr>
              <w:pStyle w:val="TableParagraph"/>
              <w:spacing w:before="81"/>
              <w:ind w:left="176"/>
              <w:rPr>
                <w:b/>
                <w:sz w:val="15"/>
              </w:rPr>
            </w:pPr>
            <w:r>
              <w:rPr>
                <w:b/>
                <w:w w:val="105"/>
                <w:sz w:val="15"/>
              </w:rPr>
              <w:t>1990</w:t>
            </w:r>
          </w:p>
        </w:tc>
        <w:tc>
          <w:tcPr>
            <w:tcW w:w="737" w:type="dxa"/>
          </w:tcPr>
          <w:p>
            <w:pPr>
              <w:pStyle w:val="TableParagraph"/>
              <w:spacing w:before="81"/>
              <w:ind w:left="130" w:right="130"/>
              <w:jc w:val="center"/>
              <w:rPr>
                <w:b/>
                <w:sz w:val="15"/>
              </w:rPr>
            </w:pPr>
            <w:r>
              <w:rPr>
                <w:b/>
                <w:w w:val="105"/>
                <w:sz w:val="15"/>
              </w:rPr>
              <w:t>2000</w:t>
            </w:r>
          </w:p>
        </w:tc>
        <w:tc>
          <w:tcPr>
            <w:tcW w:w="2211" w:type="dxa"/>
            <w:gridSpan w:val="3"/>
          </w:tcPr>
          <w:p>
            <w:pPr>
              <w:pStyle w:val="TableParagraph"/>
              <w:spacing w:before="81"/>
              <w:ind w:left="846" w:right="846"/>
              <w:jc w:val="center"/>
              <w:rPr>
                <w:b/>
                <w:sz w:val="15"/>
              </w:rPr>
            </w:pPr>
            <w:r>
              <w:rPr>
                <w:b/>
                <w:w w:val="115"/>
                <w:sz w:val="15"/>
              </w:rPr>
              <w:t>TMCA</w:t>
            </w:r>
          </w:p>
        </w:tc>
      </w:tr>
      <w:tr>
        <w:trPr>
          <w:trHeight w:val="342" w:hRule="exact"/>
        </w:trPr>
        <w:tc>
          <w:tcPr>
            <w:tcW w:w="1645" w:type="dxa"/>
            <w:vMerge/>
            <w:tcBorders>
              <w:bottom w:val="thinThickMediumGap" w:sz="2" w:space="0" w:color="000000"/>
            </w:tcBorders>
          </w:tcPr>
          <w:p>
            <w:pPr/>
          </w:p>
        </w:tc>
        <w:tc>
          <w:tcPr>
            <w:tcW w:w="737" w:type="dxa"/>
            <w:tcBorders>
              <w:bottom w:val="thinThickMediumGap" w:sz="2" w:space="0" w:color="000000"/>
            </w:tcBorders>
          </w:tcPr>
          <w:p>
            <w:pPr>
              <w:pStyle w:val="TableParagraph"/>
              <w:spacing w:before="81"/>
              <w:ind w:left="0"/>
              <w:jc w:val="center"/>
              <w:rPr>
                <w:b/>
                <w:sz w:val="15"/>
              </w:rPr>
            </w:pPr>
            <w:r>
              <w:rPr>
                <w:b/>
                <w:w w:val="77"/>
                <w:sz w:val="15"/>
              </w:rPr>
              <w:t>%</w:t>
            </w:r>
          </w:p>
        </w:tc>
        <w:tc>
          <w:tcPr>
            <w:tcW w:w="737" w:type="dxa"/>
            <w:tcBorders>
              <w:bottom w:val="thinThickMediumGap" w:sz="2" w:space="0" w:color="000000"/>
            </w:tcBorders>
          </w:tcPr>
          <w:p>
            <w:pPr>
              <w:pStyle w:val="TableParagraph"/>
              <w:spacing w:before="81"/>
              <w:ind w:left="0"/>
              <w:jc w:val="center"/>
              <w:rPr>
                <w:b/>
                <w:sz w:val="15"/>
              </w:rPr>
            </w:pPr>
            <w:r>
              <w:rPr>
                <w:b/>
                <w:w w:val="77"/>
                <w:sz w:val="15"/>
              </w:rPr>
              <w:t>%</w:t>
            </w:r>
          </w:p>
        </w:tc>
        <w:tc>
          <w:tcPr>
            <w:tcW w:w="737" w:type="dxa"/>
            <w:tcBorders>
              <w:bottom w:val="thinThickMediumGap" w:sz="2" w:space="0" w:color="000000"/>
            </w:tcBorders>
          </w:tcPr>
          <w:p>
            <w:pPr>
              <w:pStyle w:val="TableParagraph"/>
              <w:spacing w:before="81"/>
              <w:ind w:left="0"/>
              <w:jc w:val="center"/>
              <w:rPr>
                <w:b/>
                <w:sz w:val="15"/>
              </w:rPr>
            </w:pPr>
            <w:r>
              <w:rPr>
                <w:b/>
                <w:w w:val="77"/>
                <w:sz w:val="15"/>
              </w:rPr>
              <w:t>%</w:t>
            </w:r>
          </w:p>
        </w:tc>
        <w:tc>
          <w:tcPr>
            <w:tcW w:w="737" w:type="dxa"/>
            <w:tcBorders>
              <w:bottom w:val="thinThickMediumGap" w:sz="2" w:space="0" w:color="000000"/>
            </w:tcBorders>
          </w:tcPr>
          <w:p>
            <w:pPr>
              <w:pStyle w:val="TableParagraph"/>
              <w:spacing w:before="81"/>
              <w:ind w:left="0"/>
              <w:jc w:val="center"/>
              <w:rPr>
                <w:b/>
                <w:sz w:val="15"/>
              </w:rPr>
            </w:pPr>
            <w:r>
              <w:rPr>
                <w:b/>
                <w:w w:val="77"/>
                <w:sz w:val="15"/>
              </w:rPr>
              <w:t>%</w:t>
            </w:r>
          </w:p>
        </w:tc>
        <w:tc>
          <w:tcPr>
            <w:tcW w:w="737" w:type="dxa"/>
            <w:tcBorders>
              <w:bottom w:val="thinThickMediumGap" w:sz="2" w:space="0" w:color="000000"/>
            </w:tcBorders>
          </w:tcPr>
          <w:p>
            <w:pPr>
              <w:pStyle w:val="TableParagraph"/>
              <w:spacing w:before="81"/>
              <w:ind w:left="130" w:right="130"/>
              <w:jc w:val="center"/>
              <w:rPr>
                <w:b/>
                <w:sz w:val="15"/>
              </w:rPr>
            </w:pPr>
            <w:r>
              <w:rPr>
                <w:b/>
                <w:w w:val="105"/>
                <w:sz w:val="15"/>
              </w:rPr>
              <w:t>70-80</w:t>
            </w:r>
          </w:p>
        </w:tc>
        <w:tc>
          <w:tcPr>
            <w:tcW w:w="737" w:type="dxa"/>
            <w:tcBorders>
              <w:bottom w:val="thinThickMediumGap" w:sz="2" w:space="0" w:color="000000"/>
            </w:tcBorders>
          </w:tcPr>
          <w:p>
            <w:pPr>
              <w:pStyle w:val="TableParagraph"/>
              <w:spacing w:before="81"/>
              <w:ind w:left="154"/>
              <w:rPr>
                <w:b/>
                <w:sz w:val="15"/>
              </w:rPr>
            </w:pPr>
            <w:r>
              <w:rPr>
                <w:b/>
                <w:w w:val="105"/>
                <w:sz w:val="15"/>
              </w:rPr>
              <w:t>80-90</w:t>
            </w:r>
          </w:p>
        </w:tc>
        <w:tc>
          <w:tcPr>
            <w:tcW w:w="737" w:type="dxa"/>
            <w:tcBorders>
              <w:bottom w:val="thinThickMediumGap" w:sz="2" w:space="0" w:color="000000"/>
            </w:tcBorders>
          </w:tcPr>
          <w:p>
            <w:pPr>
              <w:pStyle w:val="TableParagraph"/>
              <w:spacing w:before="81"/>
              <w:ind w:left="130" w:right="130"/>
              <w:jc w:val="center"/>
              <w:rPr>
                <w:b/>
                <w:sz w:val="15"/>
              </w:rPr>
            </w:pPr>
            <w:r>
              <w:rPr>
                <w:b/>
                <w:w w:val="105"/>
                <w:sz w:val="15"/>
              </w:rPr>
              <w:t>90-00</w:t>
            </w:r>
          </w:p>
        </w:tc>
      </w:tr>
      <w:tr>
        <w:trPr>
          <w:trHeight w:val="297" w:hRule="exact"/>
        </w:trPr>
        <w:tc>
          <w:tcPr>
            <w:tcW w:w="164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Preescolar</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3.51</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4.29</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11.08</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8" w:right="129"/>
              <w:jc w:val="center"/>
              <w:rPr>
                <w:sz w:val="15"/>
              </w:rPr>
            </w:pPr>
            <w:r>
              <w:rPr>
                <w:w w:val="110"/>
                <w:sz w:val="15"/>
              </w:rPr>
              <w:t>12.05</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71" w:right="131"/>
              <w:jc w:val="center"/>
              <w:rPr>
                <w:sz w:val="15"/>
              </w:rPr>
            </w:pPr>
            <w:r>
              <w:rPr>
                <w:w w:val="110"/>
                <w:sz w:val="15"/>
              </w:rPr>
              <w:t>7.13</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11.16</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71" w:right="131"/>
              <w:jc w:val="center"/>
              <w:rPr>
                <w:sz w:val="15"/>
              </w:rPr>
            </w:pPr>
            <w:r>
              <w:rPr>
                <w:w w:val="110"/>
                <w:sz w:val="15"/>
              </w:rPr>
              <w:t>2.15</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Primaria</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81.19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71.02</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58.36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8" w:right="130"/>
              <w:jc w:val="center"/>
              <w:rPr>
                <w:sz w:val="15"/>
              </w:rPr>
            </w:pPr>
            <w:r>
              <w:rPr>
                <w:w w:val="110"/>
                <w:sz w:val="15"/>
              </w:rPr>
              <w:t>51.62</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71" w:right="131"/>
              <w:jc w:val="center"/>
              <w:rPr>
                <w:sz w:val="15"/>
              </w:rPr>
            </w:pPr>
            <w:r>
              <w:rPr>
                <w:w w:val="110"/>
                <w:sz w:val="15"/>
              </w:rPr>
              <w:t>3.93</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0.18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70" w:right="131"/>
              <w:jc w:val="center"/>
              <w:rPr>
                <w:sz w:val="15"/>
              </w:rPr>
            </w:pPr>
            <w:r>
              <w:rPr>
                <w:w w:val="110"/>
                <w:sz w:val="15"/>
              </w:rPr>
              <w:t>0.25</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Secundaria</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9.68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14.17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16.98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8" w:right="131"/>
              <w:jc w:val="center"/>
              <w:rPr>
                <w:sz w:val="15"/>
              </w:rPr>
            </w:pPr>
            <w:r>
              <w:rPr>
                <w:w w:val="110"/>
                <w:sz w:val="15"/>
              </w:rPr>
              <w:t>18.64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70" w:right="131"/>
              <w:jc w:val="center"/>
              <w:rPr>
                <w:sz w:val="15"/>
              </w:rPr>
            </w:pPr>
            <w:r>
              <w:rPr>
                <w:w w:val="110"/>
                <w:sz w:val="15"/>
              </w:rPr>
              <w:t>8.91</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3.67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70" w:right="131"/>
              <w:jc w:val="center"/>
              <w:rPr>
                <w:sz w:val="15"/>
              </w:rPr>
            </w:pPr>
            <w:r>
              <w:rPr>
                <w:w w:val="110"/>
                <w:sz w:val="15"/>
              </w:rPr>
              <w:t>2.24</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Profesional medio</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0.30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0.49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1.54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8" w:right="131"/>
              <w:jc w:val="center"/>
              <w:rPr>
                <w:sz w:val="15"/>
              </w:rPr>
            </w:pPr>
            <w:r>
              <w:rPr>
                <w:w w:val="110"/>
                <w:sz w:val="15"/>
              </w:rPr>
              <w:t>1.32</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8" w:right="131"/>
              <w:jc w:val="center"/>
              <w:rPr>
                <w:sz w:val="15"/>
              </w:rPr>
            </w:pPr>
            <w:r>
              <w:rPr>
                <w:w w:val="110"/>
                <w:sz w:val="15"/>
              </w:rPr>
              <w:t>10.07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13.16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9" w:right="131"/>
              <w:jc w:val="center"/>
              <w:rPr>
                <w:sz w:val="15"/>
              </w:rPr>
            </w:pPr>
            <w:r>
              <w:rPr>
                <w:w w:val="110"/>
                <w:sz w:val="15"/>
              </w:rPr>
              <w:t>0.00</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Bachillerato</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2.45</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4.74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6.98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9" w:right="131"/>
              <w:jc w:val="center"/>
              <w:rPr>
                <w:sz w:val="15"/>
              </w:rPr>
            </w:pPr>
            <w:r>
              <w:rPr>
                <w:w w:val="110"/>
                <w:sz w:val="15"/>
              </w:rPr>
              <w:t>9.14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7" w:right="131"/>
              <w:jc w:val="center"/>
              <w:rPr>
                <w:sz w:val="15"/>
              </w:rPr>
            </w:pPr>
            <w:r>
              <w:rPr>
                <w:w w:val="110"/>
                <w:sz w:val="15"/>
              </w:rPr>
              <w:t>11.69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5.63</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9" w:right="131"/>
              <w:jc w:val="center"/>
              <w:rPr>
                <w:sz w:val="15"/>
              </w:rPr>
            </w:pPr>
            <w:r>
              <w:rPr>
                <w:w w:val="110"/>
                <w:sz w:val="15"/>
              </w:rPr>
              <w:t>3.90</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Normal</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0.49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1.02</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0.44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8" w:right="131"/>
              <w:jc w:val="center"/>
              <w:rPr>
                <w:sz w:val="15"/>
              </w:rPr>
            </w:pPr>
            <w:r>
              <w:rPr>
                <w:w w:val="110"/>
                <w:sz w:val="15"/>
              </w:rPr>
              <w:t>0.75</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6" w:right="131"/>
              <w:jc w:val="center"/>
              <w:rPr>
                <w:sz w:val="15"/>
              </w:rPr>
            </w:pPr>
            <w:r>
              <w:rPr>
                <w:w w:val="110"/>
                <w:sz w:val="15"/>
              </w:rPr>
              <w:t>12.39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-5.46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8" w:right="131"/>
              <w:jc w:val="center"/>
              <w:rPr>
                <w:sz w:val="15"/>
              </w:rPr>
            </w:pPr>
            <w:r>
              <w:rPr>
                <w:w w:val="110"/>
                <w:sz w:val="15"/>
              </w:rPr>
              <w:t>6.32</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Superior</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2.38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4.27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4.45</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8" w:right="131"/>
              <w:jc w:val="center"/>
              <w:rPr>
                <w:sz w:val="15"/>
              </w:rPr>
            </w:pPr>
            <w:r>
              <w:rPr>
                <w:w w:val="110"/>
                <w:sz w:val="15"/>
              </w:rPr>
              <w:t>6.04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6" w:right="131"/>
              <w:jc w:val="center"/>
              <w:rPr>
                <w:sz w:val="15"/>
              </w:rPr>
            </w:pPr>
            <w:r>
              <w:rPr>
                <w:w w:val="110"/>
                <w:sz w:val="15"/>
              </w:rPr>
              <w:t>10.93</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2.36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7" w:right="131"/>
              <w:jc w:val="center"/>
              <w:rPr>
                <w:sz w:val="15"/>
              </w:rPr>
            </w:pPr>
            <w:r>
              <w:rPr>
                <w:w w:val="110"/>
                <w:sz w:val="15"/>
              </w:rPr>
              <w:t>4.24</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2"/>
              <w:rPr>
                <w:sz w:val="15"/>
              </w:rPr>
            </w:pPr>
            <w:r>
              <w:rPr>
                <w:w w:val="110"/>
                <w:sz w:val="15"/>
              </w:rPr>
              <w:t>Posgrado</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20"/>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5"/>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5"/>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7" w:right="305"/>
              <w:jc w:val="center"/>
              <w:rPr>
                <w:sz w:val="15"/>
              </w:rPr>
            </w:pPr>
            <w:r>
              <w:rPr>
                <w:w w:val="115"/>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8" w:right="305"/>
              <w:jc w:val="center"/>
              <w:rPr>
                <w:sz w:val="15"/>
              </w:rPr>
            </w:pPr>
            <w:r>
              <w:rPr>
                <w:w w:val="115"/>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5"/>
                <w:sz w:val="15"/>
              </w:rPr>
              <w:t>n.d</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7" w:right="131"/>
              <w:jc w:val="center"/>
              <w:rPr>
                <w:sz w:val="15"/>
              </w:rPr>
            </w:pPr>
            <w:r>
              <w:rPr>
                <w:w w:val="110"/>
                <w:sz w:val="15"/>
              </w:rPr>
              <w:t>9.67</w:t>
            </w:r>
          </w:p>
        </w:tc>
      </w:tr>
      <w:tr>
        <w:trPr>
          <w:trHeight w:val="297" w:hRule="exact"/>
        </w:trPr>
        <w:tc>
          <w:tcPr>
            <w:tcW w:w="1645" w:type="dxa"/>
            <w:tcBorders>
              <w:top w:val="single" w:sz="2" w:space="0" w:color="000000"/>
              <w:left w:val="single" w:sz="2" w:space="0" w:color="000000"/>
              <w:bottom w:val="single" w:sz="2" w:space="0" w:color="000000"/>
              <w:right w:val="single" w:sz="2" w:space="0" w:color="000000"/>
            </w:tcBorders>
          </w:tcPr>
          <w:p>
            <w:pPr>
              <w:pStyle w:val="TableParagraph"/>
              <w:ind w:left="62"/>
              <w:rPr>
                <w:sz w:val="15"/>
              </w:rPr>
            </w:pPr>
            <w:r>
              <w:rPr>
                <w:w w:val="115"/>
                <w:sz w:val="15"/>
              </w:rPr>
              <w:t>Total</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w w:val="110"/>
                <w:sz w:val="15"/>
              </w:rPr>
              <w:t>100.0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5"/>
              <w:rPr>
                <w:sz w:val="15"/>
              </w:rPr>
            </w:pPr>
            <w:r>
              <w:rPr>
                <w:w w:val="110"/>
                <w:sz w:val="15"/>
              </w:rPr>
              <w:t>100.0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5"/>
              <w:rPr>
                <w:sz w:val="15"/>
              </w:rPr>
            </w:pPr>
            <w:r>
              <w:rPr>
                <w:w w:val="110"/>
                <w:sz w:val="15"/>
              </w:rPr>
              <w:t>99.8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55" w:right="131"/>
              <w:jc w:val="center"/>
              <w:rPr>
                <w:sz w:val="15"/>
              </w:rPr>
            </w:pPr>
            <w:r>
              <w:rPr>
                <w:w w:val="110"/>
                <w:sz w:val="15"/>
              </w:rPr>
              <w:t>100.0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6" w:right="131"/>
              <w:jc w:val="center"/>
              <w:rPr>
                <w:sz w:val="15"/>
              </w:rPr>
            </w:pPr>
            <w:r>
              <w:rPr>
                <w:w w:val="110"/>
                <w:sz w:val="15"/>
              </w:rPr>
              <w:t>5.20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5"/>
              <w:rPr>
                <w:sz w:val="15"/>
              </w:rPr>
            </w:pPr>
            <w:r>
              <w:rPr>
                <w:w w:val="110"/>
                <w:sz w:val="15"/>
              </w:rPr>
              <w:t>1.98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66" w:right="131"/>
              <w:jc w:val="center"/>
              <w:rPr>
                <w:sz w:val="15"/>
              </w:rPr>
            </w:pPr>
            <w:r>
              <w:rPr>
                <w:w w:val="110"/>
                <w:sz w:val="15"/>
              </w:rPr>
              <w:t>1.38</w:t>
            </w:r>
          </w:p>
        </w:tc>
      </w:tr>
    </w:tbl>
    <w:p>
      <w:pPr>
        <w:spacing w:before="80"/>
        <w:ind w:left="117" w:right="0" w:firstLine="0"/>
        <w:jc w:val="both"/>
        <w:rPr>
          <w:sz w:val="14"/>
        </w:rPr>
      </w:pPr>
      <w:r>
        <w:rPr>
          <w:rFonts w:ascii="Times New Roman" w:hAnsi="Times New Roman"/>
          <w:w w:val="110"/>
          <w:sz w:val="14"/>
        </w:rPr>
        <w:t>F</w:t>
      </w:r>
      <w:r>
        <w:rPr>
          <w:w w:val="110"/>
          <w:sz w:val="14"/>
        </w:rPr>
        <w:t>uente: </w:t>
      </w:r>
      <w:r>
        <w:rPr>
          <w:w w:val="110"/>
          <w:sz w:val="12"/>
        </w:rPr>
        <w:t>ANUIES  </w:t>
      </w:r>
      <w:r>
        <w:rPr>
          <w:w w:val="110"/>
          <w:sz w:val="14"/>
        </w:rPr>
        <w:t>(2003). </w:t>
      </w:r>
      <w:r>
        <w:rPr>
          <w:i/>
          <w:w w:val="110"/>
          <w:sz w:val="14"/>
        </w:rPr>
        <w:t>Mercado laboral de profesionistas en México</w:t>
      </w:r>
      <w:r>
        <w:rPr>
          <w:w w:val="110"/>
          <w:sz w:val="14"/>
        </w:rPr>
        <w:t>, </w:t>
      </w:r>
      <w:r>
        <w:rPr>
          <w:w w:val="110"/>
          <w:sz w:val="13"/>
        </w:rPr>
        <w:t>CIESA</w:t>
      </w:r>
      <w:r>
        <w:rPr>
          <w:w w:val="110"/>
          <w:sz w:val="14"/>
        </w:rPr>
        <w:t>, en    </w:t>
      </w:r>
      <w:hyperlink r:id="rId18">
        <w:r>
          <w:rPr>
            <w:w w:val="110"/>
            <w:sz w:val="14"/>
          </w:rPr>
          <w:t>www.anuies.mx.anuies.</w:t>
        </w:r>
      </w:hyperlink>
    </w:p>
    <w:p>
      <w:pPr>
        <w:pStyle w:val="BodyText"/>
        <w:rPr>
          <w:sz w:val="14"/>
        </w:rPr>
      </w:pPr>
    </w:p>
    <w:p>
      <w:pPr>
        <w:pStyle w:val="BodyText"/>
        <w:spacing w:line="319" w:lineRule="auto" w:before="84"/>
        <w:ind w:left="117" w:right="114"/>
        <w:jc w:val="both"/>
      </w:pPr>
      <w:r>
        <w:rPr>
          <w:w w:val="110"/>
        </w:rPr>
        <w:t>Entre los años noventa y dos mil se ha invertido el incremento en el sistema educativo con respecto a los años ochenta a noventa. Entre 1990 y 2000 la tasa media de crecimiento anual (</w:t>
      </w:r>
      <w:r>
        <w:rPr>
          <w:w w:val="110"/>
          <w:sz w:val="16"/>
        </w:rPr>
        <w:t>TMCA</w:t>
      </w:r>
      <w:r>
        <w:rPr>
          <w:w w:val="110"/>
        </w:rPr>
        <w:t>) con estudios superiores y de posgrado fue mayor que las de educación preescolar y básica; como también la del profe- sional medio, situación que conduce a inferir la elevación en la tasa media de crecimiento de la población que logra  estudios superiores y de posgrado una</w:t>
      </w:r>
      <w:r>
        <w:rPr>
          <w:spacing w:val="43"/>
          <w:w w:val="110"/>
        </w:rPr>
        <w:t> </w:t>
      </w:r>
      <w:r>
        <w:rPr>
          <w:w w:val="110"/>
        </w:rPr>
        <w:t>vez que ha ingresado al sistema   </w:t>
      </w:r>
      <w:r>
        <w:rPr>
          <w:spacing w:val="20"/>
          <w:w w:val="110"/>
        </w:rPr>
        <w:t> </w:t>
      </w:r>
      <w:r>
        <w:rPr>
          <w:w w:val="110"/>
        </w:rPr>
        <w:t>educativo.</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5"/>
        </w:rPr>
        <w:t>El grado promedio de escolaridad de la población del país de 15 años y más, durante la última década, es también significativo en tanto que</w:t>
      </w:r>
      <w:r>
        <w:rPr>
          <w:spacing w:val="-16"/>
          <w:w w:val="115"/>
        </w:rPr>
        <w:t> </w:t>
      </w:r>
      <w:r>
        <w:rPr>
          <w:w w:val="115"/>
        </w:rPr>
        <w:t>confirma la</w:t>
      </w:r>
      <w:r>
        <w:rPr>
          <w:spacing w:val="-5"/>
          <w:w w:val="115"/>
        </w:rPr>
        <w:t> </w:t>
      </w:r>
      <w:r>
        <w:rPr>
          <w:w w:val="115"/>
        </w:rPr>
        <w:t>intención</w:t>
      </w:r>
      <w:r>
        <w:rPr>
          <w:spacing w:val="-4"/>
          <w:w w:val="115"/>
        </w:rPr>
        <w:t> </w:t>
      </w:r>
      <w:r>
        <w:rPr>
          <w:w w:val="115"/>
        </w:rPr>
        <w:t>reiterada</w:t>
      </w:r>
      <w:r>
        <w:rPr>
          <w:spacing w:val="-5"/>
          <w:w w:val="115"/>
        </w:rPr>
        <w:t> </w:t>
      </w:r>
      <w:r>
        <w:rPr>
          <w:w w:val="115"/>
        </w:rPr>
        <w:t>de</w:t>
      </w:r>
      <w:r>
        <w:rPr>
          <w:spacing w:val="-5"/>
          <w:w w:val="115"/>
        </w:rPr>
        <w:t> </w:t>
      </w:r>
      <w:r>
        <w:rPr>
          <w:w w:val="115"/>
        </w:rPr>
        <w:t>la</w:t>
      </w:r>
      <w:r>
        <w:rPr>
          <w:spacing w:val="-5"/>
          <w:w w:val="115"/>
        </w:rPr>
        <w:t> </w:t>
      </w:r>
      <w:r>
        <w:rPr>
          <w:w w:val="115"/>
        </w:rPr>
        <w:t>población</w:t>
      </w:r>
      <w:r>
        <w:rPr>
          <w:spacing w:val="-6"/>
          <w:w w:val="115"/>
        </w:rPr>
        <w:t> </w:t>
      </w:r>
      <w:r>
        <w:rPr>
          <w:w w:val="115"/>
        </w:rPr>
        <w:t>de</w:t>
      </w:r>
      <w:r>
        <w:rPr>
          <w:spacing w:val="-5"/>
          <w:w w:val="115"/>
        </w:rPr>
        <w:t> </w:t>
      </w:r>
      <w:r>
        <w:rPr>
          <w:w w:val="115"/>
        </w:rPr>
        <w:t>ingresar</w:t>
      </w:r>
      <w:r>
        <w:rPr>
          <w:spacing w:val="-4"/>
          <w:w w:val="115"/>
        </w:rPr>
        <w:t> </w:t>
      </w:r>
      <w:r>
        <w:rPr>
          <w:w w:val="115"/>
        </w:rPr>
        <w:t>a</w:t>
      </w:r>
      <w:r>
        <w:rPr>
          <w:spacing w:val="-5"/>
          <w:w w:val="115"/>
        </w:rPr>
        <w:t> </w:t>
      </w:r>
      <w:r>
        <w:rPr>
          <w:w w:val="115"/>
        </w:rPr>
        <w:t>estudios</w:t>
      </w:r>
      <w:r>
        <w:rPr>
          <w:spacing w:val="-5"/>
          <w:w w:val="115"/>
        </w:rPr>
        <w:t> </w:t>
      </w:r>
      <w:r>
        <w:rPr>
          <w:w w:val="115"/>
        </w:rPr>
        <w:t>de</w:t>
      </w:r>
      <w:r>
        <w:rPr>
          <w:spacing w:val="-5"/>
          <w:w w:val="115"/>
        </w:rPr>
        <w:t> </w:t>
      </w:r>
      <w:r>
        <w:rPr>
          <w:w w:val="115"/>
        </w:rPr>
        <w:t>mayor</w:t>
      </w:r>
      <w:r>
        <w:rPr>
          <w:spacing w:val="-5"/>
          <w:w w:val="115"/>
        </w:rPr>
        <w:t> </w:t>
      </w:r>
      <w:r>
        <w:rPr>
          <w:w w:val="115"/>
        </w:rPr>
        <w:t>nivel.</w:t>
      </w:r>
      <w:r>
        <w:rPr>
          <w:spacing w:val="-4"/>
          <w:w w:val="115"/>
        </w:rPr>
        <w:t> </w:t>
      </w:r>
      <w:r>
        <w:rPr>
          <w:w w:val="115"/>
        </w:rPr>
        <w:t>A continuación se observa la</w:t>
      </w:r>
      <w:r>
        <w:rPr>
          <w:spacing w:val="-27"/>
          <w:w w:val="115"/>
        </w:rPr>
        <w:t> </w:t>
      </w:r>
      <w:r>
        <w:rPr>
          <w:w w:val="115"/>
        </w:rPr>
        <w:t>tendencia.</w:t>
      </w:r>
    </w:p>
    <w:p>
      <w:pPr>
        <w:pStyle w:val="BodyText"/>
        <w:spacing w:before="9"/>
      </w:pPr>
    </w:p>
    <w:p>
      <w:pPr>
        <w:spacing w:line="254" w:lineRule="auto" w:before="0"/>
        <w:ind w:left="2179" w:right="1507" w:hanging="800"/>
        <w:jc w:val="left"/>
        <w:rPr>
          <w:sz w:val="16"/>
        </w:rPr>
      </w:pPr>
      <w:r>
        <w:rPr>
          <w:w w:val="115"/>
          <w:sz w:val="16"/>
        </w:rPr>
        <w:t>Cuadro 2. México: Grado en promedio de escolaridad de la población de 15 años y   más</w:t>
      </w:r>
    </w:p>
    <w:p>
      <w:pPr>
        <w:pStyle w:val="BodyText"/>
        <w:spacing w:before="3" w:after="1"/>
        <w:rPr>
          <w:sz w:val="17"/>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2"/>
        <w:gridCol w:w="612"/>
        <w:gridCol w:w="612"/>
        <w:gridCol w:w="612"/>
        <w:gridCol w:w="612"/>
        <w:gridCol w:w="612"/>
        <w:gridCol w:w="612"/>
        <w:gridCol w:w="612"/>
        <w:gridCol w:w="612"/>
        <w:gridCol w:w="612"/>
        <w:gridCol w:w="612"/>
      </w:tblGrid>
      <w:tr>
        <w:trPr>
          <w:trHeight w:val="342" w:hRule="exact"/>
        </w:trPr>
        <w:tc>
          <w:tcPr>
            <w:tcW w:w="612" w:type="dxa"/>
            <w:tcBorders>
              <w:bottom w:val="thinThickMediumGap" w:sz="2" w:space="0" w:color="000000"/>
            </w:tcBorders>
          </w:tcPr>
          <w:p>
            <w:pPr>
              <w:pStyle w:val="TableParagraph"/>
              <w:spacing w:before="81"/>
              <w:ind w:left="114"/>
              <w:rPr>
                <w:b/>
                <w:sz w:val="15"/>
              </w:rPr>
            </w:pPr>
            <w:r>
              <w:rPr>
                <w:b/>
                <w:w w:val="105"/>
                <w:sz w:val="15"/>
              </w:rPr>
              <w:t>1990</w:t>
            </w:r>
          </w:p>
        </w:tc>
        <w:tc>
          <w:tcPr>
            <w:tcW w:w="612" w:type="dxa"/>
            <w:tcBorders>
              <w:bottom w:val="thinThickMediumGap" w:sz="2" w:space="0" w:color="000000"/>
            </w:tcBorders>
          </w:tcPr>
          <w:p>
            <w:pPr>
              <w:pStyle w:val="TableParagraph"/>
              <w:spacing w:before="81"/>
              <w:ind w:left="114"/>
              <w:rPr>
                <w:b/>
                <w:sz w:val="15"/>
              </w:rPr>
            </w:pPr>
            <w:r>
              <w:rPr>
                <w:b/>
                <w:w w:val="105"/>
                <w:sz w:val="15"/>
              </w:rPr>
              <w:t>1991</w:t>
            </w:r>
          </w:p>
        </w:tc>
        <w:tc>
          <w:tcPr>
            <w:tcW w:w="612" w:type="dxa"/>
            <w:tcBorders>
              <w:bottom w:val="thinThickMediumGap" w:sz="2" w:space="0" w:color="000000"/>
            </w:tcBorders>
          </w:tcPr>
          <w:p>
            <w:pPr>
              <w:pStyle w:val="TableParagraph"/>
              <w:spacing w:before="81"/>
              <w:ind w:left="114"/>
              <w:rPr>
                <w:b/>
                <w:sz w:val="15"/>
              </w:rPr>
            </w:pPr>
            <w:r>
              <w:rPr>
                <w:b/>
                <w:w w:val="105"/>
                <w:sz w:val="15"/>
              </w:rPr>
              <w:t>1992</w:t>
            </w:r>
          </w:p>
        </w:tc>
        <w:tc>
          <w:tcPr>
            <w:tcW w:w="612" w:type="dxa"/>
            <w:tcBorders>
              <w:bottom w:val="thinThickMediumGap" w:sz="2" w:space="0" w:color="000000"/>
            </w:tcBorders>
          </w:tcPr>
          <w:p>
            <w:pPr>
              <w:pStyle w:val="TableParagraph"/>
              <w:spacing w:before="81"/>
              <w:ind w:left="114"/>
              <w:rPr>
                <w:b/>
                <w:sz w:val="15"/>
              </w:rPr>
            </w:pPr>
            <w:r>
              <w:rPr>
                <w:b/>
                <w:w w:val="105"/>
                <w:sz w:val="15"/>
              </w:rPr>
              <w:t>1993</w:t>
            </w:r>
          </w:p>
        </w:tc>
        <w:tc>
          <w:tcPr>
            <w:tcW w:w="612" w:type="dxa"/>
            <w:tcBorders>
              <w:bottom w:val="thinThickMediumGap" w:sz="2" w:space="0" w:color="000000"/>
            </w:tcBorders>
          </w:tcPr>
          <w:p>
            <w:pPr>
              <w:pStyle w:val="TableParagraph"/>
              <w:spacing w:before="81"/>
              <w:ind w:left="114"/>
              <w:rPr>
                <w:b/>
                <w:sz w:val="15"/>
              </w:rPr>
            </w:pPr>
            <w:r>
              <w:rPr>
                <w:b/>
                <w:w w:val="105"/>
                <w:sz w:val="15"/>
              </w:rPr>
              <w:t>1994</w:t>
            </w:r>
          </w:p>
        </w:tc>
        <w:tc>
          <w:tcPr>
            <w:tcW w:w="612" w:type="dxa"/>
            <w:tcBorders>
              <w:bottom w:val="thinThickMediumGap" w:sz="2" w:space="0" w:color="000000"/>
            </w:tcBorders>
          </w:tcPr>
          <w:p>
            <w:pPr>
              <w:pStyle w:val="TableParagraph"/>
              <w:spacing w:before="81"/>
              <w:ind w:left="114"/>
              <w:rPr>
                <w:b/>
                <w:sz w:val="15"/>
              </w:rPr>
            </w:pPr>
            <w:r>
              <w:rPr>
                <w:b/>
                <w:w w:val="105"/>
                <w:sz w:val="15"/>
              </w:rPr>
              <w:t>1995</w:t>
            </w:r>
          </w:p>
        </w:tc>
        <w:tc>
          <w:tcPr>
            <w:tcW w:w="612" w:type="dxa"/>
            <w:tcBorders>
              <w:bottom w:val="thinThickMediumGap" w:sz="2" w:space="0" w:color="000000"/>
            </w:tcBorders>
          </w:tcPr>
          <w:p>
            <w:pPr>
              <w:pStyle w:val="TableParagraph"/>
              <w:spacing w:before="81"/>
              <w:ind w:left="114"/>
              <w:rPr>
                <w:b/>
                <w:sz w:val="15"/>
              </w:rPr>
            </w:pPr>
            <w:r>
              <w:rPr>
                <w:b/>
                <w:w w:val="105"/>
                <w:sz w:val="15"/>
              </w:rPr>
              <w:t>1996</w:t>
            </w:r>
          </w:p>
        </w:tc>
        <w:tc>
          <w:tcPr>
            <w:tcW w:w="612" w:type="dxa"/>
            <w:tcBorders>
              <w:bottom w:val="thinThickMediumGap" w:sz="2" w:space="0" w:color="000000"/>
            </w:tcBorders>
          </w:tcPr>
          <w:p>
            <w:pPr>
              <w:pStyle w:val="TableParagraph"/>
              <w:spacing w:before="81"/>
              <w:ind w:left="114"/>
              <w:rPr>
                <w:b/>
                <w:sz w:val="15"/>
              </w:rPr>
            </w:pPr>
            <w:r>
              <w:rPr>
                <w:b/>
                <w:w w:val="105"/>
                <w:sz w:val="15"/>
              </w:rPr>
              <w:t>1997</w:t>
            </w:r>
          </w:p>
        </w:tc>
        <w:tc>
          <w:tcPr>
            <w:tcW w:w="612" w:type="dxa"/>
            <w:tcBorders>
              <w:bottom w:val="thinThickMediumGap" w:sz="2" w:space="0" w:color="000000"/>
            </w:tcBorders>
          </w:tcPr>
          <w:p>
            <w:pPr>
              <w:pStyle w:val="TableParagraph"/>
              <w:spacing w:before="81"/>
              <w:ind w:left="114"/>
              <w:rPr>
                <w:b/>
                <w:sz w:val="15"/>
              </w:rPr>
            </w:pPr>
            <w:r>
              <w:rPr>
                <w:b/>
                <w:w w:val="105"/>
                <w:sz w:val="15"/>
              </w:rPr>
              <w:t>1998</w:t>
            </w:r>
          </w:p>
        </w:tc>
        <w:tc>
          <w:tcPr>
            <w:tcW w:w="612" w:type="dxa"/>
            <w:tcBorders>
              <w:bottom w:val="thinThickMediumGap" w:sz="2" w:space="0" w:color="000000"/>
            </w:tcBorders>
          </w:tcPr>
          <w:p>
            <w:pPr>
              <w:pStyle w:val="TableParagraph"/>
              <w:spacing w:before="81"/>
              <w:ind w:left="114"/>
              <w:rPr>
                <w:b/>
                <w:sz w:val="15"/>
              </w:rPr>
            </w:pPr>
            <w:r>
              <w:rPr>
                <w:b/>
                <w:w w:val="105"/>
                <w:sz w:val="15"/>
              </w:rPr>
              <w:t>1999</w:t>
            </w:r>
          </w:p>
        </w:tc>
        <w:tc>
          <w:tcPr>
            <w:tcW w:w="612" w:type="dxa"/>
            <w:tcBorders>
              <w:bottom w:val="thinThickMediumGap" w:sz="2" w:space="0" w:color="000000"/>
            </w:tcBorders>
          </w:tcPr>
          <w:p>
            <w:pPr>
              <w:pStyle w:val="TableParagraph"/>
              <w:spacing w:before="81"/>
              <w:ind w:left="114"/>
              <w:rPr>
                <w:b/>
                <w:sz w:val="15"/>
              </w:rPr>
            </w:pPr>
            <w:r>
              <w:rPr>
                <w:b/>
                <w:w w:val="105"/>
                <w:sz w:val="15"/>
              </w:rPr>
              <w:t>2000</w:t>
            </w:r>
          </w:p>
        </w:tc>
      </w:tr>
      <w:tr>
        <w:trPr>
          <w:trHeight w:val="297" w:hRule="exact"/>
        </w:trPr>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6.5</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6.5</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6.8</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6.9</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7.1</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7.2</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7.4</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7.5</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7.6</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7.7</w:t>
            </w:r>
          </w:p>
        </w:tc>
        <w:tc>
          <w:tcPr>
            <w:tcW w:w="61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b/>
                <w:sz w:val="15"/>
              </w:rPr>
            </w:pPr>
            <w:r>
              <w:rPr>
                <w:b/>
                <w:w w:val="105"/>
                <w:sz w:val="15"/>
              </w:rPr>
              <w:t>7.6</w:t>
            </w:r>
          </w:p>
        </w:tc>
      </w:tr>
    </w:tbl>
    <w:p>
      <w:pPr>
        <w:spacing w:before="80"/>
        <w:ind w:left="117" w:right="49" w:firstLine="0"/>
        <w:jc w:val="left"/>
        <w:rPr>
          <w:sz w:val="14"/>
        </w:rPr>
      </w:pPr>
      <w:r>
        <w:rPr>
          <w:w w:val="115"/>
          <w:sz w:val="14"/>
        </w:rPr>
        <w:t>Fuente: </w:t>
      </w:r>
      <w:r>
        <w:rPr>
          <w:w w:val="115"/>
          <w:sz w:val="12"/>
        </w:rPr>
        <w:t>INEGI </w:t>
      </w:r>
      <w:r>
        <w:rPr>
          <w:w w:val="115"/>
          <w:sz w:val="14"/>
        </w:rPr>
        <w:t>(2002). </w:t>
      </w:r>
      <w:r>
        <w:rPr>
          <w:i/>
          <w:w w:val="115"/>
          <w:sz w:val="13"/>
        </w:rPr>
        <w:t>ABC </w:t>
      </w:r>
      <w:r>
        <w:rPr>
          <w:i/>
          <w:w w:val="115"/>
          <w:sz w:val="14"/>
        </w:rPr>
        <w:t>de las estadísticas de educación</w:t>
      </w:r>
      <w:r>
        <w:rPr>
          <w:w w:val="115"/>
          <w:sz w:val="14"/>
        </w:rPr>
        <w:t>, México.</w:t>
      </w:r>
    </w:p>
    <w:p>
      <w:pPr>
        <w:pStyle w:val="BodyText"/>
        <w:rPr>
          <w:sz w:val="14"/>
        </w:rPr>
      </w:pPr>
    </w:p>
    <w:p>
      <w:pPr>
        <w:pStyle w:val="BodyText"/>
        <w:spacing w:line="319" w:lineRule="auto" w:before="84"/>
        <w:ind w:left="117" w:right="49"/>
      </w:pPr>
      <w:r>
        <w:rPr>
          <w:w w:val="110"/>
        </w:rPr>
        <w:t>Tan sólo la matrícula absoluta de educación de 1995 a 2000, según el nivel educativo en el Estado de México fue la    siguiente:</w:t>
      </w:r>
    </w:p>
    <w:p>
      <w:pPr>
        <w:pStyle w:val="BodyText"/>
        <w:spacing w:before="9"/>
      </w:pPr>
    </w:p>
    <w:p>
      <w:pPr>
        <w:spacing w:before="1"/>
        <w:ind w:left="461" w:right="538" w:firstLine="0"/>
        <w:jc w:val="center"/>
        <w:rPr>
          <w:sz w:val="16"/>
        </w:rPr>
      </w:pPr>
      <w:r>
        <w:rPr>
          <w:w w:val="120"/>
          <w:sz w:val="16"/>
        </w:rPr>
        <w:t>Cuadro 3. Matrícula de educación según</w:t>
      </w:r>
    </w:p>
    <w:p>
      <w:pPr>
        <w:spacing w:before="11"/>
        <w:ind w:left="461" w:right="540" w:firstLine="0"/>
        <w:jc w:val="center"/>
        <w:rPr>
          <w:sz w:val="16"/>
        </w:rPr>
      </w:pPr>
      <w:r>
        <w:rPr>
          <w:w w:val="115"/>
          <w:sz w:val="16"/>
        </w:rPr>
        <w:t>el nivel educativo en el Estado de México. 1995 a   2000</w:t>
      </w:r>
    </w:p>
    <w:p>
      <w:pPr>
        <w:pStyle w:val="BodyText"/>
        <w:spacing w:before="3"/>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4"/>
        <w:gridCol w:w="873"/>
        <w:gridCol w:w="873"/>
        <w:gridCol w:w="850"/>
        <w:gridCol w:w="850"/>
        <w:gridCol w:w="873"/>
        <w:gridCol w:w="879"/>
      </w:tblGrid>
      <w:tr>
        <w:trPr>
          <w:trHeight w:val="342" w:hRule="exact"/>
        </w:trPr>
        <w:tc>
          <w:tcPr>
            <w:tcW w:w="1614" w:type="dxa"/>
            <w:tcBorders>
              <w:bottom w:val="thinThickMediumGap" w:sz="2" w:space="0" w:color="000000"/>
            </w:tcBorders>
          </w:tcPr>
          <w:p>
            <w:pPr>
              <w:pStyle w:val="TableParagraph"/>
              <w:spacing w:before="81"/>
              <w:ind w:left="207"/>
              <w:rPr>
                <w:b/>
                <w:sz w:val="15"/>
              </w:rPr>
            </w:pPr>
            <w:r>
              <w:rPr>
                <w:b/>
                <w:w w:val="110"/>
                <w:sz w:val="15"/>
              </w:rPr>
              <w:t>Nivel educativo</w:t>
            </w:r>
          </w:p>
        </w:tc>
        <w:tc>
          <w:tcPr>
            <w:tcW w:w="873" w:type="dxa"/>
            <w:tcBorders>
              <w:bottom w:val="thinThickMediumGap" w:sz="2" w:space="0" w:color="000000"/>
            </w:tcBorders>
          </w:tcPr>
          <w:p>
            <w:pPr>
              <w:pStyle w:val="TableParagraph"/>
              <w:spacing w:before="81"/>
              <w:ind w:left="244"/>
              <w:rPr>
                <w:b/>
                <w:sz w:val="15"/>
              </w:rPr>
            </w:pPr>
            <w:r>
              <w:rPr>
                <w:b/>
                <w:w w:val="105"/>
                <w:sz w:val="15"/>
              </w:rPr>
              <w:t>1995</w:t>
            </w:r>
          </w:p>
        </w:tc>
        <w:tc>
          <w:tcPr>
            <w:tcW w:w="873" w:type="dxa"/>
            <w:tcBorders>
              <w:bottom w:val="thinThickMediumGap" w:sz="2" w:space="0" w:color="000000"/>
            </w:tcBorders>
          </w:tcPr>
          <w:p>
            <w:pPr>
              <w:pStyle w:val="TableParagraph"/>
              <w:spacing w:before="81"/>
              <w:ind w:left="244"/>
              <w:rPr>
                <w:b/>
                <w:sz w:val="15"/>
              </w:rPr>
            </w:pPr>
            <w:r>
              <w:rPr>
                <w:b/>
                <w:w w:val="105"/>
                <w:sz w:val="15"/>
              </w:rPr>
              <w:t>1996</w:t>
            </w:r>
          </w:p>
        </w:tc>
        <w:tc>
          <w:tcPr>
            <w:tcW w:w="850" w:type="dxa"/>
            <w:tcBorders>
              <w:bottom w:val="thinThickMediumGap" w:sz="2" w:space="0" w:color="000000"/>
            </w:tcBorders>
          </w:tcPr>
          <w:p>
            <w:pPr>
              <w:pStyle w:val="TableParagraph"/>
              <w:spacing w:before="81"/>
              <w:ind w:left="233"/>
              <w:rPr>
                <w:b/>
                <w:sz w:val="15"/>
              </w:rPr>
            </w:pPr>
            <w:r>
              <w:rPr>
                <w:b/>
                <w:w w:val="105"/>
                <w:sz w:val="15"/>
              </w:rPr>
              <w:t>1997</w:t>
            </w:r>
          </w:p>
        </w:tc>
        <w:tc>
          <w:tcPr>
            <w:tcW w:w="850" w:type="dxa"/>
            <w:tcBorders>
              <w:bottom w:val="thinThickMediumGap" w:sz="2" w:space="0" w:color="000000"/>
            </w:tcBorders>
          </w:tcPr>
          <w:p>
            <w:pPr>
              <w:pStyle w:val="TableParagraph"/>
              <w:spacing w:before="81"/>
              <w:ind w:left="232"/>
              <w:rPr>
                <w:b/>
                <w:sz w:val="15"/>
              </w:rPr>
            </w:pPr>
            <w:r>
              <w:rPr>
                <w:b/>
                <w:w w:val="105"/>
                <w:sz w:val="15"/>
              </w:rPr>
              <w:t>1998</w:t>
            </w:r>
          </w:p>
        </w:tc>
        <w:tc>
          <w:tcPr>
            <w:tcW w:w="873" w:type="dxa"/>
            <w:tcBorders>
              <w:bottom w:val="thinThickMediumGap" w:sz="2" w:space="0" w:color="000000"/>
            </w:tcBorders>
          </w:tcPr>
          <w:p>
            <w:pPr>
              <w:pStyle w:val="TableParagraph"/>
              <w:spacing w:before="81"/>
              <w:ind w:left="244"/>
              <w:rPr>
                <w:b/>
                <w:sz w:val="15"/>
              </w:rPr>
            </w:pPr>
            <w:r>
              <w:rPr>
                <w:b/>
                <w:w w:val="105"/>
                <w:sz w:val="15"/>
              </w:rPr>
              <w:t>1999</w:t>
            </w:r>
          </w:p>
        </w:tc>
        <w:tc>
          <w:tcPr>
            <w:tcW w:w="879" w:type="dxa"/>
            <w:tcBorders>
              <w:bottom w:val="thinThickMediumGap" w:sz="2" w:space="0" w:color="000000"/>
            </w:tcBorders>
          </w:tcPr>
          <w:p>
            <w:pPr>
              <w:pStyle w:val="TableParagraph"/>
              <w:spacing w:before="81"/>
              <w:ind w:left="247"/>
              <w:rPr>
                <w:b/>
                <w:sz w:val="15"/>
              </w:rPr>
            </w:pPr>
            <w:r>
              <w:rPr>
                <w:b/>
                <w:w w:val="105"/>
                <w:sz w:val="15"/>
              </w:rPr>
              <w:t>2000</w:t>
            </w:r>
          </w:p>
        </w:tc>
      </w:tr>
      <w:tr>
        <w:trPr>
          <w:trHeight w:val="297" w:hRule="exact"/>
        </w:trPr>
        <w:tc>
          <w:tcPr>
            <w:tcW w:w="161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Preescolar</w:t>
            </w:r>
          </w:p>
        </w:tc>
        <w:tc>
          <w:tcPr>
            <w:tcW w:w="87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308,227</w:t>
            </w:r>
          </w:p>
        </w:tc>
        <w:tc>
          <w:tcPr>
            <w:tcW w:w="87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310,862</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315,027</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311,692</w:t>
            </w:r>
          </w:p>
        </w:tc>
        <w:tc>
          <w:tcPr>
            <w:tcW w:w="87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313,686</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59"/>
              <w:rPr>
                <w:sz w:val="15"/>
              </w:rPr>
            </w:pPr>
            <w:r>
              <w:rPr>
                <w:w w:val="110"/>
                <w:sz w:val="15"/>
              </w:rPr>
              <w:t>317,810</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Primaria</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1,819,560</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1831,866</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1,853,466</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1,877,855</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1,893,157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1,913,616</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Secundaria</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641,437</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662,244</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675,067</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685,423</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9"/>
              <w:rPr>
                <w:sz w:val="15"/>
              </w:rPr>
            </w:pPr>
            <w:r>
              <w:rPr>
                <w:w w:val="110"/>
                <w:sz w:val="15"/>
              </w:rPr>
              <w:t>698,741</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718,539</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Profesional medio</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45,003</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46,564</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50,970</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51,704</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50,724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49,491</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Bachillerato</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196,427</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209,675</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227,081</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244,758</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264,973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250,829</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Normal</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20"/>
                <w:sz w:val="15"/>
              </w:rPr>
              <w:t>n.d.</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20"/>
                <w:sz w:val="15"/>
              </w:rPr>
              <w:t>n.d.</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5"/>
                <w:sz w:val="15"/>
              </w:rPr>
              <w:t>n.d</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5"/>
                <w:sz w:val="15"/>
              </w:rPr>
              <w:t>n.d</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5"/>
                <w:sz w:val="15"/>
              </w:rPr>
              <w:t>n.d</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10,263</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Superior y Posgrado</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111,923</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8"/>
              <w:rPr>
                <w:sz w:val="15"/>
              </w:rPr>
            </w:pPr>
            <w:r>
              <w:rPr>
                <w:w w:val="110"/>
                <w:sz w:val="15"/>
              </w:rPr>
              <w:t>111,464</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118,267</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124,903</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149,939</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152,590</w:t>
            </w:r>
          </w:p>
        </w:tc>
      </w:tr>
      <w:tr>
        <w:trPr>
          <w:trHeight w:val="297" w:hRule="exact"/>
        </w:trPr>
        <w:tc>
          <w:tcPr>
            <w:tcW w:w="161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5"/>
                <w:sz w:val="15"/>
              </w:rPr>
              <w:t>Total</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3,122,577</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3,172,675</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3,239,878</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3,296,335</w:t>
            </w:r>
          </w:p>
        </w:tc>
        <w:tc>
          <w:tcPr>
            <w:tcW w:w="873"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3,371,220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57"/>
              <w:rPr>
                <w:sz w:val="15"/>
              </w:rPr>
            </w:pPr>
            <w:r>
              <w:rPr>
                <w:w w:val="110"/>
                <w:sz w:val="15"/>
              </w:rPr>
              <w:t>3,413,138</w:t>
            </w:r>
          </w:p>
        </w:tc>
      </w:tr>
    </w:tbl>
    <w:p>
      <w:pPr>
        <w:spacing w:before="80"/>
        <w:ind w:left="117" w:right="49" w:firstLine="0"/>
        <w:jc w:val="left"/>
        <w:rPr>
          <w:i/>
          <w:sz w:val="14"/>
        </w:rPr>
      </w:pPr>
      <w:r>
        <w:rPr>
          <w:w w:val="110"/>
          <w:sz w:val="14"/>
        </w:rPr>
        <w:t>Fuente: </w:t>
      </w:r>
      <w:r>
        <w:rPr>
          <w:w w:val="110"/>
          <w:sz w:val="12"/>
        </w:rPr>
        <w:t>INEGI </w:t>
      </w:r>
      <w:r>
        <w:rPr>
          <w:w w:val="110"/>
          <w:sz w:val="14"/>
        </w:rPr>
        <w:t>(1995-2000). </w:t>
      </w:r>
      <w:r>
        <w:rPr>
          <w:i/>
          <w:w w:val="110"/>
          <w:sz w:val="14"/>
        </w:rPr>
        <w:t>Anuario estadístico del Estado de   México.</w:t>
      </w:r>
    </w:p>
    <w:p>
      <w:pPr>
        <w:pStyle w:val="BodyText"/>
        <w:rPr>
          <w:i/>
          <w:sz w:val="14"/>
        </w:rPr>
      </w:pPr>
    </w:p>
    <w:p>
      <w:pPr>
        <w:pStyle w:val="BodyText"/>
        <w:spacing w:line="319" w:lineRule="auto" w:before="84"/>
        <w:ind w:left="117" w:right="315"/>
      </w:pPr>
      <w:r>
        <w:rPr>
          <w:w w:val="110"/>
        </w:rPr>
        <w:t>En términos relativos, muestra el  crecimiento de  niveles  superiores frente a</w:t>
      </w:r>
      <w:r>
        <w:rPr>
          <w:spacing w:val="43"/>
          <w:w w:val="110"/>
        </w:rPr>
        <w:t> </w:t>
      </w:r>
      <w:r>
        <w:rPr>
          <w:w w:val="110"/>
        </w:rPr>
        <w:t>los  primarios.</w:t>
      </w:r>
    </w:p>
    <w:p>
      <w:pPr>
        <w:spacing w:after="0" w:line="319" w:lineRule="auto"/>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1520" w:right="1203" w:hanging="422"/>
        <w:jc w:val="left"/>
        <w:rPr>
          <w:sz w:val="16"/>
        </w:rPr>
      </w:pPr>
      <w:r>
        <w:rPr>
          <w:w w:val="115"/>
          <w:sz w:val="16"/>
        </w:rPr>
        <w:t>Cuadro 4. Crecimiento relativo de la matrícula de educación en el Estado de México según niveles.  1996-2000*</w:t>
      </w:r>
    </w:p>
    <w:p>
      <w:pPr>
        <w:pStyle w:val="BodyText"/>
        <w:spacing w:before="3" w:after="1"/>
        <w:rPr>
          <w:sz w:val="17"/>
        </w:rPr>
      </w:pPr>
    </w:p>
    <w:tbl>
      <w:tblPr>
        <w:tblW w:w="0" w:type="auto"/>
        <w:jc w:val="left"/>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4"/>
        <w:gridCol w:w="680"/>
        <w:gridCol w:w="680"/>
        <w:gridCol w:w="680"/>
        <w:gridCol w:w="680"/>
        <w:gridCol w:w="680"/>
        <w:gridCol w:w="1265"/>
      </w:tblGrid>
      <w:tr>
        <w:trPr>
          <w:trHeight w:val="702" w:hRule="exact"/>
        </w:trPr>
        <w:tc>
          <w:tcPr>
            <w:tcW w:w="1174" w:type="dxa"/>
            <w:tcBorders>
              <w:bottom w:val="thinThickMediumGap" w:sz="2" w:space="0" w:color="000000"/>
            </w:tcBorders>
          </w:tcPr>
          <w:p>
            <w:pPr>
              <w:pStyle w:val="TableParagraph"/>
              <w:spacing w:line="244" w:lineRule="auto" w:before="81"/>
              <w:ind w:left="187" w:right="185"/>
              <w:jc w:val="center"/>
              <w:rPr>
                <w:b/>
                <w:sz w:val="15"/>
              </w:rPr>
            </w:pPr>
            <w:r>
              <w:rPr>
                <w:b/>
                <w:w w:val="110"/>
                <w:sz w:val="15"/>
              </w:rPr>
              <w:t>Nivel Educativo y Año</w:t>
            </w:r>
          </w:p>
        </w:tc>
        <w:tc>
          <w:tcPr>
            <w:tcW w:w="680" w:type="dxa"/>
            <w:tcBorders>
              <w:bottom w:val="thinThickMediumGap" w:sz="2" w:space="0" w:color="000000"/>
            </w:tcBorders>
          </w:tcPr>
          <w:p>
            <w:pPr>
              <w:pStyle w:val="TableParagraph"/>
              <w:spacing w:before="0"/>
              <w:ind w:left="0"/>
              <w:rPr>
                <w:sz w:val="14"/>
              </w:rPr>
            </w:pPr>
          </w:p>
          <w:p>
            <w:pPr>
              <w:pStyle w:val="TableParagraph"/>
              <w:spacing w:before="97"/>
              <w:ind w:left="148"/>
              <w:rPr>
                <w:b/>
                <w:sz w:val="15"/>
              </w:rPr>
            </w:pPr>
            <w:r>
              <w:rPr>
                <w:b/>
                <w:w w:val="105"/>
                <w:sz w:val="15"/>
              </w:rPr>
              <w:t>1996</w:t>
            </w:r>
          </w:p>
        </w:tc>
        <w:tc>
          <w:tcPr>
            <w:tcW w:w="680" w:type="dxa"/>
            <w:tcBorders>
              <w:bottom w:val="thinThickMediumGap" w:sz="2" w:space="0" w:color="000000"/>
            </w:tcBorders>
          </w:tcPr>
          <w:p>
            <w:pPr>
              <w:pStyle w:val="TableParagraph"/>
              <w:spacing w:before="0"/>
              <w:ind w:left="0"/>
              <w:rPr>
                <w:sz w:val="14"/>
              </w:rPr>
            </w:pPr>
          </w:p>
          <w:p>
            <w:pPr>
              <w:pStyle w:val="TableParagraph"/>
              <w:spacing w:before="97"/>
              <w:ind w:left="148"/>
              <w:rPr>
                <w:b/>
                <w:sz w:val="15"/>
              </w:rPr>
            </w:pPr>
            <w:r>
              <w:rPr>
                <w:b/>
                <w:w w:val="105"/>
                <w:sz w:val="15"/>
              </w:rPr>
              <w:t>1997</w:t>
            </w:r>
          </w:p>
        </w:tc>
        <w:tc>
          <w:tcPr>
            <w:tcW w:w="680" w:type="dxa"/>
            <w:tcBorders>
              <w:bottom w:val="thinThickMediumGap" w:sz="2" w:space="0" w:color="000000"/>
            </w:tcBorders>
          </w:tcPr>
          <w:p>
            <w:pPr>
              <w:pStyle w:val="TableParagraph"/>
              <w:spacing w:before="0"/>
              <w:ind w:left="0"/>
              <w:rPr>
                <w:sz w:val="14"/>
              </w:rPr>
            </w:pPr>
          </w:p>
          <w:p>
            <w:pPr>
              <w:pStyle w:val="TableParagraph"/>
              <w:spacing w:before="97"/>
              <w:ind w:left="148"/>
              <w:rPr>
                <w:b/>
                <w:sz w:val="15"/>
              </w:rPr>
            </w:pPr>
            <w:r>
              <w:rPr>
                <w:b/>
                <w:w w:val="105"/>
                <w:sz w:val="15"/>
              </w:rPr>
              <w:t>1998</w:t>
            </w:r>
          </w:p>
        </w:tc>
        <w:tc>
          <w:tcPr>
            <w:tcW w:w="680" w:type="dxa"/>
            <w:tcBorders>
              <w:bottom w:val="thinThickMediumGap" w:sz="2" w:space="0" w:color="000000"/>
            </w:tcBorders>
          </w:tcPr>
          <w:p>
            <w:pPr>
              <w:pStyle w:val="TableParagraph"/>
              <w:spacing w:before="0"/>
              <w:ind w:left="0"/>
              <w:rPr>
                <w:sz w:val="14"/>
              </w:rPr>
            </w:pPr>
          </w:p>
          <w:p>
            <w:pPr>
              <w:pStyle w:val="TableParagraph"/>
              <w:spacing w:before="97"/>
              <w:ind w:left="148"/>
              <w:rPr>
                <w:b/>
                <w:sz w:val="15"/>
              </w:rPr>
            </w:pPr>
            <w:r>
              <w:rPr>
                <w:b/>
                <w:w w:val="105"/>
                <w:sz w:val="15"/>
              </w:rPr>
              <w:t>1999</w:t>
            </w:r>
          </w:p>
        </w:tc>
        <w:tc>
          <w:tcPr>
            <w:tcW w:w="680" w:type="dxa"/>
            <w:tcBorders>
              <w:bottom w:val="thinThickMediumGap" w:sz="2" w:space="0" w:color="000000"/>
            </w:tcBorders>
          </w:tcPr>
          <w:p>
            <w:pPr>
              <w:pStyle w:val="TableParagraph"/>
              <w:spacing w:before="0"/>
              <w:ind w:left="0"/>
              <w:rPr>
                <w:sz w:val="14"/>
              </w:rPr>
            </w:pPr>
          </w:p>
          <w:p>
            <w:pPr>
              <w:pStyle w:val="TableParagraph"/>
              <w:spacing w:before="97"/>
              <w:ind w:left="147"/>
              <w:rPr>
                <w:b/>
                <w:sz w:val="15"/>
              </w:rPr>
            </w:pPr>
            <w:r>
              <w:rPr>
                <w:b/>
                <w:w w:val="105"/>
                <w:sz w:val="15"/>
              </w:rPr>
              <w:t>2000</w:t>
            </w:r>
          </w:p>
        </w:tc>
        <w:tc>
          <w:tcPr>
            <w:tcW w:w="1265" w:type="dxa"/>
            <w:tcBorders>
              <w:bottom w:val="thinThickMediumGap" w:sz="2" w:space="0" w:color="000000"/>
            </w:tcBorders>
          </w:tcPr>
          <w:p>
            <w:pPr>
              <w:pStyle w:val="TableParagraph"/>
              <w:spacing w:line="244" w:lineRule="auto" w:before="81"/>
              <w:ind w:left="127" w:right="125"/>
              <w:jc w:val="center"/>
              <w:rPr>
                <w:b/>
                <w:sz w:val="15"/>
              </w:rPr>
            </w:pPr>
            <w:r>
              <w:rPr>
                <w:b/>
                <w:w w:val="105"/>
                <w:sz w:val="15"/>
              </w:rPr>
              <w:t>Promedio del crecimiento relativo</w:t>
            </w:r>
          </w:p>
        </w:tc>
      </w:tr>
      <w:tr>
        <w:trPr>
          <w:trHeight w:val="297" w:hRule="exact"/>
        </w:trPr>
        <w:tc>
          <w:tcPr>
            <w:tcW w:w="117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Preescolar</w:t>
            </w:r>
          </w:p>
        </w:tc>
        <w:tc>
          <w:tcPr>
            <w:tcW w:w="6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0.8</w:t>
            </w:r>
          </w:p>
        </w:tc>
        <w:tc>
          <w:tcPr>
            <w:tcW w:w="6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1.3</w:t>
            </w:r>
          </w:p>
        </w:tc>
        <w:tc>
          <w:tcPr>
            <w:tcW w:w="6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-1.0</w:t>
            </w:r>
          </w:p>
        </w:tc>
        <w:tc>
          <w:tcPr>
            <w:tcW w:w="6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0.6</w:t>
            </w:r>
          </w:p>
        </w:tc>
        <w:tc>
          <w:tcPr>
            <w:tcW w:w="6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1.3</w:t>
            </w:r>
          </w:p>
        </w:tc>
        <w:tc>
          <w:tcPr>
            <w:tcW w:w="126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09"/>
                <w:sz w:val="15"/>
              </w:rPr>
              <w:t>3</w:t>
            </w:r>
          </w:p>
        </w:tc>
      </w:tr>
      <w:tr>
        <w:trPr>
          <w:trHeight w:val="29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Primaria</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0.6</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1.1</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1.3</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0.8</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-3.5</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0.3</w:t>
            </w:r>
          </w:p>
        </w:tc>
      </w:tr>
      <w:tr>
        <w:trPr>
          <w:trHeight w:val="29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Secundaria</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3.2</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1.9</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1.5</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1.9</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2.8</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2.2</w:t>
            </w:r>
          </w:p>
        </w:tc>
      </w:tr>
      <w:tr>
        <w:trPr>
          <w:trHeight w:val="47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4" w:right="282"/>
              <w:rPr>
                <w:sz w:val="15"/>
              </w:rPr>
            </w:pPr>
            <w:r>
              <w:rPr>
                <w:w w:val="110"/>
                <w:sz w:val="15"/>
              </w:rPr>
              <w:t>Profesional </w:t>
            </w:r>
            <w:r>
              <w:rPr>
                <w:w w:val="115"/>
                <w:sz w:val="15"/>
              </w:rPr>
              <w:t>medio</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5"/>
                <w:sz w:val="15"/>
              </w:rPr>
              <w:t>3.4</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5"/>
                <w:sz w:val="15"/>
              </w:rPr>
              <w:t>9.4</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5"/>
                <w:sz w:val="15"/>
              </w:rPr>
              <w:t>1.4</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0"/>
                <w:sz w:val="15"/>
              </w:rPr>
              <w:t>-1.8</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0"/>
                <w:sz w:val="15"/>
              </w:rPr>
              <w:t>-2.4</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7"/>
              <w:rPr>
                <w:sz w:val="15"/>
              </w:rPr>
            </w:pPr>
            <w:r>
              <w:rPr>
                <w:w w:val="110"/>
                <w:sz w:val="15"/>
              </w:rPr>
              <w:t>10.0</w:t>
            </w:r>
          </w:p>
        </w:tc>
      </w:tr>
      <w:tr>
        <w:trPr>
          <w:trHeight w:val="29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Bachillerato</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6.7</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8.3</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7.7</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8.2</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5.3</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5"/>
                <w:sz w:val="15"/>
              </w:rPr>
              <w:t>7.2</w:t>
            </w:r>
          </w:p>
        </w:tc>
      </w:tr>
      <w:tr>
        <w:trPr>
          <w:trHeight w:val="29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ind w:left="63"/>
              <w:rPr>
                <w:sz w:val="15"/>
              </w:rPr>
            </w:pPr>
            <w:r>
              <w:rPr>
                <w:w w:val="110"/>
                <w:sz w:val="15"/>
              </w:rPr>
              <w:t>Normal</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sz w:val="15"/>
              </w:rPr>
              <w:t>–</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sz w:val="15"/>
              </w:rPr>
              <w:t>–</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sz w:val="15"/>
              </w:rPr>
              <w:t>–</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sz w:val="15"/>
              </w:rPr>
              <w:t>–</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sz w:val="15"/>
              </w:rPr>
              <w:t>–</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ind w:left="176"/>
              <w:rPr>
                <w:sz w:val="15"/>
              </w:rPr>
            </w:pPr>
            <w:r>
              <w:rPr>
                <w:sz w:val="15"/>
              </w:rPr>
              <w:t>–</w:t>
            </w:r>
          </w:p>
        </w:tc>
      </w:tr>
      <w:tr>
        <w:trPr>
          <w:trHeight w:val="477" w:hRule="exact"/>
        </w:trPr>
        <w:tc>
          <w:tcPr>
            <w:tcW w:w="1174"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3" w:right="351"/>
              <w:rPr>
                <w:sz w:val="15"/>
              </w:rPr>
            </w:pPr>
            <w:r>
              <w:rPr>
                <w:w w:val="110"/>
                <w:sz w:val="15"/>
              </w:rPr>
              <w:t>Superior y Posgrado</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5"/>
                <w:sz w:val="15"/>
              </w:rPr>
              <w:t>2.2</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5"/>
                <w:sz w:val="15"/>
              </w:rPr>
              <w:t>6.1</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5"/>
                <w:sz w:val="15"/>
              </w:rPr>
              <w:t>5.6</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0"/>
                <w:sz w:val="15"/>
              </w:rPr>
              <w:t>20.0</w:t>
            </w:r>
          </w:p>
        </w:tc>
        <w:tc>
          <w:tcPr>
            <w:tcW w:w="6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5"/>
                <w:sz w:val="15"/>
              </w:rPr>
              <w:t>1.7</w:t>
            </w:r>
          </w:p>
        </w:tc>
        <w:tc>
          <w:tcPr>
            <w:tcW w:w="126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6"/>
              <w:rPr>
                <w:sz w:val="15"/>
              </w:rPr>
            </w:pPr>
            <w:r>
              <w:rPr>
                <w:w w:val="115"/>
                <w:sz w:val="15"/>
              </w:rPr>
              <w:t>7.1</w:t>
            </w:r>
          </w:p>
        </w:tc>
      </w:tr>
    </w:tbl>
    <w:p>
      <w:pPr>
        <w:spacing w:line="264" w:lineRule="auto" w:before="80"/>
        <w:ind w:left="599" w:right="585" w:firstLine="0"/>
        <w:jc w:val="left"/>
        <w:rPr>
          <w:sz w:val="14"/>
        </w:rPr>
      </w:pPr>
      <w:r>
        <w:rPr>
          <w:w w:val="110"/>
          <w:sz w:val="14"/>
        </w:rPr>
        <w:t>* De aquí en adelante el cálculo de datos relativos se obtendrán bajo la siguiente fórmula: (2ª cifra entre 1ª Cifra -1x 100).</w:t>
      </w:r>
    </w:p>
    <w:p>
      <w:pPr>
        <w:spacing w:before="56"/>
        <w:ind w:left="599" w:right="219" w:firstLine="0"/>
        <w:jc w:val="left"/>
        <w:rPr>
          <w:sz w:val="14"/>
        </w:rPr>
      </w:pPr>
      <w:r>
        <w:rPr>
          <w:w w:val="110"/>
          <w:sz w:val="14"/>
        </w:rPr>
        <w:t>Fuente: Elaboración propia con base en el cuadro   anterior.</w:t>
      </w:r>
    </w:p>
    <w:p>
      <w:pPr>
        <w:pStyle w:val="BodyText"/>
        <w:rPr>
          <w:sz w:val="14"/>
        </w:rPr>
      </w:pPr>
    </w:p>
    <w:p>
      <w:pPr>
        <w:pStyle w:val="BodyText"/>
        <w:spacing w:line="319" w:lineRule="auto" w:before="83"/>
        <w:ind w:left="117" w:right="115"/>
        <w:jc w:val="both"/>
      </w:pPr>
      <w:r>
        <w:rPr>
          <w:w w:val="110"/>
        </w:rPr>
        <w:t>Los datos confirman el crecimiento del nivel superior y posgrado, ya que el mayor crecimiento relativo con sólo un punto se da en el nivel del bachillerato con respecto al nivel superior y posgrado. Situación que obedecería a la deser- ción que se tiene en el nivel   superior.</w:t>
      </w:r>
    </w:p>
    <w:p>
      <w:pPr>
        <w:pStyle w:val="BodyText"/>
        <w:spacing w:line="319" w:lineRule="auto"/>
        <w:ind w:left="117" w:right="114" w:firstLine="567"/>
        <w:jc w:val="both"/>
      </w:pPr>
      <w:r>
        <w:rPr>
          <w:w w:val="110"/>
        </w:rPr>
        <w:t>La matrícula de la Zona Metropolitana de la Ciudad de Toluca evidencia cómo las tendencias anteriores —nacional y estatal—, y el mayor crecimiento</w:t>
      </w:r>
      <w:r>
        <w:rPr>
          <w:spacing w:val="43"/>
          <w:w w:val="110"/>
        </w:rPr>
        <w:t> </w:t>
      </w:r>
      <w:r>
        <w:rPr>
          <w:w w:val="110"/>
        </w:rPr>
        <w:t>de</w:t>
      </w:r>
      <w:r>
        <w:rPr>
          <w:spacing w:val="24"/>
          <w:w w:val="110"/>
        </w:rPr>
        <w:t> </w:t>
      </w:r>
      <w:r>
        <w:rPr>
          <w:w w:val="110"/>
        </w:rPr>
        <w:t>los</w:t>
      </w:r>
      <w:r>
        <w:rPr>
          <w:spacing w:val="24"/>
          <w:w w:val="110"/>
        </w:rPr>
        <w:t> </w:t>
      </w:r>
      <w:r>
        <w:rPr>
          <w:w w:val="110"/>
        </w:rPr>
        <w:t>niveles</w:t>
      </w:r>
      <w:r>
        <w:rPr>
          <w:spacing w:val="24"/>
          <w:w w:val="110"/>
        </w:rPr>
        <w:t> </w:t>
      </w:r>
      <w:r>
        <w:rPr>
          <w:w w:val="110"/>
        </w:rPr>
        <w:t>superiores</w:t>
      </w:r>
      <w:r>
        <w:rPr>
          <w:spacing w:val="24"/>
          <w:w w:val="110"/>
        </w:rPr>
        <w:t> </w:t>
      </w:r>
      <w:r>
        <w:rPr>
          <w:w w:val="110"/>
        </w:rPr>
        <w:t>de</w:t>
      </w:r>
      <w:r>
        <w:rPr>
          <w:spacing w:val="24"/>
          <w:w w:val="110"/>
        </w:rPr>
        <w:t> </w:t>
      </w:r>
      <w:r>
        <w:rPr>
          <w:w w:val="110"/>
        </w:rPr>
        <w:t>estudio</w:t>
      </w:r>
      <w:r>
        <w:rPr>
          <w:spacing w:val="23"/>
          <w:w w:val="110"/>
        </w:rPr>
        <w:t> </w:t>
      </w:r>
      <w:r>
        <w:rPr>
          <w:w w:val="110"/>
        </w:rPr>
        <w:t>también</w:t>
      </w:r>
      <w:r>
        <w:rPr>
          <w:spacing w:val="23"/>
          <w:w w:val="110"/>
        </w:rPr>
        <w:t> </w:t>
      </w:r>
      <w:r>
        <w:rPr>
          <w:w w:val="110"/>
        </w:rPr>
        <w:t>están</w:t>
      </w:r>
      <w:r>
        <w:rPr>
          <w:spacing w:val="23"/>
          <w:w w:val="110"/>
        </w:rPr>
        <w:t> </w:t>
      </w:r>
      <w:r>
        <w:rPr>
          <w:w w:val="110"/>
        </w:rPr>
        <w:t>presentes.</w:t>
      </w:r>
    </w:p>
    <w:p>
      <w:pPr>
        <w:spacing w:after="0" w:line="319" w:lineRule="auto"/>
        <w:jc w:val="both"/>
        <w:sectPr>
          <w:pgSz w:w="9640" w:h="13040"/>
          <w:pgMar w:header="0" w:footer="614" w:top="500" w:bottom="840" w:left="1300" w:right="1300"/>
        </w:sectPr>
      </w:pPr>
    </w:p>
    <w:p>
      <w:pPr>
        <w:tabs>
          <w:tab w:pos="7045" w:val="left" w:leader="none"/>
        </w:tabs>
        <w:spacing w:before="64"/>
        <w:ind w:left="157" w:right="11"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5"/>
        <w:rPr>
          <w:rFonts w:ascii="Times New Roman"/>
          <w:sz w:val="16"/>
        </w:rPr>
      </w:pPr>
    </w:p>
    <w:p>
      <w:pPr>
        <w:spacing w:before="85"/>
        <w:ind w:left="847" w:right="11" w:firstLine="0"/>
        <w:jc w:val="left"/>
        <w:rPr>
          <w:sz w:val="16"/>
        </w:rPr>
      </w:pPr>
      <w:r>
        <w:rPr>
          <w:w w:val="115"/>
          <w:sz w:val="16"/>
        </w:rPr>
        <w:t>Cuadro 5. Alumnos inscritos en el área metropolitana.    1991 y 2000</w:t>
      </w:r>
    </w:p>
    <w:p>
      <w:pPr>
        <w:pStyle w:val="BodyText"/>
        <w:spacing w:before="3"/>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0"/>
        <w:gridCol w:w="580"/>
        <w:gridCol w:w="596"/>
        <w:gridCol w:w="584"/>
        <w:gridCol w:w="578"/>
        <w:gridCol w:w="551"/>
        <w:gridCol w:w="555"/>
        <w:gridCol w:w="619"/>
        <w:gridCol w:w="570"/>
        <w:gridCol w:w="512"/>
        <w:gridCol w:w="537"/>
      </w:tblGrid>
      <w:tr>
        <w:trPr>
          <w:trHeight w:val="319" w:hRule="exact"/>
        </w:trPr>
        <w:tc>
          <w:tcPr>
            <w:tcW w:w="1220" w:type="dxa"/>
          </w:tcPr>
          <w:p>
            <w:pPr>
              <w:pStyle w:val="TableParagraph"/>
              <w:spacing w:before="87"/>
              <w:ind w:left="304"/>
              <w:rPr>
                <w:b/>
                <w:sz w:val="12"/>
              </w:rPr>
            </w:pPr>
            <w:r>
              <w:rPr>
                <w:b/>
                <w:w w:val="110"/>
                <w:sz w:val="12"/>
              </w:rPr>
              <w:t>Municipio</w:t>
            </w:r>
          </w:p>
        </w:tc>
        <w:tc>
          <w:tcPr>
            <w:tcW w:w="2889" w:type="dxa"/>
            <w:gridSpan w:val="5"/>
          </w:tcPr>
          <w:p>
            <w:pPr>
              <w:pStyle w:val="TableParagraph"/>
              <w:spacing w:before="87"/>
              <w:ind w:left="445"/>
              <w:rPr>
                <w:b/>
                <w:sz w:val="12"/>
              </w:rPr>
            </w:pPr>
            <w:r>
              <w:rPr>
                <w:b/>
                <w:w w:val="110"/>
                <w:sz w:val="12"/>
              </w:rPr>
              <w:t>Inscritos  y nivel educativo 1991</w:t>
            </w:r>
          </w:p>
        </w:tc>
        <w:tc>
          <w:tcPr>
            <w:tcW w:w="2792" w:type="dxa"/>
            <w:gridSpan w:val="5"/>
          </w:tcPr>
          <w:p>
            <w:pPr>
              <w:pStyle w:val="TableParagraph"/>
              <w:spacing w:before="87"/>
              <w:ind w:left="352"/>
              <w:rPr>
                <w:b/>
                <w:sz w:val="12"/>
              </w:rPr>
            </w:pPr>
            <w:r>
              <w:rPr>
                <w:b/>
                <w:w w:val="110"/>
                <w:sz w:val="12"/>
              </w:rPr>
              <w:t>Inscritos  y nivel educativo 2000 *</w:t>
            </w:r>
          </w:p>
        </w:tc>
      </w:tr>
      <w:tr>
        <w:trPr>
          <w:trHeight w:val="1211" w:hRule="exact"/>
        </w:trPr>
        <w:tc>
          <w:tcPr>
            <w:tcW w:w="1220" w:type="dxa"/>
            <w:tcBorders>
              <w:bottom w:val="thinThickMediumGap" w:sz="2" w:space="0" w:color="000000"/>
            </w:tcBorders>
          </w:tcPr>
          <w:p>
            <w:pPr/>
          </w:p>
        </w:tc>
        <w:tc>
          <w:tcPr>
            <w:tcW w:w="580" w:type="dxa"/>
            <w:tcBorders>
              <w:bottom w:val="thinThickMediumGap" w:sz="2" w:space="0" w:color="000000"/>
            </w:tcBorders>
            <w:textDirection w:val="btLr"/>
          </w:tcPr>
          <w:p>
            <w:pPr>
              <w:pStyle w:val="TableParagraph"/>
              <w:spacing w:before="0"/>
              <w:ind w:left="0"/>
              <w:rPr>
                <w:sz w:val="12"/>
              </w:rPr>
            </w:pPr>
          </w:p>
          <w:p>
            <w:pPr>
              <w:pStyle w:val="TableParagraph"/>
              <w:spacing w:before="76"/>
              <w:ind w:left="108"/>
              <w:rPr>
                <w:sz w:val="12"/>
              </w:rPr>
            </w:pPr>
            <w:r>
              <w:rPr>
                <w:w w:val="109"/>
                <w:sz w:val="12"/>
              </w:rPr>
              <w:t>Preescolar</w:t>
            </w:r>
          </w:p>
        </w:tc>
        <w:tc>
          <w:tcPr>
            <w:tcW w:w="596" w:type="dxa"/>
            <w:tcBorders>
              <w:bottom w:val="thinThickMediumGap" w:sz="2" w:space="0" w:color="000000"/>
            </w:tcBorders>
            <w:textDirection w:val="btLr"/>
          </w:tcPr>
          <w:p>
            <w:pPr>
              <w:pStyle w:val="TableParagraph"/>
              <w:spacing w:before="0"/>
              <w:ind w:left="0"/>
              <w:rPr>
                <w:sz w:val="12"/>
              </w:rPr>
            </w:pPr>
          </w:p>
          <w:p>
            <w:pPr>
              <w:pStyle w:val="TableParagraph"/>
              <w:spacing w:before="84"/>
              <w:ind w:left="108"/>
              <w:rPr>
                <w:sz w:val="12"/>
              </w:rPr>
            </w:pPr>
            <w:r>
              <w:rPr>
                <w:w w:val="109"/>
                <w:sz w:val="12"/>
              </w:rPr>
              <w:t>Primaria</w:t>
            </w:r>
          </w:p>
        </w:tc>
        <w:tc>
          <w:tcPr>
            <w:tcW w:w="584" w:type="dxa"/>
            <w:tcBorders>
              <w:bottom w:val="thinThickMediumGap" w:sz="2" w:space="0" w:color="000000"/>
            </w:tcBorders>
            <w:textDirection w:val="btLr"/>
          </w:tcPr>
          <w:p>
            <w:pPr>
              <w:pStyle w:val="TableParagraph"/>
              <w:spacing w:before="0"/>
              <w:ind w:left="0"/>
              <w:rPr>
                <w:sz w:val="12"/>
              </w:rPr>
            </w:pPr>
          </w:p>
          <w:p>
            <w:pPr>
              <w:pStyle w:val="TableParagraph"/>
              <w:spacing w:before="78"/>
              <w:ind w:left="108"/>
              <w:rPr>
                <w:sz w:val="12"/>
              </w:rPr>
            </w:pPr>
            <w:r>
              <w:rPr>
                <w:w w:val="111"/>
                <w:sz w:val="12"/>
              </w:rPr>
              <w:t>Secundaria</w:t>
            </w:r>
          </w:p>
        </w:tc>
        <w:tc>
          <w:tcPr>
            <w:tcW w:w="578" w:type="dxa"/>
            <w:tcBorders>
              <w:bottom w:val="thinThickMediumGap" w:sz="2" w:space="0" w:color="000000"/>
            </w:tcBorders>
            <w:textDirection w:val="btLr"/>
          </w:tcPr>
          <w:p>
            <w:pPr>
              <w:pStyle w:val="TableParagraph"/>
              <w:spacing w:before="3"/>
              <w:ind w:left="0"/>
              <w:rPr>
                <w:sz w:val="12"/>
              </w:rPr>
            </w:pPr>
          </w:p>
          <w:p>
            <w:pPr>
              <w:pStyle w:val="TableParagraph"/>
              <w:spacing w:before="0"/>
              <w:ind w:left="108"/>
              <w:rPr>
                <w:sz w:val="12"/>
              </w:rPr>
            </w:pPr>
            <w:r>
              <w:rPr>
                <w:spacing w:val="-1"/>
                <w:w w:val="110"/>
                <w:sz w:val="12"/>
              </w:rPr>
              <w:t>Medio</w:t>
            </w:r>
          </w:p>
          <w:p>
            <w:pPr>
              <w:pStyle w:val="TableParagraph"/>
              <w:spacing w:before="3"/>
              <w:ind w:left="108"/>
              <w:rPr>
                <w:sz w:val="12"/>
              </w:rPr>
            </w:pPr>
            <w:r>
              <w:rPr>
                <w:w w:val="111"/>
                <w:sz w:val="12"/>
              </w:rPr>
              <w:t>terminal</w:t>
            </w:r>
            <w:r>
              <w:rPr>
                <w:spacing w:val="9"/>
                <w:sz w:val="12"/>
              </w:rPr>
              <w:t> </w:t>
            </w:r>
            <w:r>
              <w:rPr>
                <w:w w:val="112"/>
                <w:sz w:val="12"/>
              </w:rPr>
              <w:t>écnico</w:t>
            </w:r>
          </w:p>
        </w:tc>
        <w:tc>
          <w:tcPr>
            <w:tcW w:w="551" w:type="dxa"/>
            <w:tcBorders>
              <w:bottom w:val="thinThickMediumGap" w:sz="2" w:space="0" w:color="000000"/>
            </w:tcBorders>
            <w:textDirection w:val="btLr"/>
          </w:tcPr>
          <w:p>
            <w:pPr>
              <w:pStyle w:val="TableParagraph"/>
              <w:spacing w:before="3"/>
              <w:ind w:left="0"/>
              <w:rPr>
                <w:sz w:val="17"/>
              </w:rPr>
            </w:pPr>
          </w:p>
          <w:p>
            <w:pPr>
              <w:pStyle w:val="TableParagraph"/>
              <w:spacing w:before="0"/>
              <w:ind w:left="108"/>
              <w:rPr>
                <w:sz w:val="12"/>
              </w:rPr>
            </w:pPr>
            <w:r>
              <w:rPr>
                <w:spacing w:val="-1"/>
                <w:w w:val="110"/>
                <w:sz w:val="12"/>
              </w:rPr>
              <w:t>Bachillerato</w:t>
            </w:r>
          </w:p>
        </w:tc>
        <w:tc>
          <w:tcPr>
            <w:tcW w:w="555" w:type="dxa"/>
            <w:tcBorders>
              <w:bottom w:val="thinThickMediumGap" w:sz="2" w:space="0" w:color="000000"/>
            </w:tcBorders>
            <w:textDirection w:val="btLr"/>
          </w:tcPr>
          <w:p>
            <w:pPr>
              <w:pStyle w:val="TableParagraph"/>
              <w:spacing w:before="5"/>
              <w:ind w:left="0"/>
              <w:rPr>
                <w:sz w:val="17"/>
              </w:rPr>
            </w:pPr>
          </w:p>
          <w:p>
            <w:pPr>
              <w:pStyle w:val="TableParagraph"/>
              <w:spacing w:before="0"/>
              <w:ind w:left="108"/>
              <w:rPr>
                <w:sz w:val="12"/>
              </w:rPr>
            </w:pPr>
            <w:r>
              <w:rPr>
                <w:w w:val="109"/>
                <w:sz w:val="12"/>
              </w:rPr>
              <w:t>Preescolar</w:t>
            </w:r>
          </w:p>
        </w:tc>
        <w:tc>
          <w:tcPr>
            <w:tcW w:w="619" w:type="dxa"/>
            <w:tcBorders>
              <w:bottom w:val="thinThickMediumGap" w:sz="2" w:space="0" w:color="000000"/>
            </w:tcBorders>
            <w:textDirection w:val="btLr"/>
          </w:tcPr>
          <w:p>
            <w:pPr>
              <w:pStyle w:val="TableParagraph"/>
              <w:spacing w:before="0"/>
              <w:ind w:left="0"/>
              <w:rPr>
                <w:sz w:val="12"/>
              </w:rPr>
            </w:pPr>
          </w:p>
          <w:p>
            <w:pPr>
              <w:pStyle w:val="TableParagraph"/>
              <w:spacing w:before="96"/>
              <w:ind w:left="108"/>
              <w:rPr>
                <w:sz w:val="12"/>
              </w:rPr>
            </w:pPr>
            <w:r>
              <w:rPr>
                <w:w w:val="109"/>
                <w:sz w:val="12"/>
              </w:rPr>
              <w:t>Primaria</w:t>
            </w:r>
          </w:p>
        </w:tc>
        <w:tc>
          <w:tcPr>
            <w:tcW w:w="570" w:type="dxa"/>
            <w:tcBorders>
              <w:bottom w:val="thinThickMediumGap" w:sz="2" w:space="0" w:color="000000"/>
            </w:tcBorders>
            <w:textDirection w:val="btLr"/>
          </w:tcPr>
          <w:p>
            <w:pPr>
              <w:pStyle w:val="TableParagraph"/>
              <w:spacing w:before="0"/>
              <w:ind w:left="0"/>
              <w:rPr>
                <w:sz w:val="12"/>
              </w:rPr>
            </w:pPr>
          </w:p>
          <w:p>
            <w:pPr>
              <w:pStyle w:val="TableParagraph"/>
              <w:spacing w:before="71"/>
              <w:ind w:left="108"/>
              <w:rPr>
                <w:sz w:val="12"/>
              </w:rPr>
            </w:pPr>
            <w:r>
              <w:rPr>
                <w:w w:val="111"/>
                <w:sz w:val="12"/>
              </w:rPr>
              <w:t>Secundaria</w:t>
            </w:r>
          </w:p>
        </w:tc>
        <w:tc>
          <w:tcPr>
            <w:tcW w:w="512" w:type="dxa"/>
            <w:tcBorders>
              <w:bottom w:val="thinThickMediumGap" w:sz="2" w:space="0" w:color="000000"/>
            </w:tcBorders>
            <w:textDirection w:val="btLr"/>
          </w:tcPr>
          <w:p>
            <w:pPr>
              <w:pStyle w:val="TableParagraph"/>
              <w:spacing w:before="5"/>
              <w:ind w:left="0"/>
              <w:rPr>
                <w:sz w:val="9"/>
              </w:rPr>
            </w:pPr>
          </w:p>
          <w:p>
            <w:pPr>
              <w:pStyle w:val="TableParagraph"/>
              <w:spacing w:line="244" w:lineRule="auto" w:before="0"/>
              <w:ind w:left="108" w:right="418"/>
              <w:rPr>
                <w:sz w:val="12"/>
              </w:rPr>
            </w:pPr>
            <w:r>
              <w:rPr>
                <w:w w:val="112"/>
                <w:sz w:val="12"/>
              </w:rPr>
              <w:t>Profesional </w:t>
            </w:r>
            <w:r>
              <w:rPr>
                <w:spacing w:val="-1"/>
                <w:w w:val="110"/>
                <w:sz w:val="12"/>
              </w:rPr>
              <w:t>Medio</w:t>
            </w:r>
          </w:p>
        </w:tc>
        <w:tc>
          <w:tcPr>
            <w:tcW w:w="537" w:type="dxa"/>
            <w:tcBorders>
              <w:bottom w:val="thinThickMediumGap" w:sz="2" w:space="0" w:color="000000"/>
            </w:tcBorders>
            <w:textDirection w:val="btLr"/>
          </w:tcPr>
          <w:p>
            <w:pPr>
              <w:pStyle w:val="TableParagraph"/>
              <w:spacing w:before="8"/>
              <w:ind w:left="0"/>
              <w:rPr>
                <w:sz w:val="16"/>
              </w:rPr>
            </w:pPr>
          </w:p>
          <w:p>
            <w:pPr>
              <w:pStyle w:val="TableParagraph"/>
              <w:spacing w:before="0"/>
              <w:ind w:left="108"/>
              <w:rPr>
                <w:sz w:val="12"/>
              </w:rPr>
            </w:pPr>
            <w:r>
              <w:rPr>
                <w:spacing w:val="-1"/>
                <w:w w:val="110"/>
                <w:sz w:val="12"/>
              </w:rPr>
              <w:t>Bachillerato</w:t>
            </w:r>
          </w:p>
        </w:tc>
      </w:tr>
      <w:tr>
        <w:trPr>
          <w:trHeight w:val="274" w:hRule="exact"/>
        </w:trPr>
        <w:tc>
          <w:tcPr>
            <w:tcW w:w="122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Lerma</w:t>
            </w:r>
          </w:p>
        </w:tc>
        <w:tc>
          <w:tcPr>
            <w:tcW w:w="58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2,516</w:t>
            </w:r>
          </w:p>
        </w:tc>
        <w:tc>
          <w:tcPr>
            <w:tcW w:w="596"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14,319</w:t>
            </w:r>
          </w:p>
        </w:tc>
        <w:tc>
          <w:tcPr>
            <w:tcW w:w="58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48" w:right="170"/>
              <w:jc w:val="center"/>
              <w:rPr>
                <w:sz w:val="12"/>
              </w:rPr>
            </w:pPr>
            <w:r>
              <w:rPr>
                <w:w w:val="110"/>
                <w:sz w:val="12"/>
              </w:rPr>
              <w:t>4,785</w:t>
            </w:r>
          </w:p>
        </w:tc>
        <w:tc>
          <w:tcPr>
            <w:tcW w:w="57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1,051</w:t>
            </w:r>
          </w:p>
        </w:tc>
        <w:tc>
          <w:tcPr>
            <w:tcW w:w="55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1,116</w:t>
            </w:r>
          </w:p>
        </w:tc>
        <w:tc>
          <w:tcPr>
            <w:tcW w:w="55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48" w:right="141"/>
              <w:jc w:val="center"/>
              <w:rPr>
                <w:sz w:val="12"/>
              </w:rPr>
            </w:pPr>
            <w:r>
              <w:rPr>
                <w:w w:val="110"/>
                <w:sz w:val="12"/>
              </w:rPr>
              <w:t>3,716</w:t>
            </w:r>
          </w:p>
        </w:tc>
        <w:tc>
          <w:tcPr>
            <w:tcW w:w="619"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14,838</w:t>
            </w:r>
          </w:p>
        </w:tc>
        <w:tc>
          <w:tcPr>
            <w:tcW w:w="57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6,195</w:t>
            </w:r>
          </w:p>
        </w:tc>
        <w:tc>
          <w:tcPr>
            <w:tcW w:w="512"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1,482</w:t>
            </w:r>
          </w:p>
        </w:tc>
        <w:tc>
          <w:tcPr>
            <w:tcW w:w="53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2,901</w:t>
            </w:r>
          </w:p>
        </w:tc>
      </w:tr>
      <w:tr>
        <w:trPr>
          <w:trHeight w:val="274" w:hRule="exact"/>
        </w:trPr>
        <w:tc>
          <w:tcPr>
            <w:tcW w:w="122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Metepec</w:t>
            </w:r>
          </w:p>
        </w:tc>
        <w:tc>
          <w:tcPr>
            <w:tcW w:w="58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6,497</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22,001</w:t>
            </w:r>
          </w:p>
        </w:tc>
        <w:tc>
          <w:tcPr>
            <w:tcW w:w="584"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170"/>
              <w:jc w:val="center"/>
              <w:rPr>
                <w:sz w:val="12"/>
              </w:rPr>
            </w:pPr>
            <w:r>
              <w:rPr>
                <w:w w:val="110"/>
                <w:sz w:val="12"/>
              </w:rPr>
              <w:t>7,395</w:t>
            </w:r>
          </w:p>
        </w:tc>
        <w:tc>
          <w:tcPr>
            <w:tcW w:w="57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657</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1,191</w:t>
            </w:r>
          </w:p>
        </w:tc>
        <w:tc>
          <w:tcPr>
            <w:tcW w:w="555"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141"/>
              <w:jc w:val="center"/>
              <w:rPr>
                <w:sz w:val="12"/>
              </w:rPr>
            </w:pPr>
            <w:r>
              <w:rPr>
                <w:w w:val="110"/>
                <w:sz w:val="12"/>
              </w:rPr>
              <w:t>7,510</w:t>
            </w:r>
          </w:p>
        </w:tc>
        <w:tc>
          <w:tcPr>
            <w:tcW w:w="61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2,516</w:t>
            </w:r>
          </w:p>
        </w:tc>
        <w:tc>
          <w:tcPr>
            <w:tcW w:w="5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11,388</w:t>
            </w:r>
          </w:p>
        </w:tc>
        <w:tc>
          <w:tcPr>
            <w:tcW w:w="51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103</w:t>
            </w:r>
          </w:p>
        </w:tc>
        <w:tc>
          <w:tcPr>
            <w:tcW w:w="53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5,545</w:t>
            </w:r>
          </w:p>
        </w:tc>
      </w:tr>
      <w:tr>
        <w:trPr>
          <w:trHeight w:val="274" w:hRule="exact"/>
        </w:trPr>
        <w:tc>
          <w:tcPr>
            <w:tcW w:w="122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San  Mateo Atenco</w:t>
            </w:r>
          </w:p>
        </w:tc>
        <w:tc>
          <w:tcPr>
            <w:tcW w:w="58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1,964</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8,419</w:t>
            </w:r>
          </w:p>
        </w:tc>
        <w:tc>
          <w:tcPr>
            <w:tcW w:w="584" w:type="dxa"/>
            <w:tcBorders>
              <w:top w:val="single" w:sz="2" w:space="0" w:color="000000"/>
              <w:left w:val="single" w:sz="2" w:space="0" w:color="000000"/>
              <w:bottom w:val="single" w:sz="2" w:space="0" w:color="000000"/>
              <w:right w:val="single" w:sz="2" w:space="0" w:color="000000"/>
            </w:tcBorders>
          </w:tcPr>
          <w:p>
            <w:pPr>
              <w:pStyle w:val="TableParagraph"/>
              <w:spacing w:before="66"/>
              <w:ind w:left="47" w:right="170"/>
              <w:jc w:val="center"/>
              <w:rPr>
                <w:sz w:val="12"/>
              </w:rPr>
            </w:pPr>
            <w:r>
              <w:rPr>
                <w:w w:val="110"/>
                <w:sz w:val="12"/>
              </w:rPr>
              <w:t>2,554</w:t>
            </w:r>
          </w:p>
        </w:tc>
        <w:tc>
          <w:tcPr>
            <w:tcW w:w="57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97"/>
                <w:sz w:val="12"/>
              </w:rPr>
              <w:t>-</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222</w:t>
            </w:r>
          </w:p>
        </w:tc>
        <w:tc>
          <w:tcPr>
            <w:tcW w:w="555"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141"/>
              <w:jc w:val="center"/>
              <w:rPr>
                <w:sz w:val="12"/>
              </w:rPr>
            </w:pPr>
            <w:r>
              <w:rPr>
                <w:w w:val="110"/>
                <w:sz w:val="12"/>
              </w:rPr>
              <w:t>2,449</w:t>
            </w:r>
          </w:p>
        </w:tc>
        <w:tc>
          <w:tcPr>
            <w:tcW w:w="61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9,275</w:t>
            </w:r>
          </w:p>
        </w:tc>
        <w:tc>
          <w:tcPr>
            <w:tcW w:w="5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3,138</w:t>
            </w:r>
          </w:p>
        </w:tc>
        <w:tc>
          <w:tcPr>
            <w:tcW w:w="51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sz w:val="12"/>
              </w:rPr>
              <w:t>–</w:t>
            </w:r>
          </w:p>
        </w:tc>
        <w:tc>
          <w:tcPr>
            <w:tcW w:w="53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469</w:t>
            </w:r>
          </w:p>
        </w:tc>
      </w:tr>
      <w:tr>
        <w:trPr>
          <w:trHeight w:val="274" w:hRule="exact"/>
        </w:trPr>
        <w:tc>
          <w:tcPr>
            <w:tcW w:w="122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Toluca **</w:t>
            </w:r>
          </w:p>
        </w:tc>
        <w:tc>
          <w:tcPr>
            <w:tcW w:w="58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23,634</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91,701</w:t>
            </w:r>
          </w:p>
        </w:tc>
        <w:tc>
          <w:tcPr>
            <w:tcW w:w="584"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98"/>
              <w:jc w:val="center"/>
              <w:rPr>
                <w:sz w:val="12"/>
              </w:rPr>
            </w:pPr>
            <w:r>
              <w:rPr>
                <w:w w:val="110"/>
                <w:sz w:val="12"/>
              </w:rPr>
              <w:t>34,896</w:t>
            </w:r>
          </w:p>
        </w:tc>
        <w:tc>
          <w:tcPr>
            <w:tcW w:w="57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3,158</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21,995</w:t>
            </w:r>
          </w:p>
        </w:tc>
        <w:tc>
          <w:tcPr>
            <w:tcW w:w="555"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68"/>
              <w:jc w:val="center"/>
              <w:rPr>
                <w:sz w:val="12"/>
              </w:rPr>
            </w:pPr>
            <w:r>
              <w:rPr>
                <w:w w:val="110"/>
                <w:sz w:val="12"/>
              </w:rPr>
              <w:t>26,452</w:t>
            </w:r>
          </w:p>
        </w:tc>
        <w:tc>
          <w:tcPr>
            <w:tcW w:w="61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103,508</w:t>
            </w:r>
          </w:p>
        </w:tc>
        <w:tc>
          <w:tcPr>
            <w:tcW w:w="5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42,797</w:t>
            </w:r>
          </w:p>
        </w:tc>
        <w:tc>
          <w:tcPr>
            <w:tcW w:w="51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5,837</w:t>
            </w:r>
          </w:p>
        </w:tc>
        <w:tc>
          <w:tcPr>
            <w:tcW w:w="53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23,205</w:t>
            </w:r>
          </w:p>
        </w:tc>
      </w:tr>
      <w:tr>
        <w:trPr>
          <w:trHeight w:val="274" w:hRule="exact"/>
        </w:trPr>
        <w:tc>
          <w:tcPr>
            <w:tcW w:w="122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Zinacantepec***</w:t>
            </w:r>
          </w:p>
        </w:tc>
        <w:tc>
          <w:tcPr>
            <w:tcW w:w="58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3,422</w:t>
            </w:r>
          </w:p>
        </w:tc>
        <w:tc>
          <w:tcPr>
            <w:tcW w:w="596"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17,248</w:t>
            </w:r>
          </w:p>
        </w:tc>
        <w:tc>
          <w:tcPr>
            <w:tcW w:w="584" w:type="dxa"/>
            <w:tcBorders>
              <w:top w:val="single" w:sz="2" w:space="0" w:color="000000"/>
              <w:left w:val="single" w:sz="2" w:space="0" w:color="000000"/>
              <w:bottom w:val="single" w:sz="2" w:space="0" w:color="000000"/>
              <w:right w:val="single" w:sz="2" w:space="0" w:color="000000"/>
            </w:tcBorders>
          </w:tcPr>
          <w:p>
            <w:pPr>
              <w:pStyle w:val="TableParagraph"/>
              <w:spacing w:before="66"/>
              <w:ind w:left="47" w:right="170"/>
              <w:jc w:val="center"/>
              <w:rPr>
                <w:sz w:val="12"/>
              </w:rPr>
            </w:pPr>
            <w:r>
              <w:rPr>
                <w:w w:val="110"/>
                <w:sz w:val="12"/>
              </w:rPr>
              <w:t>4,787</w:t>
            </w:r>
          </w:p>
        </w:tc>
        <w:tc>
          <w:tcPr>
            <w:tcW w:w="57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97"/>
                <w:sz w:val="12"/>
              </w:rPr>
              <w:t>-</w:t>
            </w:r>
          </w:p>
        </w:tc>
        <w:tc>
          <w:tcPr>
            <w:tcW w:w="5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227</w:t>
            </w:r>
          </w:p>
        </w:tc>
        <w:tc>
          <w:tcPr>
            <w:tcW w:w="555" w:type="dxa"/>
            <w:tcBorders>
              <w:top w:val="single" w:sz="2" w:space="0" w:color="000000"/>
              <w:left w:val="single" w:sz="2" w:space="0" w:color="000000"/>
              <w:bottom w:val="single" w:sz="2" w:space="0" w:color="000000"/>
              <w:right w:val="single" w:sz="2" w:space="0" w:color="000000"/>
            </w:tcBorders>
          </w:tcPr>
          <w:p>
            <w:pPr>
              <w:pStyle w:val="TableParagraph"/>
              <w:spacing w:before="66"/>
              <w:ind w:left="47" w:right="141"/>
              <w:jc w:val="center"/>
              <w:rPr>
                <w:sz w:val="12"/>
              </w:rPr>
            </w:pPr>
            <w:r>
              <w:rPr>
                <w:w w:val="110"/>
                <w:sz w:val="12"/>
              </w:rPr>
              <w:t>4,570</w:t>
            </w:r>
          </w:p>
        </w:tc>
        <w:tc>
          <w:tcPr>
            <w:tcW w:w="61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19,290</w:t>
            </w:r>
          </w:p>
        </w:tc>
        <w:tc>
          <w:tcPr>
            <w:tcW w:w="570"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6,573</w:t>
            </w:r>
          </w:p>
        </w:tc>
        <w:tc>
          <w:tcPr>
            <w:tcW w:w="51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sz w:val="12"/>
              </w:rPr>
              <w:t>–</w:t>
            </w:r>
          </w:p>
        </w:tc>
        <w:tc>
          <w:tcPr>
            <w:tcW w:w="537" w:type="dxa"/>
            <w:tcBorders>
              <w:top w:val="single" w:sz="2" w:space="0" w:color="000000"/>
              <w:left w:val="single" w:sz="2" w:space="0" w:color="000000"/>
              <w:bottom w:val="single" w:sz="2" w:space="0" w:color="000000"/>
              <w:right w:val="single" w:sz="2" w:space="0" w:color="000000"/>
            </w:tcBorders>
          </w:tcPr>
          <w:p>
            <w:pPr>
              <w:pStyle w:val="TableParagraph"/>
              <w:spacing w:before="66"/>
              <w:ind w:left="64"/>
              <w:rPr>
                <w:sz w:val="12"/>
              </w:rPr>
            </w:pPr>
            <w:r>
              <w:rPr>
                <w:w w:val="110"/>
                <w:sz w:val="12"/>
              </w:rPr>
              <w:t>1,674</w:t>
            </w:r>
          </w:p>
        </w:tc>
      </w:tr>
    </w:tbl>
    <w:p>
      <w:pPr>
        <w:spacing w:line="264" w:lineRule="auto" w:before="80"/>
        <w:ind w:left="157" w:right="194" w:firstLine="0"/>
        <w:jc w:val="left"/>
        <w:rPr>
          <w:sz w:val="14"/>
        </w:rPr>
      </w:pPr>
      <w:r>
        <w:rPr>
          <w:w w:val="115"/>
          <w:sz w:val="14"/>
        </w:rPr>
        <w:t>* No existen datos de la matrícula en educación superior de municipios de la zona metropolitana del año 2000.</w:t>
      </w:r>
    </w:p>
    <w:p>
      <w:pPr>
        <w:spacing w:line="264" w:lineRule="auto" w:before="0"/>
        <w:ind w:left="157" w:right="11" w:firstLine="0"/>
        <w:jc w:val="left"/>
        <w:rPr>
          <w:sz w:val="14"/>
        </w:rPr>
      </w:pPr>
      <w:r>
        <w:rPr>
          <w:w w:val="115"/>
          <w:sz w:val="14"/>
        </w:rPr>
        <w:t>** En 1991 el número de matriculados con educación superior fue de 19,780 y no está reportado en los restantes municipios. Incluye posgrado.</w:t>
      </w:r>
    </w:p>
    <w:p>
      <w:pPr>
        <w:spacing w:line="264" w:lineRule="auto" w:before="0"/>
        <w:ind w:left="157" w:right="11" w:firstLine="0"/>
        <w:jc w:val="left"/>
        <w:rPr>
          <w:sz w:val="14"/>
        </w:rPr>
      </w:pPr>
      <w:r>
        <w:rPr>
          <w:w w:val="115"/>
          <w:sz w:val="14"/>
        </w:rPr>
        <w:t>*** En 1991 el número de matriculados con educación superior fue de 22 y no está reportado en los restantes municipios. Incluye posgrado.</w:t>
      </w:r>
    </w:p>
    <w:p>
      <w:pPr>
        <w:spacing w:before="56"/>
        <w:ind w:left="157" w:right="11" w:firstLine="0"/>
        <w:jc w:val="left"/>
        <w:rPr>
          <w:i/>
          <w:sz w:val="14"/>
        </w:rPr>
      </w:pPr>
      <w:r>
        <w:rPr>
          <w:w w:val="110"/>
          <w:sz w:val="14"/>
        </w:rPr>
        <w:t>Fuente: </w:t>
      </w:r>
      <w:r>
        <w:rPr>
          <w:w w:val="110"/>
          <w:sz w:val="13"/>
        </w:rPr>
        <w:t>INEGI </w:t>
      </w:r>
      <w:r>
        <w:rPr>
          <w:w w:val="110"/>
          <w:sz w:val="14"/>
        </w:rPr>
        <w:t>(1991, 2000). </w:t>
      </w:r>
      <w:r>
        <w:rPr>
          <w:i/>
          <w:w w:val="110"/>
          <w:sz w:val="14"/>
        </w:rPr>
        <w:t>Anuario estadístico del Estado de   México.</w:t>
      </w:r>
    </w:p>
    <w:p>
      <w:pPr>
        <w:pStyle w:val="BodyText"/>
        <w:rPr>
          <w:i/>
          <w:sz w:val="14"/>
        </w:rPr>
      </w:pPr>
    </w:p>
    <w:p>
      <w:pPr>
        <w:pStyle w:val="BodyText"/>
        <w:rPr>
          <w:i/>
          <w:sz w:val="14"/>
        </w:rPr>
      </w:pPr>
    </w:p>
    <w:p>
      <w:pPr>
        <w:pStyle w:val="BodyText"/>
        <w:rPr>
          <w:i/>
          <w:sz w:val="12"/>
        </w:rPr>
      </w:pPr>
    </w:p>
    <w:p>
      <w:pPr>
        <w:spacing w:line="254" w:lineRule="auto" w:before="0"/>
        <w:ind w:left="1123" w:right="1162" w:firstLine="171"/>
        <w:jc w:val="left"/>
        <w:rPr>
          <w:sz w:val="16"/>
        </w:rPr>
      </w:pPr>
      <w:r>
        <w:rPr>
          <w:w w:val="115"/>
          <w:sz w:val="16"/>
        </w:rPr>
        <w:t>Cuadro 6. Crecimiento relativo de los niveles educativos    en la Zona Metropolitana de la Ciudad de Toluca.  </w:t>
      </w:r>
      <w:r>
        <w:rPr>
          <w:spacing w:val="37"/>
          <w:w w:val="115"/>
          <w:sz w:val="16"/>
        </w:rPr>
        <w:t> </w:t>
      </w:r>
      <w:r>
        <w:rPr>
          <w:w w:val="115"/>
          <w:sz w:val="16"/>
        </w:rPr>
        <w:t>1991-2000</w:t>
      </w:r>
    </w:p>
    <w:p>
      <w:pPr>
        <w:pStyle w:val="BodyText"/>
        <w:spacing w:before="3" w:after="1"/>
        <w:rPr>
          <w:sz w:val="17"/>
        </w:rPr>
      </w:pPr>
    </w:p>
    <w:tbl>
      <w:tblPr>
        <w:tblW w:w="0" w:type="auto"/>
        <w:jc w:val="left"/>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1"/>
        <w:gridCol w:w="1054"/>
        <w:gridCol w:w="1054"/>
        <w:gridCol w:w="1054"/>
        <w:gridCol w:w="952"/>
        <w:gridCol w:w="1174"/>
      </w:tblGrid>
      <w:tr>
        <w:trPr>
          <w:trHeight w:val="702" w:hRule="exact"/>
        </w:trPr>
        <w:tc>
          <w:tcPr>
            <w:tcW w:w="1501" w:type="dxa"/>
            <w:tcBorders>
              <w:bottom w:val="thinThickMediumGap" w:sz="2" w:space="0" w:color="000000"/>
            </w:tcBorders>
          </w:tcPr>
          <w:p>
            <w:pPr>
              <w:pStyle w:val="TableParagraph"/>
              <w:spacing w:before="0"/>
              <w:ind w:left="0"/>
              <w:rPr>
                <w:sz w:val="14"/>
              </w:rPr>
            </w:pPr>
          </w:p>
          <w:p>
            <w:pPr>
              <w:pStyle w:val="TableParagraph"/>
              <w:spacing w:before="97"/>
              <w:ind w:left="370"/>
              <w:rPr>
                <w:b/>
                <w:sz w:val="15"/>
              </w:rPr>
            </w:pPr>
            <w:r>
              <w:rPr>
                <w:b/>
                <w:w w:val="110"/>
                <w:sz w:val="15"/>
              </w:rPr>
              <w:t>Municipio</w:t>
            </w:r>
          </w:p>
        </w:tc>
        <w:tc>
          <w:tcPr>
            <w:tcW w:w="1054" w:type="dxa"/>
            <w:tcBorders>
              <w:bottom w:val="thinThickMediumGap" w:sz="2" w:space="0" w:color="000000"/>
            </w:tcBorders>
          </w:tcPr>
          <w:p>
            <w:pPr>
              <w:pStyle w:val="TableParagraph"/>
              <w:spacing w:before="0"/>
              <w:ind w:left="0"/>
              <w:rPr>
                <w:sz w:val="14"/>
              </w:rPr>
            </w:pPr>
          </w:p>
          <w:p>
            <w:pPr>
              <w:pStyle w:val="TableParagraph"/>
              <w:spacing w:before="97"/>
              <w:ind w:left="130"/>
              <w:rPr>
                <w:b/>
                <w:sz w:val="15"/>
              </w:rPr>
            </w:pPr>
            <w:r>
              <w:rPr>
                <w:b/>
                <w:w w:val="105"/>
                <w:sz w:val="15"/>
              </w:rPr>
              <w:t>Preescolar</w:t>
            </w:r>
          </w:p>
        </w:tc>
        <w:tc>
          <w:tcPr>
            <w:tcW w:w="1054" w:type="dxa"/>
            <w:tcBorders>
              <w:bottom w:val="thinThickMediumGap" w:sz="2" w:space="0" w:color="000000"/>
            </w:tcBorders>
          </w:tcPr>
          <w:p>
            <w:pPr>
              <w:pStyle w:val="TableParagraph"/>
              <w:spacing w:before="0"/>
              <w:ind w:left="0"/>
              <w:rPr>
                <w:sz w:val="14"/>
              </w:rPr>
            </w:pPr>
          </w:p>
          <w:p>
            <w:pPr>
              <w:pStyle w:val="TableParagraph"/>
              <w:spacing w:before="97"/>
              <w:ind w:left="202"/>
              <w:rPr>
                <w:b/>
                <w:sz w:val="15"/>
              </w:rPr>
            </w:pPr>
            <w:r>
              <w:rPr>
                <w:b/>
                <w:w w:val="105"/>
                <w:sz w:val="15"/>
              </w:rPr>
              <w:t>Primaria</w:t>
            </w:r>
          </w:p>
        </w:tc>
        <w:tc>
          <w:tcPr>
            <w:tcW w:w="1054" w:type="dxa"/>
            <w:tcBorders>
              <w:bottom w:val="thinThickMediumGap" w:sz="2" w:space="0" w:color="000000"/>
            </w:tcBorders>
          </w:tcPr>
          <w:p>
            <w:pPr>
              <w:pStyle w:val="TableParagraph"/>
              <w:spacing w:before="0"/>
              <w:ind w:left="0"/>
              <w:rPr>
                <w:sz w:val="14"/>
              </w:rPr>
            </w:pPr>
          </w:p>
          <w:p>
            <w:pPr>
              <w:pStyle w:val="TableParagraph"/>
              <w:spacing w:before="97"/>
              <w:ind w:left="108"/>
              <w:rPr>
                <w:b/>
                <w:sz w:val="15"/>
              </w:rPr>
            </w:pPr>
            <w:r>
              <w:rPr>
                <w:b/>
                <w:w w:val="105"/>
                <w:sz w:val="15"/>
              </w:rPr>
              <w:t>Secundaria</w:t>
            </w:r>
          </w:p>
        </w:tc>
        <w:tc>
          <w:tcPr>
            <w:tcW w:w="952" w:type="dxa"/>
            <w:tcBorders>
              <w:bottom w:val="thinThickMediumGap" w:sz="2" w:space="0" w:color="000000"/>
            </w:tcBorders>
          </w:tcPr>
          <w:p>
            <w:pPr>
              <w:pStyle w:val="TableParagraph"/>
              <w:spacing w:line="244" w:lineRule="auto" w:before="81"/>
              <w:ind w:left="153" w:right="150" w:hanging="1"/>
              <w:jc w:val="center"/>
              <w:rPr>
                <w:b/>
                <w:sz w:val="15"/>
              </w:rPr>
            </w:pPr>
            <w:r>
              <w:rPr>
                <w:b/>
                <w:w w:val="105"/>
                <w:sz w:val="15"/>
              </w:rPr>
              <w:t>Medio terminal técnico</w:t>
            </w:r>
          </w:p>
        </w:tc>
        <w:tc>
          <w:tcPr>
            <w:tcW w:w="1174" w:type="dxa"/>
            <w:tcBorders>
              <w:bottom w:val="thinThickMediumGap" w:sz="2" w:space="0" w:color="000000"/>
            </w:tcBorders>
          </w:tcPr>
          <w:p>
            <w:pPr>
              <w:pStyle w:val="TableParagraph"/>
              <w:spacing w:before="0"/>
              <w:ind w:left="0"/>
              <w:rPr>
                <w:sz w:val="14"/>
              </w:rPr>
            </w:pPr>
          </w:p>
          <w:p>
            <w:pPr>
              <w:pStyle w:val="TableParagraph"/>
              <w:spacing w:before="97"/>
              <w:ind w:left="135"/>
              <w:rPr>
                <w:b/>
                <w:sz w:val="15"/>
              </w:rPr>
            </w:pPr>
            <w:r>
              <w:rPr>
                <w:b/>
                <w:w w:val="105"/>
                <w:sz w:val="15"/>
              </w:rPr>
              <w:t>Bachillerato</w:t>
            </w:r>
          </w:p>
        </w:tc>
      </w:tr>
      <w:tr>
        <w:trPr>
          <w:trHeight w:val="297" w:hRule="exact"/>
        </w:trPr>
        <w:tc>
          <w:tcPr>
            <w:tcW w:w="15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Lerma</w:t>
            </w:r>
          </w:p>
        </w:tc>
        <w:tc>
          <w:tcPr>
            <w:tcW w:w="105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47.6</w:t>
            </w:r>
          </w:p>
        </w:tc>
        <w:tc>
          <w:tcPr>
            <w:tcW w:w="105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3.6</w:t>
            </w:r>
          </w:p>
        </w:tc>
        <w:tc>
          <w:tcPr>
            <w:tcW w:w="105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29.4</w:t>
            </w:r>
          </w:p>
        </w:tc>
        <w:tc>
          <w:tcPr>
            <w:tcW w:w="95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41.0</w:t>
            </w:r>
          </w:p>
        </w:tc>
        <w:tc>
          <w:tcPr>
            <w:tcW w:w="117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159. 9</w:t>
            </w:r>
          </w:p>
        </w:tc>
      </w:tr>
      <w:tr>
        <w:trPr>
          <w:trHeight w:val="297" w:hRule="exact"/>
        </w:trPr>
        <w:tc>
          <w:tcPr>
            <w:tcW w:w="150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Metepec</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15.5</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-88.5</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53.9</w:t>
            </w:r>
          </w:p>
        </w:tc>
        <w:tc>
          <w:tcPr>
            <w:tcW w:w="9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-84.3</w:t>
            </w:r>
          </w:p>
        </w:tc>
        <w:tc>
          <w:tcPr>
            <w:tcW w:w="117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365. 5</w:t>
            </w:r>
          </w:p>
        </w:tc>
      </w:tr>
      <w:tr>
        <w:trPr>
          <w:trHeight w:val="297" w:hRule="exact"/>
        </w:trPr>
        <w:tc>
          <w:tcPr>
            <w:tcW w:w="150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San Mateo Atenco</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24.6</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10.1</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22.8</w:t>
            </w:r>
          </w:p>
        </w:tc>
        <w:tc>
          <w:tcPr>
            <w:tcW w:w="9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n.d</w:t>
            </w:r>
          </w:p>
        </w:tc>
        <w:tc>
          <w:tcPr>
            <w:tcW w:w="117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111.2</w:t>
            </w:r>
          </w:p>
        </w:tc>
      </w:tr>
      <w:tr>
        <w:trPr>
          <w:trHeight w:val="297" w:hRule="exact"/>
        </w:trPr>
        <w:tc>
          <w:tcPr>
            <w:tcW w:w="150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Toluca</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11.9</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12.8</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22.6</w:t>
            </w:r>
          </w:p>
        </w:tc>
        <w:tc>
          <w:tcPr>
            <w:tcW w:w="9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84.8</w:t>
            </w:r>
          </w:p>
        </w:tc>
        <w:tc>
          <w:tcPr>
            <w:tcW w:w="117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5.5</w:t>
            </w:r>
          </w:p>
        </w:tc>
      </w:tr>
      <w:tr>
        <w:trPr>
          <w:trHeight w:val="297" w:hRule="exact"/>
        </w:trPr>
        <w:tc>
          <w:tcPr>
            <w:tcW w:w="150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Zinacantepec</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33.5</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11.8</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37.3</w:t>
            </w:r>
          </w:p>
        </w:tc>
        <w:tc>
          <w:tcPr>
            <w:tcW w:w="9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n.d</w:t>
            </w:r>
          </w:p>
        </w:tc>
        <w:tc>
          <w:tcPr>
            <w:tcW w:w="117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637.0</w:t>
            </w:r>
          </w:p>
        </w:tc>
      </w:tr>
    </w:tbl>
    <w:p>
      <w:pPr>
        <w:spacing w:before="80"/>
        <w:ind w:left="157" w:right="0" w:firstLine="0"/>
        <w:jc w:val="both"/>
        <w:rPr>
          <w:sz w:val="14"/>
        </w:rPr>
      </w:pPr>
      <w:r>
        <w:rPr>
          <w:w w:val="110"/>
          <w:sz w:val="14"/>
        </w:rPr>
        <w:t>Fuente: Elaboración propia con base en el cuadro   anterior.</w:t>
      </w:r>
    </w:p>
    <w:p>
      <w:pPr>
        <w:pStyle w:val="BodyText"/>
        <w:rPr>
          <w:sz w:val="14"/>
        </w:rPr>
      </w:pPr>
    </w:p>
    <w:p>
      <w:pPr>
        <w:pStyle w:val="BodyText"/>
        <w:spacing w:line="319" w:lineRule="auto" w:before="84"/>
        <w:ind w:left="157" w:right="194"/>
        <w:jc w:val="both"/>
      </w:pPr>
      <w:r>
        <w:rPr>
          <w:w w:val="110"/>
        </w:rPr>
        <w:t>El mayor crecimiento relativo de la matrícula correspondiente a la zona de estudio exhibe las tendencias nacional y estatal en el sentido del mayor creci- miento de niveles superiores, que en este caso corresponde al bachillerato. No existe en los censos alusivos, en los datos estadísticos de la </w:t>
      </w:r>
      <w:r>
        <w:rPr>
          <w:w w:val="110"/>
          <w:sz w:val="16"/>
        </w:rPr>
        <w:t>SEP </w:t>
      </w:r>
      <w:r>
        <w:rPr>
          <w:w w:val="110"/>
        </w:rPr>
        <w:t>o en control escolar de cada una de las </w:t>
      </w:r>
      <w:r>
        <w:rPr>
          <w:w w:val="110"/>
          <w:sz w:val="16"/>
        </w:rPr>
        <w:t>IES </w:t>
      </w:r>
      <w:r>
        <w:rPr>
          <w:w w:val="110"/>
        </w:rPr>
        <w:t>establecidas en el área, el número de alumnos que manifestaron vivir en la </w:t>
      </w:r>
      <w:r>
        <w:rPr>
          <w:w w:val="110"/>
          <w:sz w:val="16"/>
        </w:rPr>
        <w:t>ZMCT</w:t>
      </w:r>
      <w:r>
        <w:rPr>
          <w:w w:val="110"/>
        </w:rPr>
        <w:t>, al momento de la inscripción al nivel superior.</w:t>
      </w:r>
    </w:p>
    <w:p>
      <w:pPr>
        <w:spacing w:after="0" w:line="319" w:lineRule="auto"/>
        <w:jc w:val="both"/>
        <w:sectPr>
          <w:pgSz w:w="9640" w:h="13040"/>
          <w:pgMar w:header="0" w:footer="614" w:top="520" w:bottom="800" w:left="1260" w:right="1220"/>
        </w:sectPr>
      </w:pPr>
    </w:p>
    <w:p>
      <w:pPr>
        <w:tabs>
          <w:tab w:pos="2475" w:val="left" w:leader="none"/>
        </w:tabs>
        <w:spacing w:before="70"/>
        <w:ind w:left="13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7"/>
        <w:rPr>
          <w:rFonts w:ascii="Times New Roman"/>
          <w:sz w:val="17"/>
        </w:rPr>
      </w:pPr>
    </w:p>
    <w:p>
      <w:pPr>
        <w:pStyle w:val="BodyText"/>
        <w:spacing w:line="319" w:lineRule="auto" w:before="77"/>
        <w:ind w:left="137" w:right="134" w:firstLine="567"/>
        <w:jc w:val="both"/>
      </w:pPr>
      <w:r>
        <w:rPr>
          <w:w w:val="115"/>
        </w:rPr>
        <w:t>Otra característica del sistema de educación superior referida a la ex- pansión</w:t>
      </w:r>
      <w:r>
        <w:rPr>
          <w:spacing w:val="-6"/>
          <w:w w:val="115"/>
        </w:rPr>
        <w:t> </w:t>
      </w:r>
      <w:r>
        <w:rPr>
          <w:w w:val="115"/>
        </w:rPr>
        <w:t>de</w:t>
      </w:r>
      <w:r>
        <w:rPr>
          <w:spacing w:val="-6"/>
          <w:w w:val="115"/>
        </w:rPr>
        <w:t> </w:t>
      </w:r>
      <w:r>
        <w:rPr>
          <w:w w:val="115"/>
        </w:rPr>
        <w:t>su</w:t>
      </w:r>
      <w:r>
        <w:rPr>
          <w:spacing w:val="-6"/>
          <w:w w:val="115"/>
        </w:rPr>
        <w:t> </w:t>
      </w:r>
      <w:r>
        <w:rPr>
          <w:w w:val="115"/>
        </w:rPr>
        <w:t>oferta</w:t>
      </w:r>
      <w:r>
        <w:rPr>
          <w:spacing w:val="-6"/>
          <w:w w:val="115"/>
        </w:rPr>
        <w:t> </w:t>
      </w:r>
      <w:r>
        <w:rPr>
          <w:w w:val="115"/>
        </w:rPr>
        <w:t>en</w:t>
      </w:r>
      <w:r>
        <w:rPr>
          <w:spacing w:val="-6"/>
          <w:w w:val="115"/>
        </w:rPr>
        <w:t> </w:t>
      </w:r>
      <w:r>
        <w:rPr>
          <w:w w:val="115"/>
        </w:rPr>
        <w:t>el</w:t>
      </w:r>
      <w:r>
        <w:rPr>
          <w:spacing w:val="-6"/>
          <w:w w:val="115"/>
        </w:rPr>
        <w:t> </w:t>
      </w:r>
      <w:r>
        <w:rPr>
          <w:w w:val="115"/>
        </w:rPr>
        <w:t>Estado</w:t>
      </w:r>
      <w:r>
        <w:rPr>
          <w:spacing w:val="-5"/>
          <w:w w:val="115"/>
        </w:rPr>
        <w:t> </w:t>
      </w:r>
      <w:r>
        <w:rPr>
          <w:w w:val="115"/>
        </w:rPr>
        <w:t>de</w:t>
      </w:r>
      <w:r>
        <w:rPr>
          <w:spacing w:val="-6"/>
          <w:w w:val="115"/>
        </w:rPr>
        <w:t> </w:t>
      </w:r>
      <w:r>
        <w:rPr>
          <w:w w:val="115"/>
        </w:rPr>
        <w:t>México</w:t>
      </w:r>
      <w:r>
        <w:rPr>
          <w:spacing w:val="-5"/>
          <w:w w:val="115"/>
        </w:rPr>
        <w:t> </w:t>
      </w:r>
      <w:r>
        <w:rPr>
          <w:w w:val="115"/>
        </w:rPr>
        <w:t>y</w:t>
      </w:r>
      <w:r>
        <w:rPr>
          <w:spacing w:val="-6"/>
          <w:w w:val="115"/>
        </w:rPr>
        <w:t> </w:t>
      </w:r>
      <w:r>
        <w:rPr>
          <w:w w:val="115"/>
        </w:rPr>
        <w:t>la</w:t>
      </w:r>
      <w:r>
        <w:rPr>
          <w:spacing w:val="-6"/>
          <w:w w:val="115"/>
        </w:rPr>
        <w:t> </w:t>
      </w:r>
      <w:r>
        <w:rPr>
          <w:w w:val="115"/>
        </w:rPr>
        <w:t>zona</w:t>
      </w:r>
      <w:r>
        <w:rPr>
          <w:spacing w:val="-6"/>
          <w:w w:val="115"/>
        </w:rPr>
        <w:t> </w:t>
      </w:r>
      <w:r>
        <w:rPr>
          <w:w w:val="115"/>
        </w:rPr>
        <w:t>es</w:t>
      </w:r>
      <w:r>
        <w:rPr>
          <w:spacing w:val="-6"/>
          <w:w w:val="115"/>
        </w:rPr>
        <w:t> </w:t>
      </w:r>
      <w:r>
        <w:rPr>
          <w:w w:val="115"/>
        </w:rPr>
        <w:t>haber</w:t>
      </w:r>
      <w:r>
        <w:rPr>
          <w:spacing w:val="-5"/>
          <w:w w:val="115"/>
        </w:rPr>
        <w:t> </w:t>
      </w:r>
      <w:r>
        <w:rPr>
          <w:w w:val="115"/>
        </w:rPr>
        <w:t>mostrado</w:t>
      </w:r>
      <w:r>
        <w:rPr>
          <w:spacing w:val="-6"/>
          <w:w w:val="115"/>
        </w:rPr>
        <w:t> </w:t>
      </w:r>
      <w:r>
        <w:rPr>
          <w:w w:val="115"/>
        </w:rPr>
        <w:t>en</w:t>
      </w:r>
      <w:r>
        <w:rPr>
          <w:spacing w:val="-6"/>
          <w:w w:val="115"/>
        </w:rPr>
        <w:t> </w:t>
      </w:r>
      <w:r>
        <w:rPr>
          <w:w w:val="115"/>
        </w:rPr>
        <w:t>su comportamiento una tendencia significativamente mayor en las instituciones particulares que en las públicas. Como se observa en los siguientes cuadros, el mayor crecimiento relativo de la oferta de egresados en conjunto de las </w:t>
      </w:r>
      <w:r>
        <w:rPr>
          <w:w w:val="115"/>
          <w:sz w:val="16"/>
        </w:rPr>
        <w:t>IES </w:t>
      </w:r>
      <w:r>
        <w:rPr>
          <w:w w:val="115"/>
        </w:rPr>
        <w:t>ubicadas</w:t>
      </w:r>
      <w:r>
        <w:rPr>
          <w:spacing w:val="-8"/>
          <w:w w:val="115"/>
        </w:rPr>
        <w:t> </w:t>
      </w:r>
      <w:r>
        <w:rPr>
          <w:w w:val="115"/>
        </w:rPr>
        <w:t>en</w:t>
      </w:r>
      <w:r>
        <w:rPr>
          <w:spacing w:val="-9"/>
          <w:w w:val="115"/>
        </w:rPr>
        <w:t> </w:t>
      </w:r>
      <w:r>
        <w:rPr>
          <w:w w:val="115"/>
        </w:rPr>
        <w:t>el</w:t>
      </w:r>
      <w:r>
        <w:rPr>
          <w:spacing w:val="-9"/>
          <w:w w:val="115"/>
        </w:rPr>
        <w:t> </w:t>
      </w:r>
      <w:r>
        <w:rPr>
          <w:w w:val="115"/>
        </w:rPr>
        <w:t>Estado</w:t>
      </w:r>
      <w:r>
        <w:rPr>
          <w:spacing w:val="-8"/>
          <w:w w:val="115"/>
        </w:rPr>
        <w:t> </w:t>
      </w:r>
      <w:r>
        <w:rPr>
          <w:w w:val="115"/>
        </w:rPr>
        <w:t>y</w:t>
      </w:r>
      <w:r>
        <w:rPr>
          <w:spacing w:val="-9"/>
          <w:w w:val="115"/>
        </w:rPr>
        <w:t> </w:t>
      </w:r>
      <w:r>
        <w:rPr>
          <w:w w:val="115"/>
        </w:rPr>
        <w:t>en</w:t>
      </w:r>
      <w:r>
        <w:rPr>
          <w:spacing w:val="-9"/>
          <w:w w:val="115"/>
        </w:rPr>
        <w:t> </w:t>
      </w:r>
      <w:r>
        <w:rPr>
          <w:w w:val="115"/>
        </w:rPr>
        <w:t>la</w:t>
      </w:r>
      <w:r>
        <w:rPr>
          <w:spacing w:val="-9"/>
          <w:w w:val="115"/>
        </w:rPr>
        <w:t> </w:t>
      </w:r>
      <w:r>
        <w:rPr>
          <w:w w:val="115"/>
        </w:rPr>
        <w:t>zona,</w:t>
      </w:r>
      <w:r>
        <w:rPr>
          <w:spacing w:val="-9"/>
          <w:w w:val="115"/>
        </w:rPr>
        <w:t> </w:t>
      </w:r>
      <w:r>
        <w:rPr>
          <w:w w:val="115"/>
        </w:rPr>
        <w:t>fue</w:t>
      </w:r>
      <w:r>
        <w:rPr>
          <w:spacing w:val="-9"/>
          <w:w w:val="115"/>
        </w:rPr>
        <w:t> </w:t>
      </w:r>
      <w:r>
        <w:rPr>
          <w:w w:val="115"/>
        </w:rPr>
        <w:t>originado</w:t>
      </w:r>
      <w:r>
        <w:rPr>
          <w:spacing w:val="-10"/>
          <w:w w:val="115"/>
        </w:rPr>
        <w:t> </w:t>
      </w:r>
      <w:r>
        <w:rPr>
          <w:w w:val="115"/>
        </w:rPr>
        <w:t>en</w:t>
      </w:r>
      <w:r>
        <w:rPr>
          <w:spacing w:val="-9"/>
          <w:w w:val="115"/>
        </w:rPr>
        <w:t> </w:t>
      </w:r>
      <w:r>
        <w:rPr>
          <w:w w:val="115"/>
        </w:rPr>
        <w:t>las</w:t>
      </w:r>
      <w:r>
        <w:rPr>
          <w:spacing w:val="-9"/>
          <w:w w:val="115"/>
        </w:rPr>
        <w:t> </w:t>
      </w:r>
      <w:r>
        <w:rPr>
          <w:w w:val="115"/>
        </w:rPr>
        <w:t>instituciones</w:t>
      </w:r>
      <w:r>
        <w:rPr>
          <w:spacing w:val="-8"/>
          <w:w w:val="115"/>
        </w:rPr>
        <w:t> </w:t>
      </w:r>
      <w:r>
        <w:rPr>
          <w:w w:val="115"/>
        </w:rPr>
        <w:t>particula- res.</w:t>
      </w:r>
      <w:r>
        <w:rPr>
          <w:spacing w:val="-6"/>
          <w:w w:val="115"/>
        </w:rPr>
        <w:t> </w:t>
      </w:r>
      <w:r>
        <w:rPr>
          <w:w w:val="115"/>
        </w:rPr>
        <w:t>Aunque</w:t>
      </w:r>
      <w:r>
        <w:rPr>
          <w:spacing w:val="-6"/>
          <w:w w:val="115"/>
        </w:rPr>
        <w:t> </w:t>
      </w:r>
      <w:r>
        <w:rPr>
          <w:w w:val="115"/>
        </w:rPr>
        <w:t>existe</w:t>
      </w:r>
      <w:r>
        <w:rPr>
          <w:spacing w:val="-7"/>
          <w:w w:val="115"/>
        </w:rPr>
        <w:t> </w:t>
      </w:r>
      <w:r>
        <w:rPr>
          <w:w w:val="115"/>
        </w:rPr>
        <w:t>relevancia</w:t>
      </w:r>
      <w:r>
        <w:rPr>
          <w:spacing w:val="-6"/>
          <w:w w:val="115"/>
        </w:rPr>
        <w:t> </w:t>
      </w:r>
      <w:r>
        <w:rPr>
          <w:w w:val="115"/>
        </w:rPr>
        <w:t>absoluta</w:t>
      </w:r>
      <w:r>
        <w:rPr>
          <w:spacing w:val="-6"/>
          <w:w w:val="115"/>
        </w:rPr>
        <w:t> </w:t>
      </w:r>
      <w:r>
        <w:rPr>
          <w:w w:val="115"/>
        </w:rPr>
        <w:t>de</w:t>
      </w:r>
      <w:r>
        <w:rPr>
          <w:spacing w:val="-6"/>
          <w:w w:val="115"/>
        </w:rPr>
        <w:t> </w:t>
      </w:r>
      <w:r>
        <w:rPr>
          <w:w w:val="115"/>
        </w:rPr>
        <w:t>la</w:t>
      </w:r>
      <w:r>
        <w:rPr>
          <w:spacing w:val="-6"/>
          <w:w w:val="115"/>
        </w:rPr>
        <w:t> </w:t>
      </w:r>
      <w:r>
        <w:rPr>
          <w:w w:val="115"/>
        </w:rPr>
        <w:t>oferta</w:t>
      </w:r>
      <w:r>
        <w:rPr>
          <w:spacing w:val="-7"/>
          <w:w w:val="115"/>
        </w:rPr>
        <w:t> </w:t>
      </w:r>
      <w:r>
        <w:rPr>
          <w:w w:val="115"/>
        </w:rPr>
        <w:t>de</w:t>
      </w:r>
      <w:r>
        <w:rPr>
          <w:spacing w:val="-6"/>
          <w:w w:val="115"/>
        </w:rPr>
        <w:t> </w:t>
      </w:r>
      <w:r>
        <w:rPr>
          <w:w w:val="115"/>
        </w:rPr>
        <w:t>profesionales</w:t>
      </w:r>
      <w:r>
        <w:rPr>
          <w:spacing w:val="-8"/>
          <w:w w:val="115"/>
        </w:rPr>
        <w:t> </w:t>
      </w:r>
      <w:r>
        <w:rPr>
          <w:w w:val="115"/>
        </w:rPr>
        <w:t>egresados de las instituciones públicas, las instituciones privadas sustituyeron de modo porcentual, durante el período, la tradición de egreso concentrada hasta en- tonces en las </w:t>
      </w:r>
      <w:r>
        <w:rPr>
          <w:w w:val="115"/>
          <w:sz w:val="16"/>
        </w:rPr>
        <w:t>IES </w:t>
      </w:r>
      <w:r>
        <w:rPr>
          <w:w w:val="115"/>
        </w:rPr>
        <w:t>públicas. El cuadro 7 muestra la oferta absoluta; el cuadro 8 la elevada diferencia porcentual de la participación del régimen privado con respecto al</w:t>
      </w:r>
      <w:r>
        <w:rPr>
          <w:spacing w:val="-3"/>
          <w:w w:val="115"/>
        </w:rPr>
        <w:t> </w:t>
      </w:r>
      <w:r>
        <w:rPr>
          <w:w w:val="115"/>
        </w:rPr>
        <w:t>público.</w:t>
      </w:r>
    </w:p>
    <w:p>
      <w:pPr>
        <w:pStyle w:val="BodyText"/>
        <w:spacing w:before="9"/>
      </w:pPr>
    </w:p>
    <w:p>
      <w:pPr>
        <w:spacing w:before="1"/>
        <w:ind w:left="1898" w:right="0" w:firstLine="0"/>
        <w:jc w:val="left"/>
        <w:rPr>
          <w:sz w:val="16"/>
        </w:rPr>
      </w:pPr>
      <w:r>
        <w:rPr>
          <w:w w:val="115"/>
          <w:sz w:val="16"/>
        </w:rPr>
        <w:t>Cuadro 7. Estado de México 1990 y  2000</w:t>
      </w:r>
    </w:p>
    <w:p>
      <w:pPr>
        <w:pStyle w:val="BodyText"/>
        <w:spacing w:before="3"/>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8"/>
        <w:gridCol w:w="729"/>
        <w:gridCol w:w="770"/>
        <w:gridCol w:w="777"/>
        <w:gridCol w:w="749"/>
        <w:gridCol w:w="740"/>
        <w:gridCol w:w="770"/>
        <w:gridCol w:w="761"/>
        <w:gridCol w:w="708"/>
      </w:tblGrid>
      <w:tr>
        <w:trPr>
          <w:trHeight w:val="342" w:hRule="exact"/>
        </w:trPr>
        <w:tc>
          <w:tcPr>
            <w:tcW w:w="828" w:type="dxa"/>
            <w:tcBorders>
              <w:bottom w:val="thinThickMediumGap" w:sz="2" w:space="0" w:color="000000"/>
            </w:tcBorders>
          </w:tcPr>
          <w:p>
            <w:pPr>
              <w:pStyle w:val="TableParagraph"/>
              <w:spacing w:before="81"/>
              <w:ind w:left="121"/>
              <w:rPr>
                <w:b/>
                <w:sz w:val="15"/>
              </w:rPr>
            </w:pPr>
            <w:r>
              <w:rPr>
                <w:b/>
                <w:w w:val="105"/>
                <w:sz w:val="15"/>
              </w:rPr>
              <w:t>Entidad</w:t>
            </w:r>
          </w:p>
        </w:tc>
        <w:tc>
          <w:tcPr>
            <w:tcW w:w="3025" w:type="dxa"/>
            <w:gridSpan w:val="4"/>
            <w:tcBorders>
              <w:bottom w:val="thinThickMediumGap" w:sz="2" w:space="0" w:color="000000"/>
            </w:tcBorders>
          </w:tcPr>
          <w:p>
            <w:pPr>
              <w:pStyle w:val="TableParagraph"/>
              <w:spacing w:before="81"/>
              <w:ind w:left="452"/>
              <w:rPr>
                <w:b/>
                <w:sz w:val="15"/>
              </w:rPr>
            </w:pPr>
            <w:r>
              <w:rPr>
                <w:b/>
                <w:w w:val="110"/>
                <w:sz w:val="15"/>
              </w:rPr>
              <w:t>Primer ingreso y total. 1990</w:t>
            </w:r>
          </w:p>
        </w:tc>
        <w:tc>
          <w:tcPr>
            <w:tcW w:w="2979" w:type="dxa"/>
            <w:gridSpan w:val="4"/>
            <w:tcBorders>
              <w:bottom w:val="thinThickMediumGap" w:sz="2" w:space="0" w:color="000000"/>
            </w:tcBorders>
          </w:tcPr>
          <w:p>
            <w:pPr>
              <w:pStyle w:val="TableParagraph"/>
              <w:spacing w:before="81"/>
              <w:ind w:left="429"/>
              <w:rPr>
                <w:b/>
                <w:sz w:val="15"/>
              </w:rPr>
            </w:pPr>
            <w:r>
              <w:rPr>
                <w:b/>
                <w:w w:val="110"/>
                <w:sz w:val="15"/>
              </w:rPr>
              <w:t>Primer ingreso y total. 2000</w:t>
            </w:r>
          </w:p>
        </w:tc>
      </w:tr>
      <w:tr>
        <w:trPr>
          <w:trHeight w:val="625" w:hRule="exact"/>
        </w:trPr>
        <w:tc>
          <w:tcPr>
            <w:tcW w:w="828"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line="244" w:lineRule="auto" w:before="1"/>
              <w:ind w:left="59"/>
              <w:rPr>
                <w:sz w:val="14"/>
              </w:rPr>
            </w:pPr>
            <w:r>
              <w:rPr>
                <w:w w:val="110"/>
                <w:sz w:val="14"/>
              </w:rPr>
              <w:t>Estado de México</w:t>
            </w:r>
          </w:p>
        </w:tc>
        <w:tc>
          <w:tcPr>
            <w:tcW w:w="729"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60"/>
              <w:ind w:left="59" w:right="66"/>
              <w:rPr>
                <w:sz w:val="14"/>
              </w:rPr>
            </w:pPr>
            <w:r>
              <w:rPr>
                <w:w w:val="110"/>
                <w:sz w:val="14"/>
              </w:rPr>
              <w:t>Primer ingreso </w:t>
            </w:r>
            <w:r>
              <w:rPr>
                <w:w w:val="105"/>
                <w:sz w:val="14"/>
              </w:rPr>
              <w:t>(público)</w:t>
            </w:r>
          </w:p>
        </w:tc>
        <w:tc>
          <w:tcPr>
            <w:tcW w:w="770"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line="244" w:lineRule="auto" w:before="1"/>
              <w:ind w:left="59" w:right="106"/>
              <w:rPr>
                <w:sz w:val="14"/>
              </w:rPr>
            </w:pPr>
            <w:r>
              <w:rPr>
                <w:w w:val="110"/>
                <w:sz w:val="14"/>
              </w:rPr>
              <w:t>Total </w:t>
            </w:r>
            <w:r>
              <w:rPr>
                <w:w w:val="105"/>
                <w:sz w:val="14"/>
              </w:rPr>
              <w:t>(público)</w:t>
            </w:r>
          </w:p>
        </w:tc>
        <w:tc>
          <w:tcPr>
            <w:tcW w:w="777"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60"/>
              <w:ind w:left="59" w:right="92"/>
              <w:rPr>
                <w:sz w:val="14"/>
              </w:rPr>
            </w:pPr>
            <w:r>
              <w:rPr>
                <w:w w:val="110"/>
                <w:sz w:val="14"/>
              </w:rPr>
              <w:t>Primer ingreso </w:t>
            </w:r>
            <w:r>
              <w:rPr>
                <w:w w:val="105"/>
                <w:sz w:val="14"/>
              </w:rPr>
              <w:t>(privado)</w:t>
            </w:r>
          </w:p>
        </w:tc>
        <w:tc>
          <w:tcPr>
            <w:tcW w:w="749"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line="244" w:lineRule="auto" w:before="1"/>
              <w:ind w:left="59" w:right="64"/>
              <w:rPr>
                <w:sz w:val="14"/>
              </w:rPr>
            </w:pPr>
            <w:r>
              <w:rPr>
                <w:w w:val="110"/>
                <w:sz w:val="14"/>
              </w:rPr>
              <w:t>Total </w:t>
            </w:r>
            <w:r>
              <w:rPr>
                <w:w w:val="105"/>
                <w:sz w:val="14"/>
              </w:rPr>
              <w:t>(privado)</w:t>
            </w:r>
          </w:p>
        </w:tc>
        <w:tc>
          <w:tcPr>
            <w:tcW w:w="740"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60"/>
              <w:ind w:left="59" w:right="76"/>
              <w:rPr>
                <w:sz w:val="14"/>
              </w:rPr>
            </w:pPr>
            <w:r>
              <w:rPr>
                <w:w w:val="110"/>
                <w:sz w:val="14"/>
              </w:rPr>
              <w:t>Primer ingreso </w:t>
            </w:r>
            <w:r>
              <w:rPr>
                <w:w w:val="105"/>
                <w:sz w:val="14"/>
              </w:rPr>
              <w:t>(público)</w:t>
            </w:r>
          </w:p>
        </w:tc>
        <w:tc>
          <w:tcPr>
            <w:tcW w:w="770"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line="244" w:lineRule="auto" w:before="1"/>
              <w:ind w:left="59" w:right="107"/>
              <w:rPr>
                <w:sz w:val="14"/>
              </w:rPr>
            </w:pPr>
            <w:r>
              <w:rPr>
                <w:w w:val="110"/>
                <w:sz w:val="14"/>
              </w:rPr>
              <w:t>Total </w:t>
            </w:r>
            <w:r>
              <w:rPr>
                <w:w w:val="105"/>
                <w:sz w:val="14"/>
              </w:rPr>
              <w:t>(público)</w:t>
            </w:r>
          </w:p>
        </w:tc>
        <w:tc>
          <w:tcPr>
            <w:tcW w:w="761"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60"/>
              <w:ind w:left="59" w:right="76"/>
              <w:rPr>
                <w:sz w:val="14"/>
              </w:rPr>
            </w:pPr>
            <w:r>
              <w:rPr>
                <w:w w:val="110"/>
                <w:sz w:val="14"/>
              </w:rPr>
              <w:t>Primer ingreso </w:t>
            </w:r>
            <w:r>
              <w:rPr>
                <w:w w:val="105"/>
                <w:sz w:val="14"/>
              </w:rPr>
              <w:t>(privado)</w:t>
            </w:r>
          </w:p>
        </w:tc>
        <w:tc>
          <w:tcPr>
            <w:tcW w:w="708" w:type="dxa"/>
            <w:tcBorders>
              <w:top w:val="thickThinMediumGap" w:sz="2" w:space="0" w:color="000000"/>
              <w:left w:val="single" w:sz="2" w:space="0" w:color="000000"/>
              <w:bottom w:val="single" w:sz="2" w:space="0" w:color="000000"/>
              <w:right w:val="single" w:sz="2" w:space="0" w:color="000000"/>
            </w:tcBorders>
          </w:tcPr>
          <w:p>
            <w:pPr>
              <w:pStyle w:val="TableParagraph"/>
              <w:spacing w:before="3"/>
              <w:ind w:left="0"/>
              <w:rPr>
                <w:sz w:val="12"/>
              </w:rPr>
            </w:pPr>
          </w:p>
          <w:p>
            <w:pPr>
              <w:pStyle w:val="TableParagraph"/>
              <w:spacing w:line="244" w:lineRule="auto" w:before="1"/>
              <w:ind w:left="37" w:right="44"/>
              <w:rPr>
                <w:sz w:val="14"/>
              </w:rPr>
            </w:pPr>
            <w:r>
              <w:rPr>
                <w:w w:val="110"/>
                <w:sz w:val="14"/>
              </w:rPr>
              <w:t>Total </w:t>
            </w:r>
            <w:r>
              <w:rPr>
                <w:w w:val="105"/>
                <w:sz w:val="14"/>
              </w:rPr>
              <w:t>(privado)</w:t>
            </w:r>
          </w:p>
        </w:tc>
      </w:tr>
      <w:tr>
        <w:trPr>
          <w:trHeight w:val="289" w:hRule="exact"/>
        </w:trPr>
        <w:tc>
          <w:tcPr>
            <w:tcW w:w="828" w:type="dxa"/>
            <w:tcBorders>
              <w:top w:val="single" w:sz="2" w:space="0" w:color="000000"/>
              <w:left w:val="single" w:sz="2" w:space="0" w:color="000000"/>
              <w:bottom w:val="single" w:sz="2" w:space="0" w:color="000000"/>
              <w:right w:val="single" w:sz="2" w:space="0" w:color="000000"/>
            </w:tcBorders>
          </w:tcPr>
          <w:p>
            <w:pPr/>
          </w:p>
        </w:tc>
        <w:tc>
          <w:tcPr>
            <w:tcW w:w="729"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66"/>
              <w:rPr>
                <w:sz w:val="14"/>
              </w:rPr>
            </w:pPr>
            <w:r>
              <w:rPr>
                <w:w w:val="110"/>
                <w:sz w:val="14"/>
              </w:rPr>
              <w:t>19,513</w:t>
            </w:r>
          </w:p>
        </w:tc>
        <w:tc>
          <w:tcPr>
            <w:tcW w:w="770"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106"/>
              <w:rPr>
                <w:sz w:val="14"/>
              </w:rPr>
            </w:pPr>
            <w:r>
              <w:rPr>
                <w:w w:val="110"/>
                <w:sz w:val="14"/>
              </w:rPr>
              <w:t>74,164</w:t>
            </w:r>
          </w:p>
        </w:tc>
        <w:tc>
          <w:tcPr>
            <w:tcW w:w="777"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92"/>
              <w:rPr>
                <w:sz w:val="14"/>
              </w:rPr>
            </w:pPr>
            <w:r>
              <w:rPr>
                <w:w w:val="110"/>
                <w:sz w:val="14"/>
              </w:rPr>
              <w:t>4,572</w:t>
            </w:r>
          </w:p>
        </w:tc>
        <w:tc>
          <w:tcPr>
            <w:tcW w:w="749"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64"/>
              <w:rPr>
                <w:sz w:val="14"/>
              </w:rPr>
            </w:pPr>
            <w:r>
              <w:rPr>
                <w:w w:val="110"/>
                <w:sz w:val="14"/>
              </w:rPr>
              <w:t>17,908</w:t>
            </w:r>
          </w:p>
        </w:tc>
        <w:tc>
          <w:tcPr>
            <w:tcW w:w="740"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76"/>
              <w:rPr>
                <w:sz w:val="14"/>
              </w:rPr>
            </w:pPr>
            <w:r>
              <w:rPr>
                <w:w w:val="110"/>
                <w:sz w:val="14"/>
              </w:rPr>
              <w:t>24,139</w:t>
            </w:r>
          </w:p>
        </w:tc>
        <w:tc>
          <w:tcPr>
            <w:tcW w:w="770"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107"/>
              <w:rPr>
                <w:sz w:val="14"/>
              </w:rPr>
            </w:pPr>
            <w:r>
              <w:rPr>
                <w:w w:val="110"/>
                <w:sz w:val="14"/>
              </w:rPr>
              <w:t>96,338</w:t>
            </w:r>
          </w:p>
        </w:tc>
        <w:tc>
          <w:tcPr>
            <w:tcW w:w="761"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76"/>
              <w:rPr>
                <w:sz w:val="14"/>
              </w:rPr>
            </w:pPr>
            <w:r>
              <w:rPr>
                <w:w w:val="110"/>
                <w:sz w:val="14"/>
              </w:rPr>
              <w:t>17,511</w:t>
            </w:r>
          </w:p>
        </w:tc>
        <w:tc>
          <w:tcPr>
            <w:tcW w:w="708"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ight="44"/>
              <w:rPr>
                <w:sz w:val="14"/>
              </w:rPr>
            </w:pPr>
            <w:r>
              <w:rPr>
                <w:w w:val="110"/>
                <w:sz w:val="14"/>
              </w:rPr>
              <w:t>48,691</w:t>
            </w:r>
          </w:p>
        </w:tc>
      </w:tr>
    </w:tbl>
    <w:p>
      <w:pPr>
        <w:spacing w:before="80"/>
        <w:ind w:left="137" w:right="0" w:firstLine="0"/>
        <w:jc w:val="left"/>
        <w:rPr>
          <w:i/>
          <w:sz w:val="14"/>
        </w:rPr>
      </w:pPr>
      <w:r>
        <w:rPr>
          <w:w w:val="110"/>
          <w:sz w:val="14"/>
        </w:rPr>
        <w:t>Fuente: </w:t>
      </w:r>
      <w:r>
        <w:rPr>
          <w:w w:val="110"/>
          <w:sz w:val="13"/>
        </w:rPr>
        <w:t>ANUIES  </w:t>
      </w:r>
      <w:r>
        <w:rPr>
          <w:w w:val="110"/>
          <w:sz w:val="14"/>
        </w:rPr>
        <w:t>(1991) </w:t>
      </w:r>
      <w:r>
        <w:rPr>
          <w:i/>
          <w:w w:val="110"/>
          <w:sz w:val="14"/>
        </w:rPr>
        <w:t>Anuario estadístico,  Licenciatura.</w:t>
      </w:r>
    </w:p>
    <w:p>
      <w:pPr>
        <w:tabs>
          <w:tab w:pos="1082" w:val="left" w:leader="none"/>
        </w:tabs>
        <w:spacing w:before="16"/>
        <w:ind w:left="662" w:right="0" w:firstLine="0"/>
        <w:jc w:val="left"/>
        <w:rPr>
          <w:i/>
          <w:sz w:val="14"/>
        </w:rPr>
      </w:pPr>
      <w:r>
        <w:rPr>
          <w:w w:val="138"/>
          <w:sz w:val="14"/>
          <w:u w:val="single"/>
        </w:rPr>
        <w:t> </w:t>
      </w:r>
      <w:r>
        <w:rPr>
          <w:sz w:val="14"/>
          <w:u w:val="single"/>
        </w:rPr>
        <w:tab/>
      </w:r>
      <w:r>
        <w:rPr>
          <w:sz w:val="14"/>
        </w:rPr>
        <w:t>  </w:t>
      </w:r>
      <w:r>
        <w:rPr>
          <w:spacing w:val="-15"/>
          <w:sz w:val="14"/>
        </w:rPr>
        <w:t> </w:t>
      </w:r>
      <w:r>
        <w:rPr>
          <w:w w:val="115"/>
          <w:sz w:val="14"/>
        </w:rPr>
        <w:t>(2001)</w:t>
      </w:r>
      <w:r>
        <w:rPr>
          <w:spacing w:val="-18"/>
          <w:w w:val="115"/>
          <w:sz w:val="14"/>
        </w:rPr>
        <w:t> </w:t>
      </w:r>
      <w:r>
        <w:rPr>
          <w:i/>
          <w:w w:val="115"/>
          <w:sz w:val="14"/>
        </w:rPr>
        <w:t>Anuario</w:t>
      </w:r>
      <w:r>
        <w:rPr>
          <w:i/>
          <w:spacing w:val="-19"/>
          <w:w w:val="115"/>
          <w:sz w:val="14"/>
        </w:rPr>
        <w:t> </w:t>
      </w:r>
      <w:r>
        <w:rPr>
          <w:i/>
          <w:w w:val="115"/>
          <w:sz w:val="14"/>
        </w:rPr>
        <w:t>estadístico,</w:t>
      </w:r>
      <w:r>
        <w:rPr>
          <w:i/>
          <w:spacing w:val="-19"/>
          <w:w w:val="115"/>
          <w:sz w:val="14"/>
        </w:rPr>
        <w:t> </w:t>
      </w:r>
      <w:r>
        <w:rPr>
          <w:i/>
          <w:w w:val="115"/>
          <w:sz w:val="14"/>
        </w:rPr>
        <w:t>Licenciatura.</w:t>
      </w:r>
    </w:p>
    <w:p>
      <w:pPr>
        <w:pStyle w:val="BodyText"/>
        <w:rPr>
          <w:i/>
          <w:sz w:val="14"/>
        </w:rPr>
      </w:pPr>
    </w:p>
    <w:p>
      <w:pPr>
        <w:pStyle w:val="BodyText"/>
        <w:rPr>
          <w:i/>
          <w:sz w:val="14"/>
        </w:rPr>
      </w:pPr>
    </w:p>
    <w:p>
      <w:pPr>
        <w:pStyle w:val="BodyText"/>
        <w:rPr>
          <w:i/>
          <w:sz w:val="12"/>
        </w:rPr>
      </w:pPr>
    </w:p>
    <w:p>
      <w:pPr>
        <w:spacing w:line="254" w:lineRule="auto" w:before="0"/>
        <w:ind w:left="1082" w:right="253" w:hanging="886"/>
        <w:jc w:val="left"/>
        <w:rPr>
          <w:sz w:val="16"/>
        </w:rPr>
      </w:pPr>
      <w:r>
        <w:rPr>
          <w:w w:val="115"/>
          <w:sz w:val="16"/>
        </w:rPr>
        <w:t>Cuadro 8. Participación del régimen público y privado en el crecimiento relativo de   la matrícula de educación superior en el estado. 1990 y   </w:t>
      </w:r>
      <w:r>
        <w:rPr>
          <w:spacing w:val="11"/>
          <w:w w:val="115"/>
          <w:sz w:val="16"/>
        </w:rPr>
        <w:t> </w:t>
      </w:r>
      <w:r>
        <w:rPr>
          <w:w w:val="115"/>
          <w:sz w:val="16"/>
        </w:rPr>
        <w:t>2000</w:t>
      </w:r>
    </w:p>
    <w:p>
      <w:pPr>
        <w:pStyle w:val="BodyText"/>
        <w:spacing w:before="3" w:after="1"/>
        <w:rPr>
          <w:sz w:val="17"/>
        </w:rPr>
      </w:pPr>
    </w:p>
    <w:tbl>
      <w:tblPr>
        <w:tblW w:w="0" w:type="auto"/>
        <w:jc w:val="left"/>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2438"/>
        <w:gridCol w:w="2489"/>
      </w:tblGrid>
      <w:tr>
        <w:trPr>
          <w:trHeight w:val="702" w:hRule="exact"/>
        </w:trPr>
        <w:tc>
          <w:tcPr>
            <w:tcW w:w="1070" w:type="dxa"/>
            <w:tcBorders>
              <w:bottom w:val="thinThickMediumGap" w:sz="2" w:space="0" w:color="000000"/>
            </w:tcBorders>
          </w:tcPr>
          <w:p>
            <w:pPr>
              <w:pStyle w:val="TableParagraph"/>
              <w:spacing w:before="81"/>
              <w:ind w:left="242"/>
              <w:rPr>
                <w:b/>
                <w:sz w:val="15"/>
              </w:rPr>
            </w:pPr>
            <w:r>
              <w:rPr>
                <w:b/>
                <w:w w:val="105"/>
                <w:sz w:val="15"/>
              </w:rPr>
              <w:t>Entidad</w:t>
            </w:r>
          </w:p>
        </w:tc>
        <w:tc>
          <w:tcPr>
            <w:tcW w:w="2438" w:type="dxa"/>
            <w:tcBorders>
              <w:bottom w:val="thinThickMediumGap" w:sz="2" w:space="0" w:color="000000"/>
            </w:tcBorders>
          </w:tcPr>
          <w:p>
            <w:pPr>
              <w:pStyle w:val="TableParagraph"/>
              <w:spacing w:line="244" w:lineRule="auto" w:before="81"/>
              <w:ind w:left="218" w:right="195" w:firstLine="106"/>
              <w:rPr>
                <w:b/>
                <w:sz w:val="15"/>
              </w:rPr>
            </w:pPr>
            <w:r>
              <w:rPr>
                <w:b/>
                <w:w w:val="110"/>
                <w:sz w:val="15"/>
              </w:rPr>
              <w:t>Crecimiento relativo de la matrícula en el sistema público entre 1990 y 2000</w:t>
            </w:r>
          </w:p>
        </w:tc>
        <w:tc>
          <w:tcPr>
            <w:tcW w:w="2489" w:type="dxa"/>
            <w:tcBorders>
              <w:bottom w:val="thinThickMediumGap" w:sz="2" w:space="0" w:color="000000"/>
            </w:tcBorders>
          </w:tcPr>
          <w:p>
            <w:pPr>
              <w:pStyle w:val="TableParagraph"/>
              <w:spacing w:line="244" w:lineRule="auto" w:before="81"/>
              <w:ind w:left="232" w:right="206" w:firstLine="119"/>
              <w:rPr>
                <w:b/>
                <w:sz w:val="15"/>
              </w:rPr>
            </w:pPr>
            <w:r>
              <w:rPr>
                <w:b/>
                <w:w w:val="110"/>
                <w:sz w:val="15"/>
              </w:rPr>
              <w:t>Crecimiento relativo de la matrícula en el sistema privado entre 1990 y 2000</w:t>
            </w:r>
          </w:p>
        </w:tc>
      </w:tr>
      <w:tr>
        <w:trPr>
          <w:trHeight w:val="297" w:hRule="exact"/>
        </w:trPr>
        <w:tc>
          <w:tcPr>
            <w:tcW w:w="107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México</w:t>
            </w:r>
          </w:p>
        </w:tc>
        <w:tc>
          <w:tcPr>
            <w:tcW w:w="243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29.89</w:t>
            </w:r>
          </w:p>
        </w:tc>
        <w:tc>
          <w:tcPr>
            <w:tcW w:w="248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171.8</w:t>
            </w:r>
          </w:p>
        </w:tc>
      </w:tr>
    </w:tbl>
    <w:p>
      <w:pPr>
        <w:spacing w:before="80"/>
        <w:ind w:left="534" w:right="0" w:firstLine="0"/>
        <w:jc w:val="left"/>
        <w:rPr>
          <w:sz w:val="14"/>
        </w:rPr>
      </w:pPr>
      <w:r>
        <w:rPr>
          <w:w w:val="110"/>
          <w:sz w:val="14"/>
        </w:rPr>
        <w:t>Fuente: Elaboración propia con base en el cuadro   anterior.</w:t>
      </w:r>
    </w:p>
    <w:p>
      <w:pPr>
        <w:pStyle w:val="BodyText"/>
        <w:rPr>
          <w:sz w:val="14"/>
        </w:rPr>
      </w:pPr>
    </w:p>
    <w:p>
      <w:pPr>
        <w:pStyle w:val="BodyText"/>
        <w:spacing w:line="319" w:lineRule="auto" w:before="84"/>
        <w:ind w:left="137" w:right="136"/>
        <w:jc w:val="both"/>
      </w:pPr>
      <w:r>
        <w:rPr>
          <w:w w:val="110"/>
        </w:rPr>
        <w:t>La diferencia porcentual de la participación del régimen privado con respecto al público en la matrícula de educación superior en el Estado de México es de más de 140%, corroborando la tendencia durante el lapso de diez   años.</w:t>
      </w:r>
    </w:p>
    <w:p>
      <w:pPr>
        <w:pStyle w:val="BodyText"/>
        <w:spacing w:line="319" w:lineRule="auto"/>
        <w:ind w:left="137" w:right="134" w:firstLine="567"/>
        <w:jc w:val="both"/>
      </w:pPr>
      <w:r>
        <w:rPr>
          <w:w w:val="115"/>
        </w:rPr>
        <w:t>En el rubro de inscritos en las </w:t>
      </w:r>
      <w:r>
        <w:rPr>
          <w:w w:val="115"/>
          <w:sz w:val="16"/>
        </w:rPr>
        <w:t>IES </w:t>
      </w:r>
      <w:r>
        <w:rPr>
          <w:w w:val="115"/>
        </w:rPr>
        <w:t>de la zona metropolitana en 1990 y 2000, la tendencia de crecimiento de modo relativo fue mayor en un instituto tecnológico público; lo que estaría indicando el fortalecimiento de los institu- tos tecnológicos públicos frente a las universidades públicas que presentan  el</w:t>
      </w:r>
      <w:r>
        <w:rPr>
          <w:spacing w:val="-7"/>
          <w:w w:val="115"/>
        </w:rPr>
        <w:t> </w:t>
      </w:r>
      <w:r>
        <w:rPr>
          <w:w w:val="115"/>
        </w:rPr>
        <w:t>menor</w:t>
      </w:r>
      <w:r>
        <w:rPr>
          <w:spacing w:val="-7"/>
          <w:w w:val="115"/>
        </w:rPr>
        <w:t> </w:t>
      </w:r>
      <w:r>
        <w:rPr>
          <w:w w:val="115"/>
        </w:rPr>
        <w:t>crecimiento.</w:t>
      </w:r>
      <w:r>
        <w:rPr>
          <w:spacing w:val="-7"/>
          <w:w w:val="115"/>
        </w:rPr>
        <w:t> </w:t>
      </w:r>
      <w:r>
        <w:rPr>
          <w:w w:val="115"/>
        </w:rPr>
        <w:t>Pero</w:t>
      </w:r>
      <w:r>
        <w:rPr>
          <w:spacing w:val="-7"/>
          <w:w w:val="115"/>
        </w:rPr>
        <w:t> </w:t>
      </w:r>
      <w:r>
        <w:rPr>
          <w:w w:val="115"/>
        </w:rPr>
        <w:t>también</w:t>
      </w:r>
      <w:r>
        <w:rPr>
          <w:spacing w:val="-7"/>
          <w:w w:val="115"/>
        </w:rPr>
        <w:t> </w:t>
      </w:r>
      <w:r>
        <w:rPr>
          <w:w w:val="115"/>
        </w:rPr>
        <w:t>se</w:t>
      </w:r>
      <w:r>
        <w:rPr>
          <w:spacing w:val="-7"/>
          <w:w w:val="115"/>
        </w:rPr>
        <w:t> </w:t>
      </w:r>
      <w:r>
        <w:rPr>
          <w:w w:val="115"/>
        </w:rPr>
        <w:t>observa</w:t>
      </w:r>
      <w:r>
        <w:rPr>
          <w:spacing w:val="-7"/>
          <w:w w:val="115"/>
        </w:rPr>
        <w:t> </w:t>
      </w:r>
      <w:r>
        <w:rPr>
          <w:w w:val="115"/>
        </w:rPr>
        <w:t>la</w:t>
      </w:r>
      <w:r>
        <w:rPr>
          <w:spacing w:val="-7"/>
          <w:w w:val="115"/>
        </w:rPr>
        <w:t> </w:t>
      </w:r>
      <w:r>
        <w:rPr>
          <w:w w:val="115"/>
        </w:rPr>
        <w:t>mayor</w:t>
      </w:r>
      <w:r>
        <w:rPr>
          <w:spacing w:val="-7"/>
          <w:w w:val="115"/>
        </w:rPr>
        <w:t> </w:t>
      </w:r>
      <w:r>
        <w:rPr>
          <w:w w:val="115"/>
        </w:rPr>
        <w:t>participación</w:t>
      </w:r>
      <w:r>
        <w:rPr>
          <w:spacing w:val="-8"/>
          <w:w w:val="115"/>
        </w:rPr>
        <w:t> </w:t>
      </w:r>
      <w:r>
        <w:rPr>
          <w:w w:val="115"/>
        </w:rPr>
        <w:t>de</w:t>
      </w:r>
      <w:r>
        <w:rPr>
          <w:spacing w:val="-7"/>
          <w:w w:val="115"/>
        </w:rPr>
        <w:t> </w:t>
      </w:r>
      <w:r>
        <w:rPr>
          <w:w w:val="115"/>
        </w:rPr>
        <w:t>otro instituto</w:t>
      </w:r>
      <w:r>
        <w:rPr>
          <w:spacing w:val="-8"/>
          <w:w w:val="115"/>
        </w:rPr>
        <w:t> </w:t>
      </w:r>
      <w:r>
        <w:rPr>
          <w:w w:val="115"/>
        </w:rPr>
        <w:t>tecnológico</w:t>
      </w:r>
      <w:r>
        <w:rPr>
          <w:spacing w:val="-9"/>
          <w:w w:val="115"/>
        </w:rPr>
        <w:t> </w:t>
      </w:r>
      <w:r>
        <w:rPr>
          <w:w w:val="115"/>
        </w:rPr>
        <w:t>privado</w:t>
      </w:r>
      <w:r>
        <w:rPr>
          <w:spacing w:val="-9"/>
          <w:w w:val="115"/>
        </w:rPr>
        <w:t> </w:t>
      </w:r>
      <w:r>
        <w:rPr>
          <w:w w:val="115"/>
        </w:rPr>
        <w:t>frente</w:t>
      </w:r>
      <w:r>
        <w:rPr>
          <w:spacing w:val="-9"/>
          <w:w w:val="115"/>
        </w:rPr>
        <w:t> </w:t>
      </w:r>
      <w:r>
        <w:rPr>
          <w:w w:val="115"/>
        </w:rPr>
        <w:t>a</w:t>
      </w:r>
      <w:r>
        <w:rPr>
          <w:spacing w:val="-8"/>
          <w:w w:val="115"/>
        </w:rPr>
        <w:t> </w:t>
      </w:r>
      <w:r>
        <w:rPr>
          <w:w w:val="115"/>
        </w:rPr>
        <w:t>la</w:t>
      </w:r>
      <w:r>
        <w:rPr>
          <w:spacing w:val="-8"/>
          <w:w w:val="115"/>
        </w:rPr>
        <w:t> </w:t>
      </w:r>
      <w:r>
        <w:rPr>
          <w:w w:val="115"/>
        </w:rPr>
        <w:t>universidad</w:t>
      </w:r>
      <w:r>
        <w:rPr>
          <w:spacing w:val="-7"/>
          <w:w w:val="115"/>
        </w:rPr>
        <w:t> </w:t>
      </w:r>
      <w:r>
        <w:rPr>
          <w:w w:val="115"/>
        </w:rPr>
        <w:t>pública</w:t>
      </w:r>
      <w:r>
        <w:rPr>
          <w:spacing w:val="-9"/>
          <w:w w:val="115"/>
        </w:rPr>
        <w:t> </w:t>
      </w:r>
      <w:r>
        <w:rPr>
          <w:w w:val="115"/>
        </w:rPr>
        <w:t>(cuadros</w:t>
      </w:r>
      <w:r>
        <w:rPr>
          <w:spacing w:val="-7"/>
          <w:w w:val="115"/>
        </w:rPr>
        <w:t> </w:t>
      </w:r>
      <w:r>
        <w:rPr>
          <w:w w:val="115"/>
        </w:rPr>
        <w:t>9</w:t>
      </w:r>
      <w:r>
        <w:rPr>
          <w:spacing w:val="-8"/>
          <w:w w:val="115"/>
        </w:rPr>
        <w:t> </w:t>
      </w:r>
      <w:r>
        <w:rPr>
          <w:w w:val="115"/>
        </w:rPr>
        <w:t>y</w:t>
      </w:r>
      <w:r>
        <w:rPr>
          <w:spacing w:val="-8"/>
          <w:w w:val="115"/>
        </w:rPr>
        <w:t> </w:t>
      </w:r>
      <w:r>
        <w:rPr>
          <w:w w:val="115"/>
        </w:rPr>
        <w:t>10).</w:t>
      </w:r>
    </w:p>
    <w:p>
      <w:pPr>
        <w:spacing w:after="0" w:line="319" w:lineRule="auto"/>
        <w:jc w:val="both"/>
        <w:sectPr>
          <w:pgSz w:w="9640" w:h="13040"/>
          <w:pgMar w:header="0" w:footer="614" w:top="500" w:bottom="840" w:left="1280" w:right="128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5"/>
        <w:rPr>
          <w:rFonts w:ascii="Times New Roman"/>
          <w:sz w:val="16"/>
        </w:rPr>
      </w:pPr>
    </w:p>
    <w:p>
      <w:pPr>
        <w:spacing w:before="85"/>
        <w:ind w:left="461" w:right="539" w:firstLine="0"/>
        <w:jc w:val="center"/>
        <w:rPr>
          <w:sz w:val="15"/>
        </w:rPr>
      </w:pPr>
      <w:r>
        <w:rPr>
          <w:w w:val="115"/>
          <w:sz w:val="16"/>
        </w:rPr>
        <w:t>Cuadro 9. Primer ingreso, egresados y titulados en las   </w:t>
      </w:r>
      <w:r>
        <w:rPr>
          <w:w w:val="115"/>
          <w:sz w:val="15"/>
        </w:rPr>
        <w:t>IES</w:t>
      </w:r>
    </w:p>
    <w:p>
      <w:pPr>
        <w:spacing w:before="11"/>
        <w:ind w:left="461" w:right="539" w:firstLine="0"/>
        <w:jc w:val="center"/>
        <w:rPr>
          <w:sz w:val="16"/>
        </w:rPr>
      </w:pPr>
      <w:r>
        <w:rPr>
          <w:w w:val="115"/>
          <w:sz w:val="16"/>
        </w:rPr>
        <w:t>de la Zona Metropolitana de la Ciudad de Toluca. 1990 y 2000</w:t>
      </w:r>
    </w:p>
    <w:p>
      <w:pPr>
        <w:pStyle w:val="BodyText"/>
        <w:spacing w:before="3"/>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6"/>
        <w:gridCol w:w="786"/>
        <w:gridCol w:w="971"/>
        <w:gridCol w:w="901"/>
        <w:gridCol w:w="772"/>
        <w:gridCol w:w="938"/>
        <w:gridCol w:w="965"/>
      </w:tblGrid>
      <w:tr>
        <w:trPr>
          <w:trHeight w:val="342" w:hRule="exact"/>
        </w:trPr>
        <w:tc>
          <w:tcPr>
            <w:tcW w:w="1456" w:type="dxa"/>
          </w:tcPr>
          <w:p>
            <w:pPr>
              <w:pStyle w:val="TableParagraph"/>
              <w:spacing w:before="81"/>
              <w:ind w:left="316"/>
              <w:rPr>
                <w:b/>
                <w:sz w:val="15"/>
              </w:rPr>
            </w:pPr>
            <w:r>
              <w:rPr>
                <w:b/>
                <w:w w:val="110"/>
                <w:sz w:val="15"/>
              </w:rPr>
              <w:t>Institución</w:t>
            </w:r>
          </w:p>
        </w:tc>
        <w:tc>
          <w:tcPr>
            <w:tcW w:w="2659" w:type="dxa"/>
            <w:gridSpan w:val="3"/>
          </w:tcPr>
          <w:p>
            <w:pPr>
              <w:pStyle w:val="TableParagraph"/>
              <w:spacing w:before="81"/>
              <w:ind w:left="1117" w:right="1117"/>
              <w:jc w:val="center"/>
              <w:rPr>
                <w:b/>
                <w:sz w:val="15"/>
              </w:rPr>
            </w:pPr>
            <w:r>
              <w:rPr>
                <w:b/>
                <w:w w:val="105"/>
                <w:sz w:val="15"/>
              </w:rPr>
              <w:t>1990</w:t>
            </w:r>
          </w:p>
        </w:tc>
        <w:tc>
          <w:tcPr>
            <w:tcW w:w="2675" w:type="dxa"/>
            <w:gridSpan w:val="3"/>
          </w:tcPr>
          <w:p>
            <w:pPr>
              <w:pStyle w:val="TableParagraph"/>
              <w:spacing w:before="81"/>
              <w:ind w:left="1126" w:right="1126"/>
              <w:jc w:val="center"/>
              <w:rPr>
                <w:b/>
                <w:sz w:val="15"/>
              </w:rPr>
            </w:pPr>
            <w:r>
              <w:rPr>
                <w:b/>
                <w:w w:val="105"/>
                <w:sz w:val="15"/>
              </w:rPr>
              <w:t>2000</w:t>
            </w:r>
          </w:p>
        </w:tc>
      </w:tr>
      <w:tr>
        <w:trPr>
          <w:trHeight w:val="522" w:hRule="exact"/>
        </w:trPr>
        <w:tc>
          <w:tcPr>
            <w:tcW w:w="1456" w:type="dxa"/>
            <w:tcBorders>
              <w:bottom w:val="thinThickMediumGap" w:sz="2" w:space="0" w:color="000000"/>
            </w:tcBorders>
          </w:tcPr>
          <w:p>
            <w:pPr/>
          </w:p>
        </w:tc>
        <w:tc>
          <w:tcPr>
            <w:tcW w:w="786" w:type="dxa"/>
            <w:tcBorders>
              <w:bottom w:val="thinThickMediumGap" w:sz="2" w:space="0" w:color="000000"/>
            </w:tcBorders>
          </w:tcPr>
          <w:p>
            <w:pPr>
              <w:pStyle w:val="TableParagraph"/>
              <w:spacing w:line="244" w:lineRule="auto" w:before="81"/>
              <w:ind w:left="107" w:right="104" w:firstLine="26"/>
              <w:rPr>
                <w:b/>
                <w:sz w:val="15"/>
              </w:rPr>
            </w:pPr>
            <w:r>
              <w:rPr>
                <w:b/>
                <w:w w:val="105"/>
                <w:sz w:val="15"/>
              </w:rPr>
              <w:t>Primer ingreso</w:t>
            </w:r>
          </w:p>
        </w:tc>
        <w:tc>
          <w:tcPr>
            <w:tcW w:w="971" w:type="dxa"/>
            <w:tcBorders>
              <w:bottom w:val="thinThickMediumGap" w:sz="2" w:space="0" w:color="000000"/>
            </w:tcBorders>
          </w:tcPr>
          <w:p>
            <w:pPr>
              <w:pStyle w:val="TableParagraph"/>
              <w:spacing w:before="7"/>
              <w:ind w:left="0"/>
              <w:rPr>
                <w:sz w:val="14"/>
              </w:rPr>
            </w:pPr>
          </w:p>
          <w:p>
            <w:pPr>
              <w:pStyle w:val="TableParagraph"/>
              <w:spacing w:before="0"/>
              <w:ind w:left="97"/>
              <w:rPr>
                <w:b/>
                <w:sz w:val="15"/>
              </w:rPr>
            </w:pPr>
            <w:r>
              <w:rPr>
                <w:b/>
                <w:w w:val="110"/>
                <w:sz w:val="15"/>
              </w:rPr>
              <w:t>Egresados</w:t>
            </w:r>
          </w:p>
        </w:tc>
        <w:tc>
          <w:tcPr>
            <w:tcW w:w="901" w:type="dxa"/>
            <w:tcBorders>
              <w:bottom w:val="thinThickMediumGap" w:sz="2" w:space="0" w:color="000000"/>
            </w:tcBorders>
          </w:tcPr>
          <w:p>
            <w:pPr>
              <w:pStyle w:val="TableParagraph"/>
              <w:spacing w:before="7"/>
              <w:ind w:left="0"/>
              <w:rPr>
                <w:sz w:val="14"/>
              </w:rPr>
            </w:pPr>
          </w:p>
          <w:p>
            <w:pPr>
              <w:pStyle w:val="TableParagraph"/>
              <w:spacing w:before="0"/>
              <w:ind w:left="88"/>
              <w:rPr>
                <w:b/>
                <w:sz w:val="15"/>
              </w:rPr>
            </w:pPr>
            <w:r>
              <w:rPr>
                <w:b/>
                <w:w w:val="110"/>
                <w:sz w:val="15"/>
              </w:rPr>
              <w:t>Titulados</w:t>
            </w:r>
          </w:p>
        </w:tc>
        <w:tc>
          <w:tcPr>
            <w:tcW w:w="772" w:type="dxa"/>
            <w:tcBorders>
              <w:bottom w:val="thinThickMediumGap" w:sz="2" w:space="0" w:color="000000"/>
            </w:tcBorders>
          </w:tcPr>
          <w:p>
            <w:pPr>
              <w:pStyle w:val="TableParagraph"/>
              <w:spacing w:line="244" w:lineRule="auto" w:before="81"/>
              <w:ind w:left="100" w:right="97" w:firstLine="26"/>
              <w:rPr>
                <w:b/>
                <w:sz w:val="15"/>
              </w:rPr>
            </w:pPr>
            <w:r>
              <w:rPr>
                <w:b/>
                <w:w w:val="105"/>
                <w:sz w:val="15"/>
              </w:rPr>
              <w:t>Primer ingreso</w:t>
            </w:r>
          </w:p>
        </w:tc>
        <w:tc>
          <w:tcPr>
            <w:tcW w:w="938" w:type="dxa"/>
            <w:tcBorders>
              <w:bottom w:val="thinThickMediumGap" w:sz="2" w:space="0" w:color="000000"/>
            </w:tcBorders>
          </w:tcPr>
          <w:p>
            <w:pPr>
              <w:pStyle w:val="TableParagraph"/>
              <w:spacing w:before="7"/>
              <w:ind w:left="0"/>
              <w:rPr>
                <w:sz w:val="14"/>
              </w:rPr>
            </w:pPr>
          </w:p>
          <w:p>
            <w:pPr>
              <w:pStyle w:val="TableParagraph"/>
              <w:spacing w:before="0"/>
              <w:ind w:left="81"/>
              <w:rPr>
                <w:b/>
                <w:sz w:val="15"/>
              </w:rPr>
            </w:pPr>
            <w:r>
              <w:rPr>
                <w:b/>
                <w:w w:val="110"/>
                <w:sz w:val="15"/>
              </w:rPr>
              <w:t>Egresados</w:t>
            </w:r>
          </w:p>
        </w:tc>
        <w:tc>
          <w:tcPr>
            <w:tcW w:w="965" w:type="dxa"/>
            <w:tcBorders>
              <w:bottom w:val="thinThickMediumGap" w:sz="2" w:space="0" w:color="000000"/>
            </w:tcBorders>
          </w:tcPr>
          <w:p>
            <w:pPr>
              <w:pStyle w:val="TableParagraph"/>
              <w:spacing w:before="7"/>
              <w:ind w:left="0"/>
              <w:rPr>
                <w:sz w:val="14"/>
              </w:rPr>
            </w:pPr>
          </w:p>
          <w:p>
            <w:pPr>
              <w:pStyle w:val="TableParagraph"/>
              <w:spacing w:before="0"/>
              <w:ind w:left="120"/>
              <w:rPr>
                <w:b/>
                <w:sz w:val="15"/>
              </w:rPr>
            </w:pPr>
            <w:r>
              <w:rPr>
                <w:b/>
                <w:w w:val="110"/>
                <w:sz w:val="15"/>
              </w:rPr>
              <w:t>Titulados</w:t>
            </w:r>
          </w:p>
        </w:tc>
      </w:tr>
      <w:tr>
        <w:trPr>
          <w:trHeight w:val="297" w:hRule="exact"/>
        </w:trPr>
        <w:tc>
          <w:tcPr>
            <w:tcW w:w="145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05"/>
                <w:sz w:val="14"/>
              </w:rPr>
              <w:t>ITESM  </w:t>
            </w:r>
            <w:r>
              <w:rPr>
                <w:w w:val="105"/>
                <w:sz w:val="15"/>
              </w:rPr>
              <w:t>Toluca (1)</w:t>
            </w:r>
          </w:p>
        </w:tc>
        <w:tc>
          <w:tcPr>
            <w:tcW w:w="78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201</w:t>
            </w:r>
          </w:p>
        </w:tc>
        <w:tc>
          <w:tcPr>
            <w:tcW w:w="97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29</w:t>
            </w:r>
          </w:p>
        </w:tc>
        <w:tc>
          <w:tcPr>
            <w:tcW w:w="9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29</w:t>
            </w:r>
          </w:p>
        </w:tc>
        <w:tc>
          <w:tcPr>
            <w:tcW w:w="77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323</w:t>
            </w:r>
          </w:p>
        </w:tc>
        <w:tc>
          <w:tcPr>
            <w:tcW w:w="93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53</w:t>
            </w:r>
          </w:p>
        </w:tc>
        <w:tc>
          <w:tcPr>
            <w:tcW w:w="96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53</w:t>
            </w:r>
          </w:p>
        </w:tc>
      </w:tr>
      <w:tr>
        <w:trPr>
          <w:trHeight w:val="29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05"/>
                <w:sz w:val="14"/>
              </w:rPr>
              <w:t>UAEM </w:t>
            </w:r>
            <w:r>
              <w:rPr>
                <w:w w:val="105"/>
                <w:sz w:val="15"/>
              </w:rPr>
              <w:t>(2)</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4,986</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2,080</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672</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5,555</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3,126</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1,535</w:t>
            </w:r>
          </w:p>
        </w:tc>
      </w:tr>
      <w:tr>
        <w:trPr>
          <w:trHeight w:val="29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05"/>
                <w:sz w:val="14"/>
              </w:rPr>
              <w:t>ITT </w:t>
            </w:r>
            <w:r>
              <w:rPr>
                <w:w w:val="105"/>
                <w:sz w:val="15"/>
              </w:rPr>
              <w:t>(3)</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395</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763</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447</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230</w:t>
            </w:r>
          </w:p>
        </w:tc>
      </w:tr>
      <w:tr>
        <w:trPr>
          <w:trHeight w:val="29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05"/>
                <w:sz w:val="14"/>
              </w:rPr>
              <w:t>UVT </w:t>
            </w:r>
            <w:r>
              <w:rPr>
                <w:w w:val="105"/>
                <w:sz w:val="15"/>
              </w:rPr>
              <w:t>(4)</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n.d.</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253</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84</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63</w:t>
            </w:r>
          </w:p>
        </w:tc>
      </w:tr>
      <w:tr>
        <w:trPr>
          <w:trHeight w:val="47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hanging="1"/>
              <w:rPr>
                <w:sz w:val="15"/>
              </w:rPr>
            </w:pPr>
            <w:r>
              <w:rPr>
                <w:w w:val="110"/>
                <w:sz w:val="14"/>
              </w:rPr>
              <w:t>IC </w:t>
            </w:r>
            <w:r>
              <w:rPr>
                <w:w w:val="110"/>
                <w:sz w:val="15"/>
              </w:rPr>
              <w:t>“Isidro Fabela” (5)</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9"/>
              <w:rPr>
                <w:sz w:val="15"/>
              </w:rPr>
            </w:pPr>
            <w:r>
              <w:rPr>
                <w:w w:val="110"/>
                <w:sz w:val="15"/>
              </w:rPr>
              <w:t>62</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9"/>
              <w:rPr>
                <w:sz w:val="15"/>
              </w:rPr>
            </w:pPr>
            <w:r>
              <w:rPr>
                <w:w w:val="110"/>
                <w:sz w:val="15"/>
              </w:rPr>
              <w:t>25</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179"/>
              <w:rPr>
                <w:sz w:val="15"/>
              </w:rPr>
            </w:pPr>
            <w:r>
              <w:rPr>
                <w:w w:val="110"/>
                <w:sz w:val="15"/>
              </w:rPr>
              <w:t>13</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51</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42</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w w:val="110"/>
                <w:sz w:val="15"/>
              </w:rPr>
              <w:t>52</w:t>
            </w:r>
          </w:p>
        </w:tc>
      </w:tr>
      <w:tr>
        <w:trPr>
          <w:trHeight w:val="29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I. Paideia * (6)</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n.d</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n.d</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n.d</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n.d</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n.d</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n.d</w:t>
            </w:r>
          </w:p>
        </w:tc>
      </w:tr>
      <w:tr>
        <w:trPr>
          <w:trHeight w:val="297" w:hRule="exact"/>
        </w:trPr>
        <w:tc>
          <w:tcPr>
            <w:tcW w:w="145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Total en la zona</w:t>
            </w:r>
          </w:p>
        </w:tc>
        <w:tc>
          <w:tcPr>
            <w:tcW w:w="786"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5,644</w:t>
            </w:r>
          </w:p>
        </w:tc>
        <w:tc>
          <w:tcPr>
            <w:tcW w:w="97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2;178</w:t>
            </w:r>
          </w:p>
        </w:tc>
        <w:tc>
          <w:tcPr>
            <w:tcW w:w="9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733</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6,945</w:t>
            </w:r>
          </w:p>
        </w:tc>
        <w:tc>
          <w:tcPr>
            <w:tcW w:w="9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3,752</w:t>
            </w:r>
          </w:p>
        </w:tc>
        <w:tc>
          <w:tcPr>
            <w:tcW w:w="96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1,933</w:t>
            </w:r>
          </w:p>
        </w:tc>
      </w:tr>
    </w:tbl>
    <w:p>
      <w:pPr>
        <w:spacing w:before="80"/>
        <w:ind w:left="117" w:right="49" w:firstLine="0"/>
        <w:jc w:val="left"/>
        <w:rPr>
          <w:sz w:val="14"/>
        </w:rPr>
      </w:pPr>
      <w:r>
        <w:rPr>
          <w:w w:val="110"/>
          <w:sz w:val="14"/>
        </w:rPr>
        <w:t>* El egreso de educación superior se inició en    1994.</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Instituto</w:t>
      </w:r>
      <w:r>
        <w:rPr>
          <w:spacing w:val="16"/>
          <w:w w:val="110"/>
          <w:sz w:val="14"/>
        </w:rPr>
        <w:t> </w:t>
      </w:r>
      <w:r>
        <w:rPr>
          <w:w w:val="110"/>
          <w:sz w:val="14"/>
        </w:rPr>
        <w:t>Tecnológico</w:t>
      </w:r>
      <w:r>
        <w:rPr>
          <w:spacing w:val="13"/>
          <w:w w:val="110"/>
          <w:sz w:val="14"/>
        </w:rPr>
        <w:t> </w:t>
      </w:r>
      <w:r>
        <w:rPr>
          <w:w w:val="110"/>
          <w:sz w:val="14"/>
        </w:rPr>
        <w:t>de</w:t>
      </w:r>
      <w:r>
        <w:rPr>
          <w:spacing w:val="14"/>
          <w:w w:val="110"/>
          <w:sz w:val="14"/>
        </w:rPr>
        <w:t> </w:t>
      </w:r>
      <w:r>
        <w:rPr>
          <w:w w:val="110"/>
          <w:sz w:val="14"/>
        </w:rPr>
        <w:t>Estudios</w:t>
      </w:r>
      <w:r>
        <w:rPr>
          <w:spacing w:val="16"/>
          <w:w w:val="110"/>
          <w:sz w:val="14"/>
        </w:rPr>
        <w:t> </w:t>
      </w:r>
      <w:r>
        <w:rPr>
          <w:w w:val="110"/>
          <w:sz w:val="14"/>
        </w:rPr>
        <w:t>Superiores</w:t>
      </w:r>
      <w:r>
        <w:rPr>
          <w:spacing w:val="14"/>
          <w:w w:val="110"/>
          <w:sz w:val="14"/>
        </w:rPr>
        <w:t> </w:t>
      </w:r>
      <w:r>
        <w:rPr>
          <w:w w:val="110"/>
          <w:sz w:val="14"/>
        </w:rPr>
        <w:t>de</w:t>
      </w:r>
      <w:r>
        <w:rPr>
          <w:spacing w:val="14"/>
          <w:w w:val="110"/>
          <w:sz w:val="14"/>
        </w:rPr>
        <w:t> </w:t>
      </w:r>
      <w:r>
        <w:rPr>
          <w:w w:val="110"/>
          <w:sz w:val="14"/>
        </w:rPr>
        <w:t>Monterrey,</w:t>
      </w:r>
      <w:r>
        <w:rPr>
          <w:spacing w:val="16"/>
          <w:w w:val="110"/>
          <w:sz w:val="14"/>
        </w:rPr>
        <w:t> </w:t>
      </w:r>
      <w:r>
        <w:rPr>
          <w:w w:val="110"/>
          <w:sz w:val="14"/>
        </w:rPr>
        <w:t>Campus</w:t>
      </w:r>
      <w:r>
        <w:rPr>
          <w:spacing w:val="16"/>
          <w:w w:val="110"/>
          <w:sz w:val="14"/>
        </w:rPr>
        <w:t> </w:t>
      </w:r>
      <w:r>
        <w:rPr>
          <w:w w:val="110"/>
          <w:sz w:val="14"/>
        </w:rPr>
        <w:t>Toluca</w:t>
      </w:r>
      <w:r>
        <w:rPr>
          <w:spacing w:val="14"/>
          <w:w w:val="110"/>
          <w:sz w:val="14"/>
        </w:rPr>
        <w:t> </w:t>
      </w:r>
      <w:r>
        <w:rPr>
          <w:w w:val="110"/>
          <w:sz w:val="14"/>
        </w:rPr>
        <w:t>(Régimen</w:t>
      </w:r>
      <w:r>
        <w:rPr>
          <w:spacing w:val="16"/>
          <w:w w:val="110"/>
          <w:sz w:val="14"/>
        </w:rPr>
        <w:t> </w:t>
      </w:r>
      <w:r>
        <w:rPr>
          <w:w w:val="110"/>
          <w:sz w:val="14"/>
        </w:rPr>
        <w:t>privado).</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Universidad Autónoma del Estado de México (Régimen  </w:t>
      </w:r>
      <w:r>
        <w:rPr>
          <w:spacing w:val="28"/>
          <w:w w:val="110"/>
          <w:sz w:val="14"/>
        </w:rPr>
        <w:t> </w:t>
      </w:r>
      <w:r>
        <w:rPr>
          <w:w w:val="110"/>
          <w:sz w:val="14"/>
        </w:rPr>
        <w:t>público).</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Instituto  Tecnológico de Toluca (Régimen </w:t>
      </w:r>
      <w:r>
        <w:rPr>
          <w:spacing w:val="17"/>
          <w:w w:val="110"/>
          <w:sz w:val="14"/>
        </w:rPr>
        <w:t> </w:t>
      </w:r>
      <w:r>
        <w:rPr>
          <w:w w:val="110"/>
          <w:sz w:val="14"/>
        </w:rPr>
        <w:t>público).</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Universidad del Valle de Toluca (Régimen  </w:t>
      </w:r>
      <w:r>
        <w:rPr>
          <w:spacing w:val="12"/>
          <w:w w:val="110"/>
          <w:sz w:val="14"/>
        </w:rPr>
        <w:t> </w:t>
      </w:r>
      <w:r>
        <w:rPr>
          <w:w w:val="110"/>
          <w:sz w:val="14"/>
        </w:rPr>
        <w:t>privado).</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Instituto Cultural “Isidro Fabela” (Régimen </w:t>
      </w:r>
      <w:r>
        <w:rPr>
          <w:spacing w:val="31"/>
          <w:w w:val="110"/>
          <w:sz w:val="14"/>
        </w:rPr>
        <w:t> </w:t>
      </w:r>
      <w:r>
        <w:rPr>
          <w:w w:val="110"/>
          <w:sz w:val="14"/>
        </w:rPr>
        <w:t>privado).</w:t>
      </w:r>
    </w:p>
    <w:p>
      <w:pPr>
        <w:pStyle w:val="ListParagraph"/>
        <w:numPr>
          <w:ilvl w:val="0"/>
          <w:numId w:val="10"/>
        </w:numPr>
        <w:tabs>
          <w:tab w:pos="334" w:val="left" w:leader="none"/>
        </w:tabs>
        <w:spacing w:line="240" w:lineRule="auto" w:before="16" w:after="0"/>
        <w:ind w:left="333" w:right="0" w:hanging="216"/>
        <w:jc w:val="left"/>
        <w:rPr>
          <w:sz w:val="14"/>
        </w:rPr>
      </w:pPr>
      <w:r>
        <w:rPr>
          <w:w w:val="110"/>
          <w:sz w:val="14"/>
        </w:rPr>
        <w:t>Instituto Paideia (Régimen</w:t>
      </w:r>
      <w:r>
        <w:rPr>
          <w:spacing w:val="19"/>
          <w:w w:val="110"/>
          <w:sz w:val="14"/>
        </w:rPr>
        <w:t> </w:t>
      </w:r>
      <w:r>
        <w:rPr>
          <w:w w:val="110"/>
          <w:sz w:val="14"/>
        </w:rPr>
        <w:t>privado).</w:t>
      </w:r>
    </w:p>
    <w:p>
      <w:pPr>
        <w:spacing w:before="16"/>
        <w:ind w:left="117" w:right="49" w:firstLine="0"/>
        <w:jc w:val="left"/>
        <w:rPr>
          <w:i/>
          <w:sz w:val="14"/>
        </w:rPr>
      </w:pPr>
      <w:r>
        <w:rPr>
          <w:w w:val="115"/>
          <w:sz w:val="14"/>
        </w:rPr>
        <w:t>Fuente: </w:t>
      </w:r>
      <w:r>
        <w:rPr>
          <w:w w:val="115"/>
          <w:sz w:val="12"/>
        </w:rPr>
        <w:t>ANUIES </w:t>
      </w:r>
      <w:r>
        <w:rPr>
          <w:w w:val="115"/>
          <w:sz w:val="14"/>
        </w:rPr>
        <w:t>(1991) </w:t>
      </w:r>
      <w:r>
        <w:rPr>
          <w:i/>
          <w:w w:val="115"/>
          <w:sz w:val="14"/>
        </w:rPr>
        <w:t>Anuario estadístico, Licenciatura.</w:t>
      </w:r>
    </w:p>
    <w:p>
      <w:pPr>
        <w:tabs>
          <w:tab w:pos="1132" w:val="left" w:leader="none"/>
        </w:tabs>
        <w:spacing w:before="15"/>
        <w:ind w:left="642" w:right="49" w:firstLine="0"/>
        <w:jc w:val="left"/>
        <w:rPr>
          <w:i/>
          <w:sz w:val="14"/>
        </w:rPr>
      </w:pPr>
      <w:r>
        <w:rPr>
          <w:w w:val="138"/>
          <w:sz w:val="14"/>
          <w:u w:val="single"/>
        </w:rPr>
        <w:t> </w:t>
      </w:r>
      <w:r>
        <w:rPr>
          <w:sz w:val="14"/>
          <w:u w:val="single"/>
        </w:rPr>
        <w:tab/>
      </w:r>
      <w:r>
        <w:rPr>
          <w:spacing w:val="11"/>
          <w:sz w:val="14"/>
        </w:rPr>
        <w:t> </w:t>
      </w:r>
      <w:r>
        <w:rPr>
          <w:w w:val="115"/>
          <w:sz w:val="14"/>
        </w:rPr>
        <w:t>(2000)</w:t>
      </w:r>
      <w:r>
        <w:rPr>
          <w:spacing w:val="-18"/>
          <w:w w:val="115"/>
          <w:sz w:val="14"/>
        </w:rPr>
        <w:t> </w:t>
      </w:r>
      <w:r>
        <w:rPr>
          <w:i/>
          <w:w w:val="115"/>
          <w:sz w:val="14"/>
        </w:rPr>
        <w:t>Anuario</w:t>
      </w:r>
      <w:r>
        <w:rPr>
          <w:i/>
          <w:spacing w:val="-19"/>
          <w:w w:val="115"/>
          <w:sz w:val="14"/>
        </w:rPr>
        <w:t> </w:t>
      </w:r>
      <w:r>
        <w:rPr>
          <w:i/>
          <w:w w:val="115"/>
          <w:sz w:val="14"/>
        </w:rPr>
        <w:t>estadístico,</w:t>
      </w:r>
      <w:r>
        <w:rPr>
          <w:i/>
          <w:spacing w:val="-19"/>
          <w:w w:val="115"/>
          <w:sz w:val="14"/>
        </w:rPr>
        <w:t> </w:t>
      </w:r>
      <w:r>
        <w:rPr>
          <w:i/>
          <w:w w:val="115"/>
          <w:sz w:val="14"/>
        </w:rPr>
        <w:t>Licenciatura.</w:t>
      </w:r>
    </w:p>
    <w:p>
      <w:pPr>
        <w:pStyle w:val="BodyText"/>
        <w:rPr>
          <w:i/>
          <w:sz w:val="14"/>
        </w:rPr>
      </w:pPr>
    </w:p>
    <w:p>
      <w:pPr>
        <w:pStyle w:val="BodyText"/>
        <w:rPr>
          <w:i/>
          <w:sz w:val="14"/>
        </w:rPr>
      </w:pPr>
    </w:p>
    <w:p>
      <w:pPr>
        <w:pStyle w:val="BodyText"/>
        <w:rPr>
          <w:i/>
          <w:sz w:val="12"/>
        </w:rPr>
      </w:pPr>
    </w:p>
    <w:p>
      <w:pPr>
        <w:spacing w:line="254" w:lineRule="auto" w:before="0"/>
        <w:ind w:left="616" w:right="315" w:hanging="417"/>
        <w:jc w:val="left"/>
        <w:rPr>
          <w:sz w:val="16"/>
        </w:rPr>
      </w:pPr>
      <w:r>
        <w:rPr>
          <w:w w:val="115"/>
          <w:sz w:val="16"/>
        </w:rPr>
        <w:t>Cuadro 10. Variación relativa de alumnos de primer ingreso, egresados y titulados en</w:t>
      </w:r>
      <w:r>
        <w:rPr>
          <w:spacing w:val="11"/>
          <w:w w:val="115"/>
          <w:sz w:val="16"/>
        </w:rPr>
        <w:t> </w:t>
      </w:r>
      <w:r>
        <w:rPr>
          <w:w w:val="115"/>
          <w:sz w:val="16"/>
        </w:rPr>
        <w:t>las</w:t>
      </w:r>
      <w:r>
        <w:rPr>
          <w:spacing w:val="11"/>
          <w:w w:val="115"/>
          <w:sz w:val="16"/>
        </w:rPr>
        <w:t> </w:t>
      </w:r>
      <w:r>
        <w:rPr>
          <w:w w:val="115"/>
          <w:sz w:val="15"/>
        </w:rPr>
        <w:t>IES</w:t>
      </w:r>
      <w:r>
        <w:rPr>
          <w:spacing w:val="14"/>
          <w:w w:val="115"/>
          <w:sz w:val="15"/>
        </w:rPr>
        <w:t> </w:t>
      </w:r>
      <w:r>
        <w:rPr>
          <w:w w:val="115"/>
          <w:sz w:val="16"/>
        </w:rPr>
        <w:t>de</w:t>
      </w:r>
      <w:r>
        <w:rPr>
          <w:spacing w:val="11"/>
          <w:w w:val="115"/>
          <w:sz w:val="16"/>
        </w:rPr>
        <w:t> </w:t>
      </w:r>
      <w:r>
        <w:rPr>
          <w:w w:val="115"/>
          <w:sz w:val="16"/>
        </w:rPr>
        <w:t>la</w:t>
      </w:r>
      <w:r>
        <w:rPr>
          <w:spacing w:val="11"/>
          <w:w w:val="115"/>
          <w:sz w:val="16"/>
        </w:rPr>
        <w:t> </w:t>
      </w:r>
      <w:r>
        <w:rPr>
          <w:w w:val="115"/>
          <w:sz w:val="16"/>
        </w:rPr>
        <w:t>Zona</w:t>
      </w:r>
      <w:r>
        <w:rPr>
          <w:spacing w:val="11"/>
          <w:w w:val="115"/>
          <w:sz w:val="16"/>
        </w:rPr>
        <w:t> </w:t>
      </w:r>
      <w:r>
        <w:rPr>
          <w:w w:val="115"/>
          <w:sz w:val="16"/>
        </w:rPr>
        <w:t>Metropolitana</w:t>
      </w:r>
      <w:r>
        <w:rPr>
          <w:spacing w:val="11"/>
          <w:w w:val="115"/>
          <w:sz w:val="16"/>
        </w:rPr>
        <w:t> </w:t>
      </w:r>
      <w:r>
        <w:rPr>
          <w:w w:val="115"/>
          <w:sz w:val="16"/>
        </w:rPr>
        <w:t>de</w:t>
      </w:r>
      <w:r>
        <w:rPr>
          <w:spacing w:val="11"/>
          <w:w w:val="115"/>
          <w:sz w:val="16"/>
        </w:rPr>
        <w:t> </w:t>
      </w:r>
      <w:r>
        <w:rPr>
          <w:w w:val="115"/>
          <w:sz w:val="16"/>
        </w:rPr>
        <w:t>la</w:t>
      </w:r>
      <w:r>
        <w:rPr>
          <w:spacing w:val="11"/>
          <w:w w:val="115"/>
          <w:sz w:val="16"/>
        </w:rPr>
        <w:t> </w:t>
      </w:r>
      <w:r>
        <w:rPr>
          <w:w w:val="115"/>
          <w:sz w:val="16"/>
        </w:rPr>
        <w:t>Ciudad</w:t>
      </w:r>
      <w:r>
        <w:rPr>
          <w:spacing w:val="11"/>
          <w:w w:val="115"/>
          <w:sz w:val="16"/>
        </w:rPr>
        <w:t> </w:t>
      </w:r>
      <w:r>
        <w:rPr>
          <w:w w:val="115"/>
          <w:sz w:val="16"/>
        </w:rPr>
        <w:t>de</w:t>
      </w:r>
      <w:r>
        <w:rPr>
          <w:spacing w:val="11"/>
          <w:w w:val="115"/>
          <w:sz w:val="16"/>
        </w:rPr>
        <w:t> </w:t>
      </w:r>
      <w:r>
        <w:rPr>
          <w:w w:val="115"/>
          <w:sz w:val="16"/>
        </w:rPr>
        <w:t>Toluca.</w:t>
      </w:r>
      <w:r>
        <w:rPr>
          <w:spacing w:val="10"/>
          <w:w w:val="115"/>
          <w:sz w:val="16"/>
        </w:rPr>
        <w:t> </w:t>
      </w:r>
      <w:r>
        <w:rPr>
          <w:w w:val="115"/>
          <w:sz w:val="16"/>
        </w:rPr>
        <w:t>1990</w:t>
      </w:r>
      <w:r>
        <w:rPr>
          <w:spacing w:val="11"/>
          <w:w w:val="115"/>
          <w:sz w:val="16"/>
        </w:rPr>
        <w:t> </w:t>
      </w:r>
      <w:r>
        <w:rPr>
          <w:w w:val="115"/>
          <w:sz w:val="16"/>
        </w:rPr>
        <w:t>y</w:t>
      </w:r>
      <w:r>
        <w:rPr>
          <w:spacing w:val="11"/>
          <w:w w:val="115"/>
          <w:sz w:val="16"/>
        </w:rPr>
        <w:t> </w:t>
      </w:r>
      <w:r>
        <w:rPr>
          <w:w w:val="115"/>
          <w:sz w:val="16"/>
        </w:rPr>
        <w:t>2000</w:t>
      </w:r>
    </w:p>
    <w:p>
      <w:pPr>
        <w:pStyle w:val="BodyText"/>
        <w:spacing w:before="3" w:after="1"/>
        <w:rPr>
          <w:sz w:val="17"/>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2"/>
        <w:gridCol w:w="1821"/>
        <w:gridCol w:w="1725"/>
        <w:gridCol w:w="1790"/>
      </w:tblGrid>
      <w:tr>
        <w:trPr>
          <w:trHeight w:val="787" w:hRule="exact"/>
        </w:trPr>
        <w:tc>
          <w:tcPr>
            <w:tcW w:w="1442" w:type="dxa"/>
            <w:tcBorders>
              <w:bottom w:val="thinThickMediumGap" w:sz="2" w:space="0" w:color="000000"/>
            </w:tcBorders>
          </w:tcPr>
          <w:p>
            <w:pPr>
              <w:pStyle w:val="TableParagraph"/>
              <w:spacing w:before="0"/>
              <w:ind w:left="0"/>
              <w:rPr>
                <w:sz w:val="14"/>
              </w:rPr>
            </w:pPr>
          </w:p>
          <w:p>
            <w:pPr>
              <w:pStyle w:val="TableParagraph"/>
              <w:spacing w:before="4"/>
              <w:ind w:left="0"/>
              <w:rPr>
                <w:sz w:val="12"/>
              </w:rPr>
            </w:pPr>
          </w:p>
          <w:p>
            <w:pPr>
              <w:pStyle w:val="TableParagraph"/>
              <w:spacing w:before="0"/>
              <w:ind w:left="336"/>
              <w:rPr>
                <w:b/>
                <w:sz w:val="14"/>
              </w:rPr>
            </w:pPr>
            <w:r>
              <w:rPr>
                <w:b/>
                <w:w w:val="110"/>
                <w:sz w:val="14"/>
              </w:rPr>
              <w:t>Institución</w:t>
            </w:r>
          </w:p>
        </w:tc>
        <w:tc>
          <w:tcPr>
            <w:tcW w:w="1821" w:type="dxa"/>
            <w:tcBorders>
              <w:bottom w:val="thinThickMediumGap" w:sz="2" w:space="0" w:color="000000"/>
            </w:tcBorders>
          </w:tcPr>
          <w:p>
            <w:pPr>
              <w:pStyle w:val="TableParagraph"/>
              <w:spacing w:before="0"/>
              <w:ind w:left="0"/>
              <w:rPr>
                <w:sz w:val="12"/>
              </w:rPr>
            </w:pPr>
          </w:p>
          <w:p>
            <w:pPr>
              <w:pStyle w:val="TableParagraph"/>
              <w:spacing w:line="244" w:lineRule="auto" w:before="0"/>
              <w:ind w:left="101" w:right="99" w:firstLine="62"/>
              <w:jc w:val="both"/>
              <w:rPr>
                <w:b/>
                <w:sz w:val="14"/>
              </w:rPr>
            </w:pPr>
            <w:r>
              <w:rPr>
                <w:b/>
                <w:w w:val="110"/>
                <w:sz w:val="14"/>
              </w:rPr>
              <w:t>Crecimiento relativo, diferencia entre 1990 y</w:t>
            </w:r>
            <w:r>
              <w:rPr>
                <w:b/>
                <w:spacing w:val="-9"/>
                <w:w w:val="110"/>
                <w:sz w:val="14"/>
              </w:rPr>
              <w:t> </w:t>
            </w:r>
            <w:r>
              <w:rPr>
                <w:b/>
                <w:w w:val="110"/>
                <w:sz w:val="14"/>
              </w:rPr>
              <w:t>2000.</w:t>
            </w:r>
            <w:r>
              <w:rPr>
                <w:b/>
                <w:spacing w:val="-9"/>
                <w:w w:val="110"/>
                <w:sz w:val="14"/>
              </w:rPr>
              <w:t> </w:t>
            </w:r>
            <w:r>
              <w:rPr>
                <w:b/>
                <w:w w:val="110"/>
                <w:sz w:val="14"/>
              </w:rPr>
              <w:t>Primer</w:t>
            </w:r>
            <w:r>
              <w:rPr>
                <w:b/>
                <w:spacing w:val="-9"/>
                <w:w w:val="110"/>
                <w:sz w:val="14"/>
              </w:rPr>
              <w:t> </w:t>
            </w:r>
            <w:r>
              <w:rPr>
                <w:b/>
                <w:w w:val="110"/>
                <w:sz w:val="14"/>
              </w:rPr>
              <w:t>ingreso</w:t>
            </w:r>
          </w:p>
        </w:tc>
        <w:tc>
          <w:tcPr>
            <w:tcW w:w="1725" w:type="dxa"/>
            <w:tcBorders>
              <w:bottom w:val="thinThickMediumGap" w:sz="2" w:space="0" w:color="000000"/>
            </w:tcBorders>
          </w:tcPr>
          <w:p>
            <w:pPr>
              <w:pStyle w:val="TableParagraph"/>
              <w:spacing w:before="0"/>
              <w:ind w:left="0"/>
              <w:rPr>
                <w:sz w:val="12"/>
              </w:rPr>
            </w:pPr>
          </w:p>
          <w:p>
            <w:pPr>
              <w:pStyle w:val="TableParagraph"/>
              <w:spacing w:line="244" w:lineRule="auto" w:before="0"/>
              <w:ind w:left="101" w:right="98" w:hanging="2"/>
              <w:jc w:val="center"/>
              <w:rPr>
                <w:b/>
                <w:sz w:val="14"/>
              </w:rPr>
            </w:pPr>
            <w:r>
              <w:rPr>
                <w:b/>
                <w:w w:val="105"/>
                <w:sz w:val="14"/>
              </w:rPr>
              <w:t>Crecimiento relativo, diferencia  entre 1990</w:t>
            </w:r>
          </w:p>
          <w:p>
            <w:pPr>
              <w:pStyle w:val="TableParagraph"/>
              <w:spacing w:before="0"/>
              <w:ind w:left="199" w:right="199"/>
              <w:jc w:val="center"/>
              <w:rPr>
                <w:b/>
                <w:sz w:val="14"/>
              </w:rPr>
            </w:pPr>
            <w:r>
              <w:rPr>
                <w:b/>
                <w:w w:val="110"/>
                <w:sz w:val="14"/>
              </w:rPr>
              <w:t>y 2000. Egresados</w:t>
            </w:r>
          </w:p>
        </w:tc>
        <w:tc>
          <w:tcPr>
            <w:tcW w:w="1790" w:type="dxa"/>
            <w:tcBorders>
              <w:bottom w:val="thinThickMediumGap" w:sz="2" w:space="0" w:color="000000"/>
            </w:tcBorders>
          </w:tcPr>
          <w:p>
            <w:pPr>
              <w:pStyle w:val="TableParagraph"/>
              <w:spacing w:before="0"/>
              <w:ind w:left="0"/>
              <w:rPr>
                <w:sz w:val="12"/>
              </w:rPr>
            </w:pPr>
          </w:p>
          <w:p>
            <w:pPr>
              <w:pStyle w:val="TableParagraph"/>
              <w:spacing w:line="244" w:lineRule="auto" w:before="0"/>
              <w:ind w:left="134" w:right="131" w:hanging="2"/>
              <w:jc w:val="center"/>
              <w:rPr>
                <w:b/>
                <w:sz w:val="14"/>
              </w:rPr>
            </w:pPr>
            <w:r>
              <w:rPr>
                <w:b/>
                <w:w w:val="105"/>
                <w:sz w:val="14"/>
              </w:rPr>
              <w:t>Crecimiento relativo, diferencia  entre 1990</w:t>
            </w:r>
          </w:p>
          <w:p>
            <w:pPr>
              <w:pStyle w:val="TableParagraph"/>
              <w:spacing w:before="0"/>
              <w:ind w:left="257" w:right="257"/>
              <w:jc w:val="center"/>
              <w:rPr>
                <w:b/>
                <w:sz w:val="14"/>
              </w:rPr>
            </w:pPr>
            <w:r>
              <w:rPr>
                <w:b/>
                <w:w w:val="110"/>
                <w:sz w:val="14"/>
              </w:rPr>
              <w:t>y 2000. Titulados</w:t>
            </w:r>
          </w:p>
        </w:tc>
      </w:tr>
      <w:tr>
        <w:trPr>
          <w:trHeight w:val="289" w:hRule="exact"/>
        </w:trPr>
        <w:tc>
          <w:tcPr>
            <w:tcW w:w="1442"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ITESM Toluca</w:t>
            </w:r>
          </w:p>
        </w:tc>
        <w:tc>
          <w:tcPr>
            <w:tcW w:w="1821"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60.6</w:t>
            </w:r>
          </w:p>
        </w:tc>
        <w:tc>
          <w:tcPr>
            <w:tcW w:w="1725"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82.7</w:t>
            </w:r>
          </w:p>
        </w:tc>
        <w:tc>
          <w:tcPr>
            <w:tcW w:w="1790"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82.7</w:t>
            </w:r>
          </w:p>
        </w:tc>
      </w:tr>
      <w:tr>
        <w:trPr>
          <w:trHeight w:val="289" w:hRule="exact"/>
        </w:trPr>
        <w:tc>
          <w:tcPr>
            <w:tcW w:w="144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0"/>
                <w:sz w:val="14"/>
              </w:rPr>
              <w:t>UAEM</w:t>
            </w:r>
          </w:p>
        </w:tc>
        <w:tc>
          <w:tcPr>
            <w:tcW w:w="182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11.4</w:t>
            </w:r>
          </w:p>
        </w:tc>
        <w:tc>
          <w:tcPr>
            <w:tcW w:w="172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50.2</w:t>
            </w:r>
          </w:p>
        </w:tc>
        <w:tc>
          <w:tcPr>
            <w:tcW w:w="179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128.4</w:t>
            </w:r>
          </w:p>
        </w:tc>
      </w:tr>
      <w:tr>
        <w:trPr>
          <w:trHeight w:val="289" w:hRule="exact"/>
        </w:trPr>
        <w:tc>
          <w:tcPr>
            <w:tcW w:w="144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0"/>
                <w:sz w:val="14"/>
              </w:rPr>
              <w:t>ITT</w:t>
            </w:r>
          </w:p>
        </w:tc>
        <w:tc>
          <w:tcPr>
            <w:tcW w:w="182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93.6</w:t>
            </w:r>
          </w:p>
        </w:tc>
        <w:tc>
          <w:tcPr>
            <w:tcW w:w="172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2,252.6</w:t>
            </w:r>
          </w:p>
        </w:tc>
        <w:tc>
          <w:tcPr>
            <w:tcW w:w="179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11,10.5</w:t>
            </w:r>
          </w:p>
        </w:tc>
      </w:tr>
      <w:tr>
        <w:trPr>
          <w:trHeight w:val="289" w:hRule="exact"/>
        </w:trPr>
        <w:tc>
          <w:tcPr>
            <w:tcW w:w="144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5"/>
                <w:sz w:val="14"/>
              </w:rPr>
              <w:t>UVT</w:t>
            </w:r>
          </w:p>
        </w:tc>
        <w:tc>
          <w:tcPr>
            <w:tcW w:w="182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97"/>
                <w:sz w:val="14"/>
              </w:rPr>
              <w:t>-</w:t>
            </w:r>
          </w:p>
        </w:tc>
        <w:tc>
          <w:tcPr>
            <w:tcW w:w="172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236.0</w:t>
            </w:r>
          </w:p>
        </w:tc>
        <w:tc>
          <w:tcPr>
            <w:tcW w:w="179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97"/>
                <w:sz w:val="14"/>
              </w:rPr>
              <w:t>-</w:t>
            </w:r>
          </w:p>
        </w:tc>
      </w:tr>
      <w:tr>
        <w:trPr>
          <w:trHeight w:val="289" w:hRule="exact"/>
        </w:trPr>
        <w:tc>
          <w:tcPr>
            <w:tcW w:w="144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5"/>
                <w:sz w:val="14"/>
              </w:rPr>
              <w:t>IC “Isidro Fabela”</w:t>
            </w:r>
          </w:p>
        </w:tc>
        <w:tc>
          <w:tcPr>
            <w:tcW w:w="182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-17.7</w:t>
            </w:r>
          </w:p>
        </w:tc>
        <w:tc>
          <w:tcPr>
            <w:tcW w:w="172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68.0</w:t>
            </w:r>
          </w:p>
        </w:tc>
        <w:tc>
          <w:tcPr>
            <w:tcW w:w="179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300.0</w:t>
            </w:r>
          </w:p>
        </w:tc>
      </w:tr>
      <w:tr>
        <w:trPr>
          <w:trHeight w:val="289" w:hRule="exact"/>
        </w:trPr>
        <w:tc>
          <w:tcPr>
            <w:tcW w:w="1442"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0"/>
                <w:sz w:val="14"/>
              </w:rPr>
              <w:t>I.  Paideia</w:t>
            </w:r>
          </w:p>
        </w:tc>
        <w:tc>
          <w:tcPr>
            <w:tcW w:w="1821"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97"/>
                <w:sz w:val="14"/>
              </w:rPr>
              <w:t>-</w:t>
            </w:r>
          </w:p>
        </w:tc>
        <w:tc>
          <w:tcPr>
            <w:tcW w:w="1725"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97"/>
                <w:sz w:val="14"/>
              </w:rPr>
              <w:t>-</w:t>
            </w:r>
          </w:p>
        </w:tc>
        <w:tc>
          <w:tcPr>
            <w:tcW w:w="179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97"/>
                <w:sz w:val="14"/>
              </w:rPr>
              <w:t>-</w:t>
            </w:r>
          </w:p>
        </w:tc>
      </w:tr>
    </w:tbl>
    <w:p>
      <w:pPr>
        <w:spacing w:before="92"/>
        <w:ind w:left="117" w:right="0" w:firstLine="0"/>
        <w:jc w:val="both"/>
        <w:rPr>
          <w:sz w:val="14"/>
        </w:rPr>
      </w:pPr>
      <w:r>
        <w:rPr>
          <w:w w:val="110"/>
          <w:sz w:val="14"/>
        </w:rPr>
        <w:t>Fuente: Elaboración propia con base en el cuadro   anterior.</w:t>
      </w:r>
    </w:p>
    <w:p>
      <w:pPr>
        <w:pStyle w:val="BodyText"/>
        <w:rPr>
          <w:sz w:val="14"/>
        </w:rPr>
      </w:pPr>
    </w:p>
    <w:p>
      <w:pPr>
        <w:pStyle w:val="BodyText"/>
        <w:spacing w:line="319" w:lineRule="auto" w:before="83"/>
        <w:ind w:left="117" w:right="195"/>
        <w:jc w:val="both"/>
      </w:pPr>
      <w:r>
        <w:rPr>
          <w:w w:val="110"/>
        </w:rPr>
        <w:t>En el tema de egreso, como se observa, la tendencia de crecimiento de modo relativo también fue mayor en el instituto tecnológico público. Las universi- dades y tecnológicos privados tuvieron un mayor crecimiento relativo que la universidad pública de la zona. Finalmente, en cuanto a titulados, exhibe un  ma-</w:t>
      </w:r>
    </w:p>
    <w:p>
      <w:pPr>
        <w:spacing w:after="0" w:line="319" w:lineRule="auto"/>
        <w:jc w:val="both"/>
        <w:sectPr>
          <w:pgSz w:w="9640" w:h="13040"/>
          <w:pgMar w:header="0" w:footer="614" w:top="520" w:bottom="800" w:left="1300" w:right="1220"/>
        </w:sectPr>
      </w:pPr>
    </w:p>
    <w:p>
      <w:pPr>
        <w:tabs>
          <w:tab w:pos="2475" w:val="left" w:leader="none"/>
        </w:tabs>
        <w:spacing w:before="70"/>
        <w:ind w:left="13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7"/>
        <w:rPr>
          <w:rFonts w:ascii="Times New Roman"/>
          <w:sz w:val="17"/>
        </w:rPr>
      </w:pPr>
    </w:p>
    <w:p>
      <w:pPr>
        <w:pStyle w:val="BodyText"/>
        <w:spacing w:line="319" w:lineRule="auto" w:before="77"/>
        <w:ind w:left="137" w:right="154"/>
        <w:jc w:val="both"/>
      </w:pPr>
      <w:r>
        <w:rPr>
          <w:w w:val="115"/>
        </w:rPr>
        <w:t>yor crecimiento relativo en el instituto tecnológico público sin tomar en con- sideración que el 100% de egresados del Instituto Tecnológico de Monterrey quedan titulados automáticamente al concluir la carrera. Estas</w:t>
      </w:r>
      <w:r>
        <w:rPr>
          <w:spacing w:val="-27"/>
          <w:w w:val="115"/>
        </w:rPr>
        <w:t> </w:t>
      </w:r>
      <w:r>
        <w:rPr>
          <w:w w:val="115"/>
        </w:rPr>
        <w:t>circunstancias hablarían</w:t>
      </w:r>
      <w:r>
        <w:rPr>
          <w:spacing w:val="-10"/>
          <w:w w:val="115"/>
        </w:rPr>
        <w:t> </w:t>
      </w:r>
      <w:r>
        <w:rPr>
          <w:w w:val="115"/>
        </w:rPr>
        <w:t>de</w:t>
      </w:r>
      <w:r>
        <w:rPr>
          <w:spacing w:val="-11"/>
          <w:w w:val="115"/>
        </w:rPr>
        <w:t> </w:t>
      </w:r>
      <w:r>
        <w:rPr>
          <w:w w:val="115"/>
        </w:rPr>
        <w:t>un</w:t>
      </w:r>
      <w:r>
        <w:rPr>
          <w:spacing w:val="-11"/>
          <w:w w:val="115"/>
        </w:rPr>
        <w:t> </w:t>
      </w:r>
      <w:r>
        <w:rPr>
          <w:w w:val="115"/>
        </w:rPr>
        <w:t>mayor</w:t>
      </w:r>
      <w:r>
        <w:rPr>
          <w:spacing w:val="-11"/>
          <w:w w:val="115"/>
        </w:rPr>
        <w:t> </w:t>
      </w:r>
      <w:r>
        <w:rPr>
          <w:w w:val="115"/>
        </w:rPr>
        <w:t>desempeño</w:t>
      </w:r>
      <w:r>
        <w:rPr>
          <w:spacing w:val="-11"/>
          <w:w w:val="115"/>
        </w:rPr>
        <w:t> </w:t>
      </w:r>
      <w:r>
        <w:rPr>
          <w:w w:val="115"/>
        </w:rPr>
        <w:t>en</w:t>
      </w:r>
      <w:r>
        <w:rPr>
          <w:spacing w:val="-11"/>
          <w:w w:val="115"/>
        </w:rPr>
        <w:t> </w:t>
      </w:r>
      <w:r>
        <w:rPr>
          <w:w w:val="115"/>
        </w:rPr>
        <w:t>el</w:t>
      </w:r>
      <w:r>
        <w:rPr>
          <w:spacing w:val="-11"/>
          <w:w w:val="115"/>
        </w:rPr>
        <w:t> </w:t>
      </w:r>
      <w:r>
        <w:rPr>
          <w:w w:val="115"/>
        </w:rPr>
        <w:t>proceso</w:t>
      </w:r>
      <w:r>
        <w:rPr>
          <w:spacing w:val="-12"/>
          <w:w w:val="115"/>
        </w:rPr>
        <w:t> </w:t>
      </w:r>
      <w:r>
        <w:rPr>
          <w:w w:val="115"/>
        </w:rPr>
        <w:t>de</w:t>
      </w:r>
      <w:r>
        <w:rPr>
          <w:spacing w:val="-11"/>
          <w:w w:val="115"/>
        </w:rPr>
        <w:t> </w:t>
      </w:r>
      <w:r>
        <w:rPr>
          <w:w w:val="115"/>
        </w:rPr>
        <w:t>titulación</w:t>
      </w:r>
      <w:r>
        <w:rPr>
          <w:spacing w:val="-12"/>
          <w:w w:val="115"/>
        </w:rPr>
        <w:t> </w:t>
      </w:r>
      <w:r>
        <w:rPr>
          <w:w w:val="115"/>
        </w:rPr>
        <w:t>de</w:t>
      </w:r>
      <w:r>
        <w:rPr>
          <w:spacing w:val="-11"/>
          <w:w w:val="115"/>
        </w:rPr>
        <w:t> </w:t>
      </w:r>
      <w:r>
        <w:rPr>
          <w:w w:val="115"/>
        </w:rPr>
        <w:t>los</w:t>
      </w:r>
      <w:r>
        <w:rPr>
          <w:spacing w:val="-11"/>
          <w:w w:val="115"/>
        </w:rPr>
        <w:t> </w:t>
      </w:r>
      <w:r>
        <w:rPr>
          <w:w w:val="115"/>
        </w:rPr>
        <w:t>tecnológi- cos frente al resto de las </w:t>
      </w:r>
      <w:r>
        <w:rPr>
          <w:w w:val="115"/>
          <w:sz w:val="16"/>
        </w:rPr>
        <w:t>IES </w:t>
      </w:r>
      <w:r>
        <w:rPr>
          <w:w w:val="115"/>
        </w:rPr>
        <w:t>de la zona y de la </w:t>
      </w:r>
      <w:r>
        <w:rPr>
          <w:w w:val="115"/>
          <w:sz w:val="16"/>
        </w:rPr>
        <w:t>UAEM</w:t>
      </w:r>
      <w:r>
        <w:rPr>
          <w:spacing w:val="28"/>
          <w:w w:val="115"/>
          <w:sz w:val="16"/>
        </w:rPr>
        <w:t> </w:t>
      </w:r>
      <w:r>
        <w:rPr>
          <w:w w:val="115"/>
        </w:rPr>
        <w:t>concretamente.</w:t>
      </w:r>
    </w:p>
    <w:p>
      <w:pPr>
        <w:pStyle w:val="BodyText"/>
        <w:spacing w:line="319" w:lineRule="auto"/>
        <w:ind w:left="137" w:right="155" w:firstLine="567"/>
        <w:jc w:val="both"/>
      </w:pPr>
      <w:r>
        <w:rPr>
          <w:w w:val="115"/>
        </w:rPr>
        <w:t>Con</w:t>
      </w:r>
      <w:r>
        <w:rPr>
          <w:spacing w:val="-11"/>
          <w:w w:val="115"/>
        </w:rPr>
        <w:t> </w:t>
      </w:r>
      <w:r>
        <w:rPr>
          <w:w w:val="115"/>
        </w:rPr>
        <w:t>la</w:t>
      </w:r>
      <w:r>
        <w:rPr>
          <w:spacing w:val="-11"/>
          <w:w w:val="115"/>
        </w:rPr>
        <w:t> </w:t>
      </w:r>
      <w:r>
        <w:rPr>
          <w:w w:val="115"/>
        </w:rPr>
        <w:t>finalidad</w:t>
      </w:r>
      <w:r>
        <w:rPr>
          <w:spacing w:val="-11"/>
          <w:w w:val="115"/>
        </w:rPr>
        <w:t> </w:t>
      </w:r>
      <w:r>
        <w:rPr>
          <w:w w:val="115"/>
        </w:rPr>
        <w:t>de</w:t>
      </w:r>
      <w:r>
        <w:rPr>
          <w:spacing w:val="-11"/>
          <w:w w:val="115"/>
        </w:rPr>
        <w:t> </w:t>
      </w:r>
      <w:r>
        <w:rPr>
          <w:w w:val="115"/>
        </w:rPr>
        <w:t>determinar</w:t>
      </w:r>
      <w:r>
        <w:rPr>
          <w:spacing w:val="-11"/>
          <w:w w:val="115"/>
        </w:rPr>
        <w:t> </w:t>
      </w:r>
      <w:r>
        <w:rPr>
          <w:w w:val="115"/>
        </w:rPr>
        <w:t>el</w:t>
      </w:r>
      <w:r>
        <w:rPr>
          <w:spacing w:val="-11"/>
          <w:w w:val="115"/>
        </w:rPr>
        <w:t> </w:t>
      </w:r>
      <w:r>
        <w:rPr>
          <w:w w:val="115"/>
        </w:rPr>
        <w:t>crecimiento</w:t>
      </w:r>
      <w:r>
        <w:rPr>
          <w:spacing w:val="-11"/>
          <w:w w:val="115"/>
        </w:rPr>
        <w:t> </w:t>
      </w:r>
      <w:r>
        <w:rPr>
          <w:w w:val="115"/>
        </w:rPr>
        <w:t>relativo</w:t>
      </w:r>
      <w:r>
        <w:rPr>
          <w:spacing w:val="-11"/>
          <w:w w:val="115"/>
        </w:rPr>
        <w:t> </w:t>
      </w:r>
      <w:r>
        <w:rPr>
          <w:w w:val="115"/>
        </w:rPr>
        <w:t>sólo</w:t>
      </w:r>
      <w:r>
        <w:rPr>
          <w:spacing w:val="-11"/>
          <w:w w:val="115"/>
        </w:rPr>
        <w:t> </w:t>
      </w:r>
      <w:r>
        <w:rPr>
          <w:w w:val="115"/>
        </w:rPr>
        <w:t>del</w:t>
      </w:r>
      <w:r>
        <w:rPr>
          <w:spacing w:val="-11"/>
          <w:w w:val="115"/>
        </w:rPr>
        <w:t> </w:t>
      </w:r>
      <w:r>
        <w:rPr>
          <w:w w:val="115"/>
        </w:rPr>
        <w:t>egreso</w:t>
      </w:r>
      <w:r>
        <w:rPr>
          <w:spacing w:val="-11"/>
          <w:w w:val="115"/>
        </w:rPr>
        <w:t> </w:t>
      </w:r>
      <w:r>
        <w:rPr>
          <w:w w:val="115"/>
        </w:rPr>
        <w:t>de las </w:t>
      </w:r>
      <w:r>
        <w:rPr>
          <w:w w:val="115"/>
          <w:sz w:val="16"/>
        </w:rPr>
        <w:t>IES </w:t>
      </w:r>
      <w:r>
        <w:rPr>
          <w:w w:val="115"/>
        </w:rPr>
        <w:t>de la zona durante la década de los noventa, se incluyen los siguientes </w:t>
      </w:r>
      <w:r>
        <w:rPr>
          <w:w w:val="110"/>
        </w:rPr>
        <w:t>tres</w:t>
      </w:r>
      <w:r>
        <w:rPr>
          <w:spacing w:val="19"/>
          <w:w w:val="110"/>
        </w:rPr>
        <w:t> </w:t>
      </w:r>
      <w:r>
        <w:rPr>
          <w:w w:val="110"/>
        </w:rPr>
        <w:t>cuadros.</w:t>
      </w:r>
    </w:p>
    <w:p>
      <w:pPr>
        <w:pStyle w:val="BodyText"/>
        <w:spacing w:before="9"/>
      </w:pPr>
    </w:p>
    <w:p>
      <w:pPr>
        <w:spacing w:before="1"/>
        <w:ind w:left="1225" w:right="0" w:firstLine="0"/>
        <w:jc w:val="left"/>
        <w:rPr>
          <w:sz w:val="16"/>
        </w:rPr>
      </w:pPr>
      <w:r>
        <w:rPr>
          <w:w w:val="115"/>
          <w:sz w:val="16"/>
        </w:rPr>
        <w:t>Cuadro 11. Egresados de las IES en la Zona   Metropolitana</w:t>
      </w:r>
    </w:p>
    <w:p>
      <w:pPr>
        <w:pStyle w:val="BodyText"/>
        <w:spacing w:before="3"/>
      </w:pPr>
    </w:p>
    <w:tbl>
      <w:tblPr>
        <w:tblW w:w="0" w:type="auto"/>
        <w:jc w:val="left"/>
        <w:tblInd w:w="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658"/>
        <w:gridCol w:w="658"/>
        <w:gridCol w:w="667"/>
        <w:gridCol w:w="737"/>
        <w:gridCol w:w="737"/>
        <w:gridCol w:w="1093"/>
      </w:tblGrid>
      <w:tr>
        <w:trPr>
          <w:trHeight w:val="522" w:hRule="exact"/>
        </w:trPr>
        <w:tc>
          <w:tcPr>
            <w:tcW w:w="1510" w:type="dxa"/>
            <w:tcBorders>
              <w:bottom w:val="thinThickMediumGap" w:sz="2" w:space="0" w:color="000000"/>
            </w:tcBorders>
          </w:tcPr>
          <w:p>
            <w:pPr>
              <w:pStyle w:val="TableParagraph"/>
              <w:spacing w:before="7"/>
              <w:ind w:left="0"/>
              <w:rPr>
                <w:sz w:val="14"/>
              </w:rPr>
            </w:pPr>
          </w:p>
          <w:p>
            <w:pPr>
              <w:pStyle w:val="TableParagraph"/>
              <w:spacing w:before="0"/>
              <w:ind w:left="343"/>
              <w:rPr>
                <w:b/>
                <w:sz w:val="15"/>
              </w:rPr>
            </w:pPr>
            <w:r>
              <w:rPr>
                <w:b/>
                <w:w w:val="110"/>
                <w:sz w:val="15"/>
              </w:rPr>
              <w:t>Institución</w:t>
            </w:r>
          </w:p>
        </w:tc>
        <w:tc>
          <w:tcPr>
            <w:tcW w:w="658" w:type="dxa"/>
            <w:tcBorders>
              <w:bottom w:val="thinThickMediumGap" w:sz="2" w:space="0" w:color="000000"/>
            </w:tcBorders>
          </w:tcPr>
          <w:p>
            <w:pPr>
              <w:pStyle w:val="TableParagraph"/>
              <w:spacing w:before="7"/>
              <w:ind w:left="0"/>
              <w:rPr>
                <w:sz w:val="14"/>
              </w:rPr>
            </w:pPr>
          </w:p>
          <w:p>
            <w:pPr>
              <w:pStyle w:val="TableParagraph"/>
              <w:spacing w:before="0"/>
              <w:ind w:left="137"/>
              <w:rPr>
                <w:b/>
                <w:sz w:val="15"/>
              </w:rPr>
            </w:pPr>
            <w:r>
              <w:rPr>
                <w:b/>
                <w:w w:val="105"/>
                <w:sz w:val="15"/>
              </w:rPr>
              <w:t>1990</w:t>
            </w:r>
          </w:p>
        </w:tc>
        <w:tc>
          <w:tcPr>
            <w:tcW w:w="658" w:type="dxa"/>
            <w:tcBorders>
              <w:bottom w:val="thinThickMediumGap" w:sz="2" w:space="0" w:color="000000"/>
            </w:tcBorders>
          </w:tcPr>
          <w:p>
            <w:pPr>
              <w:pStyle w:val="TableParagraph"/>
              <w:spacing w:before="7"/>
              <w:ind w:left="0"/>
              <w:rPr>
                <w:sz w:val="14"/>
              </w:rPr>
            </w:pPr>
          </w:p>
          <w:p>
            <w:pPr>
              <w:pStyle w:val="TableParagraph"/>
              <w:spacing w:before="0"/>
              <w:ind w:left="137"/>
              <w:rPr>
                <w:b/>
                <w:sz w:val="15"/>
              </w:rPr>
            </w:pPr>
            <w:r>
              <w:rPr>
                <w:b/>
                <w:w w:val="105"/>
                <w:sz w:val="15"/>
              </w:rPr>
              <w:t>1991</w:t>
            </w:r>
          </w:p>
        </w:tc>
        <w:tc>
          <w:tcPr>
            <w:tcW w:w="667" w:type="dxa"/>
            <w:tcBorders>
              <w:bottom w:val="thinThickMediumGap" w:sz="2" w:space="0" w:color="000000"/>
            </w:tcBorders>
          </w:tcPr>
          <w:p>
            <w:pPr>
              <w:pStyle w:val="TableParagraph"/>
              <w:spacing w:before="7"/>
              <w:ind w:left="0"/>
              <w:rPr>
                <w:sz w:val="14"/>
              </w:rPr>
            </w:pPr>
          </w:p>
          <w:p>
            <w:pPr>
              <w:pStyle w:val="TableParagraph"/>
              <w:spacing w:before="0"/>
              <w:ind w:left="141"/>
              <w:rPr>
                <w:b/>
                <w:sz w:val="15"/>
              </w:rPr>
            </w:pPr>
            <w:r>
              <w:rPr>
                <w:b/>
                <w:w w:val="105"/>
                <w:sz w:val="15"/>
              </w:rPr>
              <w:t>1992</w:t>
            </w:r>
          </w:p>
        </w:tc>
        <w:tc>
          <w:tcPr>
            <w:tcW w:w="737" w:type="dxa"/>
            <w:tcBorders>
              <w:bottom w:val="thinThickMediumGap" w:sz="2" w:space="0" w:color="000000"/>
            </w:tcBorders>
          </w:tcPr>
          <w:p>
            <w:pPr>
              <w:pStyle w:val="TableParagraph"/>
              <w:spacing w:before="7"/>
              <w:ind w:left="0"/>
              <w:rPr>
                <w:sz w:val="14"/>
              </w:rPr>
            </w:pPr>
          </w:p>
          <w:p>
            <w:pPr>
              <w:pStyle w:val="TableParagraph"/>
              <w:spacing w:before="0"/>
              <w:ind w:left="176"/>
              <w:rPr>
                <w:b/>
                <w:sz w:val="15"/>
              </w:rPr>
            </w:pPr>
            <w:r>
              <w:rPr>
                <w:b/>
                <w:w w:val="105"/>
                <w:sz w:val="15"/>
              </w:rPr>
              <w:t>1993</w:t>
            </w:r>
          </w:p>
        </w:tc>
        <w:tc>
          <w:tcPr>
            <w:tcW w:w="737" w:type="dxa"/>
            <w:tcBorders>
              <w:bottom w:val="thinThickMediumGap" w:sz="2" w:space="0" w:color="000000"/>
            </w:tcBorders>
          </w:tcPr>
          <w:p>
            <w:pPr>
              <w:pStyle w:val="TableParagraph"/>
              <w:spacing w:before="7"/>
              <w:ind w:left="0"/>
              <w:rPr>
                <w:sz w:val="14"/>
              </w:rPr>
            </w:pPr>
          </w:p>
          <w:p>
            <w:pPr>
              <w:pStyle w:val="TableParagraph"/>
              <w:spacing w:before="0"/>
              <w:ind w:left="176"/>
              <w:rPr>
                <w:b/>
                <w:sz w:val="15"/>
              </w:rPr>
            </w:pPr>
            <w:r>
              <w:rPr>
                <w:b/>
                <w:w w:val="105"/>
                <w:sz w:val="15"/>
              </w:rPr>
              <w:t>1994</w:t>
            </w:r>
          </w:p>
        </w:tc>
        <w:tc>
          <w:tcPr>
            <w:tcW w:w="1093" w:type="dxa"/>
            <w:tcBorders>
              <w:bottom w:val="thinThickMediumGap" w:sz="2" w:space="0" w:color="000000"/>
            </w:tcBorders>
          </w:tcPr>
          <w:p>
            <w:pPr>
              <w:pStyle w:val="TableParagraph"/>
              <w:spacing w:line="244" w:lineRule="auto" w:before="81"/>
              <w:ind w:left="249" w:hanging="108"/>
              <w:rPr>
                <w:b/>
                <w:sz w:val="15"/>
              </w:rPr>
            </w:pPr>
            <w:r>
              <w:rPr>
                <w:b/>
                <w:w w:val="105"/>
                <w:sz w:val="15"/>
              </w:rPr>
              <w:t>Total en el período</w:t>
            </w:r>
          </w:p>
        </w:tc>
      </w:tr>
      <w:tr>
        <w:trPr>
          <w:trHeight w:val="297" w:hRule="exact"/>
        </w:trPr>
        <w:tc>
          <w:tcPr>
            <w:tcW w:w="151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4"/>
              </w:rPr>
              <w:t>ITESM </w:t>
            </w:r>
            <w:r>
              <w:rPr>
                <w:w w:val="110"/>
                <w:sz w:val="15"/>
              </w:rPr>
              <w:t>Toluca</w:t>
            </w:r>
          </w:p>
        </w:tc>
        <w:tc>
          <w:tcPr>
            <w:tcW w:w="65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29</w:t>
            </w:r>
          </w:p>
        </w:tc>
        <w:tc>
          <w:tcPr>
            <w:tcW w:w="65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28</w:t>
            </w:r>
          </w:p>
        </w:tc>
        <w:tc>
          <w:tcPr>
            <w:tcW w:w="6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82</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62</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39</w:t>
            </w:r>
          </w:p>
        </w:tc>
        <w:tc>
          <w:tcPr>
            <w:tcW w:w="109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240</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0"/>
                <w:sz w:val="14"/>
              </w:rPr>
              <w:t>UAEM</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2 080</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1 938</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2 654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2 354</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2 836</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11 862</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0"/>
                <w:sz w:val="14"/>
              </w:rPr>
              <w:t>ITT</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64</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81</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331</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691</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5"/>
                <w:sz w:val="14"/>
              </w:rPr>
              <w:t>UVT</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sz w:val="15"/>
              </w:rPr>
              <w:t>–</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09"/>
                <w:sz w:val="15"/>
              </w:rPr>
              <w:t>6</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45</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4"/>
              </w:rPr>
              <w:t>IC </w:t>
            </w:r>
            <w:r>
              <w:rPr>
                <w:w w:val="115"/>
                <w:sz w:val="15"/>
              </w:rPr>
              <w:t>“Isidro Fabela”</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32</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30</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33</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150</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I.  Paideia *</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r>
      <w:tr>
        <w:trPr>
          <w:trHeight w:val="297" w:hRule="exact"/>
        </w:trPr>
        <w:tc>
          <w:tcPr>
            <w:tcW w:w="151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Total en la zona</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2 178</w:t>
            </w:r>
          </w:p>
        </w:tc>
        <w:tc>
          <w:tcPr>
            <w:tcW w:w="6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2 062</w:t>
            </w:r>
          </w:p>
        </w:tc>
        <w:tc>
          <w:tcPr>
            <w:tcW w:w="6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2 847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2 648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3 263</w:t>
            </w:r>
          </w:p>
        </w:tc>
        <w:tc>
          <w:tcPr>
            <w:tcW w:w="109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12 998</w:t>
            </w:r>
          </w:p>
        </w:tc>
      </w:tr>
    </w:tbl>
    <w:p>
      <w:pPr>
        <w:spacing w:line="264" w:lineRule="auto" w:before="80"/>
        <w:ind w:left="534" w:right="2719" w:firstLine="0"/>
        <w:jc w:val="left"/>
        <w:rPr>
          <w:i/>
          <w:sz w:val="14"/>
        </w:rPr>
      </w:pPr>
      <w:r>
        <w:rPr>
          <w:w w:val="110"/>
          <w:sz w:val="14"/>
        </w:rPr>
        <w:t>* El egreso de educación superior se inició en 1994. Fuente: </w:t>
      </w:r>
      <w:r>
        <w:rPr>
          <w:w w:val="110"/>
          <w:sz w:val="12"/>
        </w:rPr>
        <w:t>ANUIES  </w:t>
      </w:r>
      <w:r>
        <w:rPr>
          <w:w w:val="110"/>
          <w:sz w:val="14"/>
        </w:rPr>
        <w:t>(1991)   </w:t>
      </w:r>
      <w:r>
        <w:rPr>
          <w:i/>
          <w:w w:val="110"/>
          <w:sz w:val="14"/>
        </w:rPr>
        <w:t>Anuario estadístico,  Licenciatura</w:t>
      </w:r>
    </w:p>
    <w:p>
      <w:pPr>
        <w:tabs>
          <w:tab w:pos="1549" w:val="left" w:leader="none"/>
        </w:tabs>
        <w:spacing w:line="164" w:lineRule="exact" w:before="0"/>
        <w:ind w:left="1059" w:right="0" w:firstLine="0"/>
        <w:jc w:val="left"/>
        <w:rPr>
          <w:i/>
          <w:sz w:val="14"/>
        </w:rPr>
      </w:pPr>
      <w:r>
        <w:rPr>
          <w:w w:val="138"/>
          <w:sz w:val="14"/>
          <w:u w:val="single"/>
        </w:rPr>
        <w:t> </w:t>
      </w:r>
      <w:r>
        <w:rPr>
          <w:sz w:val="14"/>
          <w:u w:val="single"/>
        </w:rPr>
        <w:tab/>
      </w:r>
      <w:r>
        <w:rPr>
          <w:spacing w:val="11"/>
          <w:sz w:val="14"/>
        </w:rPr>
        <w:t> </w:t>
      </w:r>
      <w:r>
        <w:rPr>
          <w:w w:val="110"/>
          <w:sz w:val="14"/>
        </w:rPr>
        <w:t>(2000)   </w:t>
      </w:r>
      <w:r>
        <w:rPr>
          <w:i/>
          <w:w w:val="110"/>
          <w:sz w:val="14"/>
        </w:rPr>
        <w:t>Anuario estadístico,  Licenciatura</w:t>
      </w:r>
    </w:p>
    <w:p>
      <w:pPr>
        <w:pStyle w:val="BodyText"/>
        <w:rPr>
          <w:i/>
          <w:sz w:val="14"/>
        </w:rPr>
      </w:pPr>
    </w:p>
    <w:p>
      <w:pPr>
        <w:pStyle w:val="BodyText"/>
        <w:rPr>
          <w:i/>
          <w:sz w:val="14"/>
        </w:rPr>
      </w:pPr>
    </w:p>
    <w:p>
      <w:pPr>
        <w:pStyle w:val="BodyText"/>
        <w:rPr>
          <w:i/>
          <w:sz w:val="12"/>
        </w:rPr>
      </w:pPr>
    </w:p>
    <w:p>
      <w:pPr>
        <w:spacing w:before="0"/>
        <w:ind w:left="1232" w:right="0" w:firstLine="0"/>
        <w:jc w:val="left"/>
        <w:rPr>
          <w:sz w:val="16"/>
        </w:rPr>
      </w:pPr>
      <w:r>
        <w:rPr>
          <w:w w:val="115"/>
          <w:sz w:val="16"/>
        </w:rPr>
        <w:t>Cuadro 12. Egresados de las </w:t>
      </w:r>
      <w:r>
        <w:rPr>
          <w:w w:val="115"/>
          <w:sz w:val="15"/>
        </w:rPr>
        <w:t>IES </w:t>
      </w:r>
      <w:r>
        <w:rPr>
          <w:w w:val="115"/>
          <w:sz w:val="16"/>
        </w:rPr>
        <w:t>en la Zona   Metropolitana</w:t>
      </w:r>
    </w:p>
    <w:p>
      <w:pPr>
        <w:pStyle w:val="BodyText"/>
        <w:spacing w:before="3"/>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6"/>
        <w:gridCol w:w="624"/>
        <w:gridCol w:w="624"/>
        <w:gridCol w:w="624"/>
        <w:gridCol w:w="624"/>
        <w:gridCol w:w="624"/>
        <w:gridCol w:w="624"/>
        <w:gridCol w:w="741"/>
        <w:gridCol w:w="1066"/>
      </w:tblGrid>
      <w:tr>
        <w:trPr>
          <w:trHeight w:val="737" w:hRule="exact"/>
        </w:trPr>
        <w:tc>
          <w:tcPr>
            <w:tcW w:w="1316" w:type="dxa"/>
            <w:tcBorders>
              <w:bottom w:val="thinThickMediumGap" w:sz="2" w:space="0" w:color="000000"/>
            </w:tcBorders>
          </w:tcPr>
          <w:p>
            <w:pPr>
              <w:pStyle w:val="TableParagraph"/>
              <w:spacing w:before="0"/>
              <w:ind w:left="0"/>
              <w:rPr>
                <w:sz w:val="14"/>
              </w:rPr>
            </w:pPr>
          </w:p>
          <w:p>
            <w:pPr>
              <w:pStyle w:val="TableParagraph"/>
              <w:spacing w:before="114"/>
              <w:ind w:left="246"/>
              <w:rPr>
                <w:b/>
                <w:sz w:val="15"/>
              </w:rPr>
            </w:pPr>
            <w:r>
              <w:rPr>
                <w:b/>
                <w:w w:val="110"/>
                <w:sz w:val="15"/>
              </w:rPr>
              <w:t>Institución</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1995</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1996</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1997</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1998</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1999</w:t>
            </w:r>
          </w:p>
        </w:tc>
        <w:tc>
          <w:tcPr>
            <w:tcW w:w="624" w:type="dxa"/>
            <w:tcBorders>
              <w:bottom w:val="thinThickMediumGap" w:sz="2" w:space="0" w:color="000000"/>
            </w:tcBorders>
          </w:tcPr>
          <w:p>
            <w:pPr>
              <w:pStyle w:val="TableParagraph"/>
              <w:spacing w:before="0"/>
              <w:ind w:left="0"/>
              <w:rPr>
                <w:sz w:val="14"/>
              </w:rPr>
            </w:pPr>
          </w:p>
          <w:p>
            <w:pPr>
              <w:pStyle w:val="TableParagraph"/>
              <w:spacing w:before="114"/>
              <w:ind w:left="119"/>
              <w:rPr>
                <w:b/>
                <w:sz w:val="15"/>
              </w:rPr>
            </w:pPr>
            <w:r>
              <w:rPr>
                <w:b/>
                <w:w w:val="105"/>
                <w:sz w:val="15"/>
              </w:rPr>
              <w:t>2000</w:t>
            </w:r>
          </w:p>
        </w:tc>
        <w:tc>
          <w:tcPr>
            <w:tcW w:w="741" w:type="dxa"/>
            <w:tcBorders>
              <w:bottom w:val="thinThickMediumGap" w:sz="2" w:space="0" w:color="000000"/>
            </w:tcBorders>
          </w:tcPr>
          <w:p>
            <w:pPr>
              <w:pStyle w:val="TableParagraph"/>
              <w:spacing w:line="244" w:lineRule="auto" w:before="98"/>
              <w:ind w:left="64" w:right="23" w:firstLine="106"/>
              <w:rPr>
                <w:b/>
                <w:sz w:val="15"/>
              </w:rPr>
            </w:pPr>
            <w:r>
              <w:rPr>
                <w:b/>
                <w:w w:val="105"/>
                <w:sz w:val="15"/>
              </w:rPr>
              <w:t>Total de 1995</w:t>
            </w:r>
          </w:p>
          <w:p>
            <w:pPr>
              <w:pStyle w:val="TableParagraph"/>
              <w:spacing w:before="0"/>
              <w:ind w:left="113" w:right="23"/>
              <w:rPr>
                <w:b/>
                <w:sz w:val="15"/>
              </w:rPr>
            </w:pPr>
            <w:r>
              <w:rPr>
                <w:b/>
                <w:w w:val="105"/>
                <w:sz w:val="15"/>
              </w:rPr>
              <w:t>a 1999</w:t>
            </w:r>
          </w:p>
        </w:tc>
        <w:tc>
          <w:tcPr>
            <w:tcW w:w="1066" w:type="dxa"/>
            <w:tcBorders>
              <w:bottom w:val="thinThickMediumGap" w:sz="2" w:space="0" w:color="000000"/>
            </w:tcBorders>
          </w:tcPr>
          <w:p>
            <w:pPr>
              <w:pStyle w:val="TableParagraph"/>
              <w:spacing w:line="244" w:lineRule="auto" w:before="98"/>
              <w:ind w:left="75" w:right="73" w:firstLine="142"/>
              <w:rPr>
                <w:b/>
                <w:sz w:val="15"/>
              </w:rPr>
            </w:pPr>
            <w:r>
              <w:rPr>
                <w:b/>
                <w:w w:val="105"/>
                <w:sz w:val="15"/>
              </w:rPr>
              <w:t>Total  en el período 1995-2000</w:t>
            </w:r>
            <w:r>
              <w:rPr>
                <w:b/>
                <w:spacing w:val="-3"/>
                <w:w w:val="105"/>
                <w:sz w:val="15"/>
              </w:rPr>
              <w:t> </w:t>
            </w:r>
            <w:r>
              <w:rPr>
                <w:b/>
                <w:w w:val="105"/>
                <w:sz w:val="15"/>
              </w:rPr>
              <w:t>*</w:t>
            </w:r>
          </w:p>
        </w:tc>
      </w:tr>
      <w:tr>
        <w:trPr>
          <w:trHeight w:val="297" w:hRule="exact"/>
        </w:trPr>
        <w:tc>
          <w:tcPr>
            <w:tcW w:w="131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4"/>
              </w:rPr>
              <w:t>ITESM </w:t>
            </w:r>
            <w:r>
              <w:rPr>
                <w:w w:val="110"/>
                <w:sz w:val="15"/>
              </w:rPr>
              <w:t>Toluca</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160</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136</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209</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67</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66</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53</w:t>
            </w:r>
          </w:p>
        </w:tc>
        <w:tc>
          <w:tcPr>
            <w:tcW w:w="74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638</w:t>
            </w:r>
          </w:p>
        </w:tc>
        <w:tc>
          <w:tcPr>
            <w:tcW w:w="106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691</w:t>
            </w:r>
          </w:p>
        </w:tc>
      </w:tr>
      <w:tr>
        <w:trPr>
          <w:trHeight w:val="29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0"/>
                <w:sz w:val="14"/>
              </w:rPr>
              <w:t>UAEM</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2,336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2,201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3,421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2,572</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2,274</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3,126</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12,804</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15,930</w:t>
            </w:r>
          </w:p>
        </w:tc>
      </w:tr>
      <w:tr>
        <w:trPr>
          <w:trHeight w:val="29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0"/>
                <w:sz w:val="14"/>
              </w:rPr>
              <w:t>ITT</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314</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301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373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343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454</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447</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1,785</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2,232</w:t>
            </w:r>
          </w:p>
        </w:tc>
      </w:tr>
      <w:tr>
        <w:trPr>
          <w:trHeight w:val="29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5"/>
                <w:sz w:val="14"/>
              </w:rPr>
              <w:t>UVT</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47</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79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73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70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84</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305</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389</w:t>
            </w:r>
          </w:p>
        </w:tc>
      </w:tr>
      <w:tr>
        <w:trPr>
          <w:trHeight w:val="47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54" w:right="558" w:hanging="1"/>
              <w:rPr>
                <w:sz w:val="15"/>
              </w:rPr>
            </w:pPr>
            <w:r>
              <w:rPr>
                <w:w w:val="115"/>
                <w:sz w:val="14"/>
              </w:rPr>
              <w:t>IC </w:t>
            </w:r>
            <w:r>
              <w:rPr>
                <w:w w:val="115"/>
                <w:sz w:val="15"/>
              </w:rPr>
              <w:t>“Isidro Fabela”</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76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100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28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90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81</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42</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375</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ind w:left="65"/>
              <w:rPr>
                <w:sz w:val="15"/>
              </w:rPr>
            </w:pPr>
            <w:r>
              <w:rPr>
                <w:w w:val="110"/>
                <w:sz w:val="15"/>
              </w:rPr>
              <w:t>417</w:t>
            </w:r>
          </w:p>
        </w:tc>
      </w:tr>
      <w:tr>
        <w:trPr>
          <w:trHeight w:val="29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ind w:left="53"/>
              <w:rPr>
                <w:sz w:val="15"/>
              </w:rPr>
            </w:pPr>
            <w:r>
              <w:rPr>
                <w:w w:val="110"/>
                <w:sz w:val="15"/>
              </w:rPr>
              <w:t>I.  Paideia</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09"/>
                <w:sz w:val="15"/>
              </w:rPr>
              <w:t>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09"/>
                <w:sz w:val="15"/>
              </w:rPr>
              <w:t>6</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09"/>
                <w:sz w:val="15"/>
              </w:rPr>
              <w:t>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09"/>
                <w:sz w:val="15"/>
              </w:rPr>
              <w:t>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09"/>
                <w:sz w:val="15"/>
              </w:rPr>
              <w:t>3</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N.D.</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26</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26</w:t>
            </w:r>
          </w:p>
        </w:tc>
      </w:tr>
      <w:tr>
        <w:trPr>
          <w:trHeight w:val="297" w:hRule="exact"/>
        </w:trPr>
        <w:tc>
          <w:tcPr>
            <w:tcW w:w="1316" w:type="dxa"/>
            <w:tcBorders>
              <w:top w:val="single" w:sz="2" w:space="0" w:color="000000"/>
              <w:left w:val="single" w:sz="2" w:space="0" w:color="000000"/>
              <w:bottom w:val="single" w:sz="2" w:space="0" w:color="000000"/>
              <w:right w:val="single" w:sz="2" w:space="0" w:color="000000"/>
            </w:tcBorders>
          </w:tcPr>
          <w:p>
            <w:pPr>
              <w:pStyle w:val="TableParagraph"/>
              <w:ind w:left="53"/>
              <w:rPr>
                <w:sz w:val="15"/>
              </w:rPr>
            </w:pPr>
            <w:r>
              <w:rPr>
                <w:w w:val="115"/>
                <w:sz w:val="15"/>
              </w:rPr>
              <w:t>Total en la zona</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2,939</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2,780</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4,118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3,148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2,948</w:t>
            </w:r>
          </w:p>
        </w:tc>
        <w:tc>
          <w:tcPr>
            <w:tcW w:w="624"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3,752</w:t>
            </w:r>
          </w:p>
        </w:tc>
        <w:tc>
          <w:tcPr>
            <w:tcW w:w="741"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15,933</w:t>
            </w:r>
          </w:p>
        </w:tc>
        <w:tc>
          <w:tcPr>
            <w:tcW w:w="1066"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19,685</w:t>
            </w:r>
          </w:p>
        </w:tc>
      </w:tr>
    </w:tbl>
    <w:p>
      <w:pPr>
        <w:pStyle w:val="ListParagraph"/>
        <w:numPr>
          <w:ilvl w:val="0"/>
          <w:numId w:val="11"/>
        </w:numPr>
        <w:tabs>
          <w:tab w:pos="246" w:val="left" w:leader="none"/>
        </w:tabs>
        <w:spacing w:line="264" w:lineRule="auto" w:before="80" w:after="0"/>
        <w:ind w:left="137" w:right="1051" w:firstLine="0"/>
        <w:jc w:val="left"/>
        <w:rPr>
          <w:i/>
          <w:sz w:val="14"/>
        </w:rPr>
      </w:pPr>
      <w:r>
        <w:rPr>
          <w:w w:val="110"/>
          <w:sz w:val="14"/>
        </w:rPr>
        <w:t>La variación relativa de 1996 a 2000 es respectivamente de -5.4; 48.1; -23.5; -6.3; 27.2 Fuente: </w:t>
      </w:r>
      <w:r>
        <w:rPr>
          <w:w w:val="110"/>
          <w:sz w:val="13"/>
        </w:rPr>
        <w:t>ANUIES  </w:t>
      </w:r>
      <w:r>
        <w:rPr>
          <w:w w:val="110"/>
          <w:sz w:val="14"/>
        </w:rPr>
        <w:t>(1991) </w:t>
      </w:r>
      <w:r>
        <w:rPr>
          <w:i/>
          <w:w w:val="110"/>
          <w:sz w:val="14"/>
        </w:rPr>
        <w:t>Anuario estadístico, </w:t>
      </w:r>
      <w:r>
        <w:rPr>
          <w:i/>
          <w:spacing w:val="7"/>
          <w:w w:val="110"/>
          <w:sz w:val="14"/>
        </w:rPr>
        <w:t> </w:t>
      </w:r>
      <w:r>
        <w:rPr>
          <w:i/>
          <w:w w:val="110"/>
          <w:sz w:val="14"/>
        </w:rPr>
        <w:t>Licenciatura.</w:t>
      </w:r>
    </w:p>
    <w:p>
      <w:pPr>
        <w:tabs>
          <w:tab w:pos="1152" w:val="left" w:leader="none"/>
        </w:tabs>
        <w:spacing w:line="164" w:lineRule="exact" w:before="0"/>
        <w:ind w:left="662" w:right="0" w:firstLine="0"/>
        <w:jc w:val="left"/>
        <w:rPr>
          <w:i/>
          <w:sz w:val="14"/>
        </w:rPr>
      </w:pPr>
      <w:r>
        <w:rPr>
          <w:w w:val="138"/>
          <w:sz w:val="14"/>
          <w:u w:val="single"/>
        </w:rPr>
        <w:t> </w:t>
      </w:r>
      <w:r>
        <w:rPr>
          <w:sz w:val="14"/>
          <w:u w:val="single"/>
        </w:rPr>
        <w:tab/>
      </w:r>
      <w:r>
        <w:rPr>
          <w:spacing w:val="11"/>
          <w:sz w:val="14"/>
        </w:rPr>
        <w:t> </w:t>
      </w:r>
      <w:r>
        <w:rPr>
          <w:w w:val="115"/>
          <w:sz w:val="14"/>
        </w:rPr>
        <w:t>(2000) </w:t>
      </w:r>
      <w:r>
        <w:rPr>
          <w:i/>
          <w:w w:val="115"/>
          <w:sz w:val="14"/>
        </w:rPr>
        <w:t>Anuario estadístico,</w:t>
      </w:r>
      <w:r>
        <w:rPr>
          <w:i/>
          <w:spacing w:val="-12"/>
          <w:w w:val="115"/>
          <w:sz w:val="14"/>
        </w:rPr>
        <w:t> </w:t>
      </w:r>
      <w:r>
        <w:rPr>
          <w:i/>
          <w:w w:val="115"/>
          <w:sz w:val="14"/>
        </w:rPr>
        <w:t>Licenciatura.</w:t>
      </w:r>
    </w:p>
    <w:p>
      <w:pPr>
        <w:spacing w:after="0" w:line="164" w:lineRule="exact"/>
        <w:jc w:val="left"/>
        <w:rPr>
          <w:sz w:val="14"/>
        </w:rPr>
        <w:sectPr>
          <w:pgSz w:w="9640" w:h="13040"/>
          <w:pgMar w:header="0" w:footer="614" w:top="500" w:bottom="840" w:left="1280" w:right="126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line="254" w:lineRule="auto" w:before="84"/>
        <w:ind w:left="2106" w:right="1129" w:hanging="1034"/>
        <w:jc w:val="left"/>
        <w:rPr>
          <w:sz w:val="16"/>
        </w:rPr>
      </w:pPr>
      <w:r>
        <w:rPr>
          <w:w w:val="115"/>
          <w:sz w:val="16"/>
        </w:rPr>
        <w:t>Cuadro 13. Crecimiento de la variación relativa de egresados en las IES de la Zona  Metropolitana</w:t>
      </w:r>
    </w:p>
    <w:p>
      <w:pPr>
        <w:pStyle w:val="BodyText"/>
        <w:spacing w:before="3" w:after="1"/>
        <w:rPr>
          <w:sz w:val="17"/>
        </w:rPr>
      </w:pPr>
    </w:p>
    <w:tbl>
      <w:tblPr>
        <w:tblW w:w="0" w:type="auto"/>
        <w:jc w:val="left"/>
        <w:tblInd w:w="2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080"/>
        <w:gridCol w:w="1092"/>
        <w:gridCol w:w="2158"/>
      </w:tblGrid>
      <w:tr>
        <w:trPr>
          <w:trHeight w:val="737" w:hRule="exact"/>
        </w:trPr>
        <w:tc>
          <w:tcPr>
            <w:tcW w:w="2141" w:type="dxa"/>
            <w:tcBorders>
              <w:bottom w:val="thinThickMediumGap" w:sz="2" w:space="0" w:color="000000"/>
            </w:tcBorders>
          </w:tcPr>
          <w:p>
            <w:pPr>
              <w:pStyle w:val="TableParagraph"/>
              <w:spacing w:before="81"/>
              <w:ind w:left="659"/>
              <w:rPr>
                <w:b/>
                <w:sz w:val="15"/>
              </w:rPr>
            </w:pPr>
            <w:r>
              <w:rPr>
                <w:b/>
                <w:w w:val="110"/>
                <w:sz w:val="15"/>
              </w:rPr>
              <w:t>Institución</w:t>
            </w:r>
          </w:p>
        </w:tc>
        <w:tc>
          <w:tcPr>
            <w:tcW w:w="1080" w:type="dxa"/>
            <w:tcBorders>
              <w:bottom w:val="thinThickMediumGap" w:sz="2" w:space="0" w:color="000000"/>
            </w:tcBorders>
          </w:tcPr>
          <w:p>
            <w:pPr>
              <w:pStyle w:val="TableParagraph"/>
              <w:spacing w:line="244" w:lineRule="auto" w:before="81"/>
              <w:ind w:left="139" w:right="136" w:firstLine="13"/>
              <w:rPr>
                <w:b/>
                <w:sz w:val="15"/>
              </w:rPr>
            </w:pPr>
            <w:r>
              <w:rPr>
                <w:b/>
                <w:w w:val="105"/>
                <w:sz w:val="15"/>
              </w:rPr>
              <w:t>Egresados </w:t>
            </w:r>
            <w:r>
              <w:rPr>
                <w:b/>
                <w:sz w:val="15"/>
              </w:rPr>
              <w:t>1990-1994</w:t>
            </w:r>
          </w:p>
        </w:tc>
        <w:tc>
          <w:tcPr>
            <w:tcW w:w="1092" w:type="dxa"/>
            <w:tcBorders>
              <w:bottom w:val="thinThickMediumGap" w:sz="2" w:space="0" w:color="000000"/>
            </w:tcBorders>
          </w:tcPr>
          <w:p>
            <w:pPr>
              <w:pStyle w:val="TableParagraph"/>
              <w:spacing w:line="244" w:lineRule="auto" w:before="81"/>
              <w:ind w:left="145" w:right="142" w:firstLine="13"/>
              <w:rPr>
                <w:b/>
                <w:sz w:val="15"/>
              </w:rPr>
            </w:pPr>
            <w:r>
              <w:rPr>
                <w:b/>
                <w:w w:val="105"/>
                <w:sz w:val="15"/>
              </w:rPr>
              <w:t>Egresados </w:t>
            </w:r>
            <w:r>
              <w:rPr>
                <w:b/>
                <w:sz w:val="15"/>
              </w:rPr>
              <w:t>1995-1999</w:t>
            </w:r>
          </w:p>
        </w:tc>
        <w:tc>
          <w:tcPr>
            <w:tcW w:w="2158" w:type="dxa"/>
            <w:tcBorders>
              <w:bottom w:val="thinThickMediumGap" w:sz="2" w:space="0" w:color="000000"/>
            </w:tcBorders>
          </w:tcPr>
          <w:p>
            <w:pPr>
              <w:pStyle w:val="TableParagraph"/>
              <w:spacing w:line="244" w:lineRule="auto" w:before="81"/>
              <w:ind w:left="363" w:hanging="268"/>
              <w:rPr>
                <w:b/>
                <w:sz w:val="15"/>
              </w:rPr>
            </w:pPr>
            <w:r>
              <w:rPr>
                <w:b/>
                <w:w w:val="105"/>
                <w:sz w:val="15"/>
              </w:rPr>
              <w:t>Crecimiento relativo en el período 1995-2000</w:t>
            </w:r>
          </w:p>
          <w:p>
            <w:pPr>
              <w:pStyle w:val="TableParagraph"/>
              <w:spacing w:before="0"/>
              <w:ind w:left="107"/>
              <w:rPr>
                <w:b/>
                <w:sz w:val="15"/>
              </w:rPr>
            </w:pPr>
            <w:r>
              <w:rPr>
                <w:b/>
                <w:w w:val="105"/>
                <w:sz w:val="15"/>
              </w:rPr>
              <w:t>con respecto  a 1990-1994</w:t>
            </w:r>
          </w:p>
        </w:tc>
      </w:tr>
      <w:tr>
        <w:trPr>
          <w:trHeight w:val="297" w:hRule="exact"/>
        </w:trPr>
        <w:tc>
          <w:tcPr>
            <w:tcW w:w="214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ight="248"/>
              <w:rPr>
                <w:sz w:val="15"/>
              </w:rPr>
            </w:pPr>
            <w:r>
              <w:rPr>
                <w:w w:val="110"/>
                <w:sz w:val="14"/>
              </w:rPr>
              <w:t>ITESM </w:t>
            </w:r>
            <w:r>
              <w:rPr>
                <w:w w:val="110"/>
                <w:sz w:val="15"/>
              </w:rPr>
              <w:t>Toluca*</w:t>
            </w:r>
          </w:p>
        </w:tc>
        <w:tc>
          <w:tcPr>
            <w:tcW w:w="108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240</w:t>
            </w:r>
          </w:p>
        </w:tc>
        <w:tc>
          <w:tcPr>
            <w:tcW w:w="109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638</w:t>
            </w:r>
          </w:p>
        </w:tc>
        <w:tc>
          <w:tcPr>
            <w:tcW w:w="215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165.8 %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ight="248"/>
              <w:rPr>
                <w:sz w:val="14"/>
              </w:rPr>
            </w:pPr>
            <w:r>
              <w:rPr>
                <w:w w:val="110"/>
                <w:sz w:val="14"/>
              </w:rPr>
              <w:t>UAEM</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11,862</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12,804</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007.9 %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ight="248"/>
              <w:rPr>
                <w:sz w:val="14"/>
              </w:rPr>
            </w:pPr>
            <w:r>
              <w:rPr>
                <w:w w:val="110"/>
                <w:sz w:val="14"/>
              </w:rPr>
              <w:t>ITT</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691</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1,785</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158.3 %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5"/>
              </w:rPr>
            </w:pPr>
            <w:r>
              <w:rPr>
                <w:w w:val="110"/>
                <w:sz w:val="14"/>
              </w:rPr>
              <w:t>UVT </w:t>
            </w:r>
            <w:r>
              <w:rPr>
                <w:w w:val="110"/>
                <w:sz w:val="15"/>
              </w:rPr>
              <w:t>*</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45</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305</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557.7 %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5"/>
              </w:rPr>
            </w:pPr>
            <w:r>
              <w:rPr>
                <w:w w:val="110"/>
                <w:sz w:val="14"/>
              </w:rPr>
              <w:t>IC </w:t>
            </w:r>
            <w:r>
              <w:rPr>
                <w:w w:val="110"/>
                <w:sz w:val="15"/>
              </w:rPr>
              <w:t>“Isidro Fabela”  *</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150</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375</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150.0 %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5"/>
              </w:rPr>
            </w:pPr>
            <w:r>
              <w:rPr>
                <w:w w:val="110"/>
                <w:sz w:val="15"/>
              </w:rPr>
              <w:t>I. Paideia *</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26</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160.0 %</w:t>
            </w:r>
          </w:p>
        </w:tc>
      </w:tr>
      <w:tr>
        <w:trPr>
          <w:trHeight w:val="29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5"/>
              </w:rPr>
            </w:pPr>
            <w:r>
              <w:rPr>
                <w:w w:val="115"/>
                <w:sz w:val="15"/>
              </w:rPr>
              <w:t>Total en la zona</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12,998</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15,933</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022.5 %</w:t>
            </w:r>
          </w:p>
        </w:tc>
      </w:tr>
      <w:tr>
        <w:trPr>
          <w:trHeight w:val="47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4"/>
              </w:rPr>
            </w:pPr>
            <w:r>
              <w:rPr>
                <w:w w:val="110"/>
                <w:sz w:val="15"/>
              </w:rPr>
              <w:t>Participación de las </w:t>
            </w:r>
            <w:r>
              <w:rPr>
                <w:w w:val="110"/>
                <w:sz w:val="14"/>
              </w:rPr>
              <w:t>IES</w:t>
            </w:r>
          </w:p>
          <w:p>
            <w:pPr>
              <w:pStyle w:val="TableParagraph"/>
              <w:spacing w:before="4"/>
              <w:ind w:left="65" w:right="248"/>
              <w:rPr>
                <w:sz w:val="15"/>
              </w:rPr>
            </w:pPr>
            <w:r>
              <w:rPr>
                <w:w w:val="115"/>
                <w:sz w:val="15"/>
              </w:rPr>
              <w:t>públicas</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**166.2  %</w:t>
            </w:r>
          </w:p>
        </w:tc>
      </w:tr>
      <w:tr>
        <w:trPr>
          <w:trHeight w:val="47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ind w:left="65" w:right="248"/>
              <w:rPr>
                <w:sz w:val="14"/>
              </w:rPr>
            </w:pPr>
            <w:r>
              <w:rPr>
                <w:w w:val="110"/>
                <w:sz w:val="15"/>
              </w:rPr>
              <w:t>Participación de las </w:t>
            </w:r>
            <w:r>
              <w:rPr>
                <w:w w:val="110"/>
                <w:sz w:val="14"/>
              </w:rPr>
              <w:t>IES</w:t>
            </w:r>
          </w:p>
          <w:p>
            <w:pPr>
              <w:pStyle w:val="TableParagraph"/>
              <w:spacing w:before="4"/>
              <w:ind w:left="65" w:right="248"/>
              <w:rPr>
                <w:sz w:val="15"/>
              </w:rPr>
            </w:pPr>
            <w:r>
              <w:rPr>
                <w:w w:val="110"/>
                <w:sz w:val="15"/>
              </w:rPr>
              <w:t>privadas</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spacing w:before="10"/>
              <w:ind w:left="0"/>
              <w:rPr>
                <w:sz w:val="12"/>
              </w:rPr>
            </w:pPr>
          </w:p>
          <w:p>
            <w:pPr>
              <w:pStyle w:val="TableParagraph"/>
              <w:spacing w:before="0"/>
              <w:rPr>
                <w:sz w:val="15"/>
              </w:rPr>
            </w:pPr>
            <w:r>
              <w:rPr>
                <w:sz w:val="15"/>
              </w:rPr>
              <w:t>***1033.  5 %</w:t>
            </w:r>
          </w:p>
        </w:tc>
      </w:tr>
      <w:tr>
        <w:trPr>
          <w:trHeight w:val="657" w:hRule="exact"/>
        </w:trPr>
        <w:tc>
          <w:tcPr>
            <w:tcW w:w="2141"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248"/>
              <w:rPr>
                <w:sz w:val="15"/>
              </w:rPr>
            </w:pPr>
            <w:r>
              <w:rPr>
                <w:w w:val="110"/>
                <w:sz w:val="15"/>
              </w:rPr>
              <w:t>Promedio de crecimiento relativo de egresados 1995-2000</w:t>
            </w:r>
          </w:p>
        </w:tc>
        <w:tc>
          <w:tcPr>
            <w:tcW w:w="108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0"/>
              <w:rPr>
                <w:sz w:val="15"/>
              </w:rPr>
            </w:pPr>
            <w:r>
              <w:rPr>
                <w:sz w:val="15"/>
              </w:rPr>
              <w:t>–</w:t>
            </w:r>
          </w:p>
        </w:tc>
        <w:tc>
          <w:tcPr>
            <w:tcW w:w="1092"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0"/>
              <w:rPr>
                <w:sz w:val="15"/>
              </w:rPr>
            </w:pPr>
            <w:r>
              <w:rPr>
                <w:sz w:val="15"/>
              </w:rPr>
              <w:t>–</w:t>
            </w:r>
          </w:p>
        </w:tc>
        <w:tc>
          <w:tcPr>
            <w:tcW w:w="2158"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0"/>
              <w:rPr>
                <w:sz w:val="15"/>
              </w:rPr>
            </w:pPr>
            <w:r>
              <w:rPr>
                <w:w w:val="110"/>
                <w:sz w:val="15"/>
              </w:rPr>
              <w:t>2.39</w:t>
            </w:r>
          </w:p>
        </w:tc>
      </w:tr>
    </w:tbl>
    <w:p>
      <w:pPr>
        <w:spacing w:before="80"/>
        <w:ind w:left="287" w:right="49" w:firstLine="0"/>
        <w:jc w:val="left"/>
        <w:rPr>
          <w:sz w:val="14"/>
        </w:rPr>
      </w:pPr>
      <w:r>
        <w:rPr>
          <w:w w:val="110"/>
          <w:sz w:val="14"/>
        </w:rPr>
        <w:t>* IES particulares.</w:t>
      </w:r>
    </w:p>
    <w:p>
      <w:pPr>
        <w:spacing w:before="16"/>
        <w:ind w:left="287" w:right="49" w:firstLine="0"/>
        <w:jc w:val="left"/>
        <w:rPr>
          <w:sz w:val="14"/>
        </w:rPr>
      </w:pPr>
      <w:r>
        <w:rPr>
          <w:w w:val="110"/>
          <w:sz w:val="14"/>
        </w:rPr>
        <w:t>** Se suma la participación de las IES    públicas.</w:t>
      </w:r>
    </w:p>
    <w:p>
      <w:pPr>
        <w:spacing w:before="16"/>
        <w:ind w:left="287" w:right="49" w:firstLine="0"/>
        <w:jc w:val="left"/>
        <w:rPr>
          <w:sz w:val="14"/>
        </w:rPr>
      </w:pPr>
      <w:r>
        <w:rPr>
          <w:w w:val="110"/>
          <w:sz w:val="14"/>
        </w:rPr>
        <w:t>*** Se suma la participación de las IES    privadas.</w:t>
      </w:r>
    </w:p>
    <w:p>
      <w:pPr>
        <w:spacing w:before="16"/>
        <w:ind w:left="372" w:right="49" w:firstLine="0"/>
        <w:jc w:val="left"/>
        <w:rPr>
          <w:sz w:val="14"/>
        </w:rPr>
      </w:pPr>
      <w:r>
        <w:rPr>
          <w:w w:val="110"/>
          <w:sz w:val="14"/>
        </w:rPr>
        <w:t>Fuente: Elaboración propia con base en los    cuadros 11 y 12.</w:t>
      </w:r>
    </w:p>
    <w:p>
      <w:pPr>
        <w:pStyle w:val="BodyText"/>
        <w:rPr>
          <w:sz w:val="14"/>
        </w:rPr>
      </w:pPr>
    </w:p>
    <w:p>
      <w:pPr>
        <w:pStyle w:val="BodyText"/>
        <w:spacing w:line="319" w:lineRule="auto" w:before="83"/>
        <w:ind w:left="117" w:right="194"/>
        <w:jc w:val="both"/>
      </w:pPr>
      <w:r>
        <w:rPr>
          <w:w w:val="115"/>
        </w:rPr>
        <w:t>La participación de las </w:t>
      </w:r>
      <w:r>
        <w:rPr>
          <w:w w:val="115"/>
          <w:sz w:val="16"/>
        </w:rPr>
        <w:t>IES </w:t>
      </w:r>
      <w:r>
        <w:rPr>
          <w:w w:val="115"/>
        </w:rPr>
        <w:t>privadas en el egreso de educación superior indica una</w:t>
      </w:r>
      <w:r>
        <w:rPr>
          <w:spacing w:val="-11"/>
          <w:w w:val="115"/>
        </w:rPr>
        <w:t> </w:t>
      </w:r>
      <w:r>
        <w:rPr>
          <w:w w:val="115"/>
        </w:rPr>
        <w:t>desconcentración</w:t>
      </w:r>
      <w:r>
        <w:rPr>
          <w:spacing w:val="-11"/>
          <w:w w:val="115"/>
        </w:rPr>
        <w:t> </w:t>
      </w:r>
      <w:r>
        <w:rPr>
          <w:w w:val="115"/>
        </w:rPr>
        <w:t>paulatina</w:t>
      </w:r>
      <w:r>
        <w:rPr>
          <w:spacing w:val="-12"/>
          <w:w w:val="115"/>
        </w:rPr>
        <w:t> </w:t>
      </w:r>
      <w:r>
        <w:rPr>
          <w:w w:val="115"/>
        </w:rPr>
        <w:t>de</w:t>
      </w:r>
      <w:r>
        <w:rPr>
          <w:spacing w:val="-11"/>
          <w:w w:val="115"/>
        </w:rPr>
        <w:t> </w:t>
      </w:r>
      <w:r>
        <w:rPr>
          <w:w w:val="115"/>
        </w:rPr>
        <w:t>la</w:t>
      </w:r>
      <w:r>
        <w:rPr>
          <w:spacing w:val="-11"/>
          <w:w w:val="115"/>
        </w:rPr>
        <w:t> </w:t>
      </w:r>
      <w:r>
        <w:rPr>
          <w:w w:val="115"/>
        </w:rPr>
        <w:t>matrícula</w:t>
      </w:r>
      <w:r>
        <w:rPr>
          <w:spacing w:val="-11"/>
          <w:w w:val="115"/>
        </w:rPr>
        <w:t> </w:t>
      </w:r>
      <w:r>
        <w:rPr>
          <w:w w:val="115"/>
        </w:rPr>
        <w:t>pública.</w:t>
      </w:r>
      <w:r>
        <w:rPr>
          <w:spacing w:val="-11"/>
          <w:w w:val="115"/>
        </w:rPr>
        <w:t> </w:t>
      </w:r>
      <w:r>
        <w:rPr>
          <w:w w:val="115"/>
        </w:rPr>
        <w:t>En</w:t>
      </w:r>
      <w:r>
        <w:rPr>
          <w:spacing w:val="-11"/>
          <w:w w:val="115"/>
        </w:rPr>
        <w:t> </w:t>
      </w:r>
      <w:r>
        <w:rPr>
          <w:w w:val="115"/>
        </w:rPr>
        <w:t>el</w:t>
      </w:r>
      <w:r>
        <w:rPr>
          <w:spacing w:val="-11"/>
          <w:w w:val="115"/>
        </w:rPr>
        <w:t> </w:t>
      </w:r>
      <w:r>
        <w:rPr>
          <w:w w:val="115"/>
        </w:rPr>
        <w:t>caso</w:t>
      </w:r>
      <w:r>
        <w:rPr>
          <w:spacing w:val="-11"/>
          <w:w w:val="115"/>
        </w:rPr>
        <w:t> </w:t>
      </w:r>
      <w:r>
        <w:rPr>
          <w:w w:val="115"/>
        </w:rPr>
        <w:t>concreto</w:t>
      </w:r>
      <w:r>
        <w:rPr>
          <w:spacing w:val="-11"/>
          <w:w w:val="115"/>
        </w:rPr>
        <w:t> </w:t>
      </w:r>
      <w:r>
        <w:rPr>
          <w:w w:val="115"/>
        </w:rPr>
        <w:t>de la zona de estudio,</w:t>
      </w:r>
      <w:r>
        <w:rPr>
          <w:spacing w:val="-32"/>
          <w:w w:val="115"/>
        </w:rPr>
        <w:t> </w:t>
      </w:r>
      <w:r>
        <w:rPr>
          <w:w w:val="115"/>
        </w:rPr>
        <w:t>la </w:t>
      </w:r>
      <w:r>
        <w:rPr>
          <w:w w:val="115"/>
          <w:sz w:val="16"/>
        </w:rPr>
        <w:t>UAEM </w:t>
      </w:r>
      <w:r>
        <w:rPr>
          <w:w w:val="115"/>
        </w:rPr>
        <w:t>como institución que concentra la mayor cantidad de</w:t>
      </w:r>
      <w:r>
        <w:rPr>
          <w:spacing w:val="-10"/>
          <w:w w:val="115"/>
        </w:rPr>
        <w:t> </w:t>
      </w:r>
      <w:r>
        <w:rPr>
          <w:w w:val="115"/>
        </w:rPr>
        <w:t>egresados</w:t>
      </w:r>
      <w:r>
        <w:rPr>
          <w:spacing w:val="-10"/>
          <w:w w:val="115"/>
        </w:rPr>
        <w:t> </w:t>
      </w:r>
      <w:r>
        <w:rPr>
          <w:w w:val="115"/>
        </w:rPr>
        <w:t>tiene</w:t>
      </w:r>
      <w:r>
        <w:rPr>
          <w:spacing w:val="-10"/>
          <w:w w:val="115"/>
        </w:rPr>
        <w:t> </w:t>
      </w:r>
      <w:r>
        <w:rPr>
          <w:w w:val="115"/>
        </w:rPr>
        <w:t>el</w:t>
      </w:r>
      <w:r>
        <w:rPr>
          <w:spacing w:val="-10"/>
          <w:w w:val="115"/>
        </w:rPr>
        <w:t> </w:t>
      </w:r>
      <w:r>
        <w:rPr>
          <w:w w:val="115"/>
        </w:rPr>
        <w:t>menor</w:t>
      </w:r>
      <w:r>
        <w:rPr>
          <w:spacing w:val="-10"/>
          <w:w w:val="115"/>
        </w:rPr>
        <w:t> </w:t>
      </w:r>
      <w:r>
        <w:rPr>
          <w:w w:val="115"/>
        </w:rPr>
        <w:t>crecimiento</w:t>
      </w:r>
      <w:r>
        <w:rPr>
          <w:spacing w:val="-10"/>
          <w:w w:val="115"/>
        </w:rPr>
        <w:t> </w:t>
      </w:r>
      <w:r>
        <w:rPr>
          <w:w w:val="115"/>
        </w:rPr>
        <w:t>relativo,</w:t>
      </w:r>
      <w:r>
        <w:rPr>
          <w:spacing w:val="-10"/>
          <w:w w:val="115"/>
        </w:rPr>
        <w:t> </w:t>
      </w:r>
      <w:r>
        <w:rPr>
          <w:w w:val="115"/>
        </w:rPr>
        <w:t>indicando</w:t>
      </w:r>
      <w:r>
        <w:rPr>
          <w:spacing w:val="-10"/>
          <w:w w:val="115"/>
        </w:rPr>
        <w:t> </w:t>
      </w:r>
      <w:r>
        <w:rPr>
          <w:w w:val="115"/>
        </w:rPr>
        <w:t>la</w:t>
      </w:r>
      <w:r>
        <w:rPr>
          <w:spacing w:val="-10"/>
          <w:w w:val="115"/>
        </w:rPr>
        <w:t> </w:t>
      </w:r>
      <w:r>
        <w:rPr>
          <w:w w:val="115"/>
        </w:rPr>
        <w:t>cada</w:t>
      </w:r>
      <w:r>
        <w:rPr>
          <w:spacing w:val="-10"/>
          <w:w w:val="115"/>
        </w:rPr>
        <w:t> </w:t>
      </w:r>
      <w:r>
        <w:rPr>
          <w:w w:val="115"/>
        </w:rPr>
        <w:t>vez</w:t>
      </w:r>
      <w:r>
        <w:rPr>
          <w:spacing w:val="-10"/>
          <w:w w:val="115"/>
        </w:rPr>
        <w:t> </w:t>
      </w:r>
      <w:r>
        <w:rPr>
          <w:w w:val="115"/>
        </w:rPr>
        <w:t>mayor participación</w:t>
      </w:r>
      <w:r>
        <w:rPr>
          <w:spacing w:val="-10"/>
          <w:w w:val="115"/>
        </w:rPr>
        <w:t> </w:t>
      </w:r>
      <w:r>
        <w:rPr>
          <w:w w:val="115"/>
        </w:rPr>
        <w:t>de</w:t>
      </w:r>
      <w:r>
        <w:rPr>
          <w:spacing w:val="-9"/>
          <w:w w:val="115"/>
        </w:rPr>
        <w:t> </w:t>
      </w:r>
      <w:r>
        <w:rPr>
          <w:w w:val="115"/>
        </w:rPr>
        <w:t>las</w:t>
      </w:r>
      <w:r>
        <w:rPr>
          <w:spacing w:val="-9"/>
          <w:w w:val="115"/>
        </w:rPr>
        <w:t> </w:t>
      </w:r>
      <w:r>
        <w:rPr>
          <w:w w:val="115"/>
          <w:sz w:val="16"/>
        </w:rPr>
        <w:t>IES</w:t>
      </w:r>
      <w:r>
        <w:rPr>
          <w:spacing w:val="-4"/>
          <w:w w:val="115"/>
          <w:sz w:val="16"/>
        </w:rPr>
        <w:t> </w:t>
      </w:r>
      <w:r>
        <w:rPr>
          <w:w w:val="115"/>
        </w:rPr>
        <w:t>privadas.</w:t>
      </w:r>
      <w:r>
        <w:rPr>
          <w:spacing w:val="-10"/>
          <w:w w:val="115"/>
        </w:rPr>
        <w:t> </w:t>
      </w:r>
      <w:r>
        <w:rPr>
          <w:w w:val="115"/>
        </w:rPr>
        <w:t>Fenómeno</w:t>
      </w:r>
      <w:r>
        <w:rPr>
          <w:spacing w:val="-8"/>
          <w:w w:val="115"/>
        </w:rPr>
        <w:t> </w:t>
      </w:r>
      <w:r>
        <w:rPr>
          <w:w w:val="115"/>
        </w:rPr>
        <w:t>similar</w:t>
      </w:r>
      <w:r>
        <w:rPr>
          <w:spacing w:val="-10"/>
          <w:w w:val="115"/>
        </w:rPr>
        <w:t> </w:t>
      </w:r>
      <w:r>
        <w:rPr>
          <w:w w:val="115"/>
        </w:rPr>
        <w:t>a</w:t>
      </w:r>
      <w:r>
        <w:rPr>
          <w:spacing w:val="-9"/>
          <w:w w:val="115"/>
        </w:rPr>
        <w:t> </w:t>
      </w:r>
      <w:r>
        <w:rPr>
          <w:w w:val="115"/>
        </w:rPr>
        <w:t>nivel</w:t>
      </w:r>
      <w:r>
        <w:rPr>
          <w:spacing w:val="-9"/>
          <w:w w:val="115"/>
        </w:rPr>
        <w:t> </w:t>
      </w:r>
      <w:r>
        <w:rPr>
          <w:w w:val="115"/>
        </w:rPr>
        <w:t>nacional.</w:t>
      </w:r>
    </w:p>
    <w:p>
      <w:pPr>
        <w:pStyle w:val="BodyText"/>
        <w:spacing w:line="319" w:lineRule="auto"/>
        <w:ind w:left="117" w:right="194" w:firstLine="567"/>
        <w:jc w:val="both"/>
      </w:pPr>
      <w:r>
        <w:rPr>
          <w:w w:val="115"/>
        </w:rPr>
        <w:t>Si</w:t>
      </w:r>
      <w:r>
        <w:rPr>
          <w:spacing w:val="-11"/>
          <w:w w:val="115"/>
        </w:rPr>
        <w:t> </w:t>
      </w:r>
      <w:r>
        <w:rPr>
          <w:w w:val="115"/>
        </w:rPr>
        <w:t>bien,</w:t>
      </w:r>
      <w:r>
        <w:rPr>
          <w:spacing w:val="-11"/>
          <w:w w:val="115"/>
        </w:rPr>
        <w:t> </w:t>
      </w:r>
      <w:r>
        <w:rPr>
          <w:w w:val="115"/>
        </w:rPr>
        <w:t>las</w:t>
      </w:r>
      <w:r>
        <w:rPr>
          <w:spacing w:val="-11"/>
          <w:w w:val="115"/>
        </w:rPr>
        <w:t> </w:t>
      </w:r>
      <w:r>
        <w:rPr>
          <w:w w:val="115"/>
        </w:rPr>
        <w:t>instituciones</w:t>
      </w:r>
      <w:r>
        <w:rPr>
          <w:spacing w:val="-11"/>
          <w:w w:val="115"/>
        </w:rPr>
        <w:t> </w:t>
      </w:r>
      <w:r>
        <w:rPr>
          <w:w w:val="115"/>
        </w:rPr>
        <w:t>públicas</w:t>
      </w:r>
      <w:r>
        <w:rPr>
          <w:spacing w:val="-11"/>
          <w:w w:val="115"/>
        </w:rPr>
        <w:t> </w:t>
      </w:r>
      <w:r>
        <w:rPr>
          <w:w w:val="115"/>
        </w:rPr>
        <w:t>son</w:t>
      </w:r>
      <w:r>
        <w:rPr>
          <w:spacing w:val="-11"/>
          <w:w w:val="115"/>
        </w:rPr>
        <w:t> </w:t>
      </w:r>
      <w:r>
        <w:rPr>
          <w:w w:val="115"/>
        </w:rPr>
        <w:t>relevantes</w:t>
      </w:r>
      <w:r>
        <w:rPr>
          <w:spacing w:val="-11"/>
          <w:w w:val="115"/>
        </w:rPr>
        <w:t> </w:t>
      </w:r>
      <w:r>
        <w:rPr>
          <w:w w:val="115"/>
        </w:rPr>
        <w:t>en</w:t>
      </w:r>
      <w:r>
        <w:rPr>
          <w:spacing w:val="-11"/>
          <w:w w:val="115"/>
        </w:rPr>
        <w:t> </w:t>
      </w:r>
      <w:r>
        <w:rPr>
          <w:w w:val="115"/>
        </w:rPr>
        <w:t>el</w:t>
      </w:r>
      <w:r>
        <w:rPr>
          <w:spacing w:val="-11"/>
          <w:w w:val="115"/>
        </w:rPr>
        <w:t> </w:t>
      </w:r>
      <w:r>
        <w:rPr>
          <w:w w:val="115"/>
        </w:rPr>
        <w:t>sistema</w:t>
      </w:r>
      <w:r>
        <w:rPr>
          <w:spacing w:val="-11"/>
          <w:w w:val="115"/>
        </w:rPr>
        <w:t> </w:t>
      </w:r>
      <w:r>
        <w:rPr>
          <w:w w:val="115"/>
        </w:rPr>
        <w:t>educativo nacional dentro de la zona de estudio la oferta de egresados de las </w:t>
      </w:r>
      <w:r>
        <w:rPr>
          <w:w w:val="115"/>
          <w:sz w:val="16"/>
        </w:rPr>
        <w:t>IES </w:t>
      </w:r>
      <w:r>
        <w:rPr>
          <w:w w:val="115"/>
        </w:rPr>
        <w:t>públi- cas pierde dinamismo paulatino en su crecimiento. Al examinar la oferta de la </w:t>
      </w:r>
      <w:r>
        <w:rPr>
          <w:w w:val="115"/>
          <w:sz w:val="16"/>
        </w:rPr>
        <w:t>UAEM </w:t>
      </w:r>
      <w:r>
        <w:rPr>
          <w:w w:val="115"/>
        </w:rPr>
        <w:t>–que obtiene el mayor número absoluto de egresados en la zona– se aprecia</w:t>
      </w:r>
      <w:r>
        <w:rPr>
          <w:spacing w:val="-6"/>
          <w:w w:val="115"/>
        </w:rPr>
        <w:t> </w:t>
      </w:r>
      <w:r>
        <w:rPr>
          <w:w w:val="115"/>
        </w:rPr>
        <w:t>inestabilidad</w:t>
      </w:r>
      <w:r>
        <w:rPr>
          <w:spacing w:val="-6"/>
          <w:w w:val="115"/>
        </w:rPr>
        <w:t> </w:t>
      </w:r>
      <w:r>
        <w:rPr>
          <w:w w:val="115"/>
        </w:rPr>
        <w:t>en</w:t>
      </w:r>
      <w:r>
        <w:rPr>
          <w:spacing w:val="-6"/>
          <w:w w:val="115"/>
        </w:rPr>
        <w:t> </w:t>
      </w:r>
      <w:r>
        <w:rPr>
          <w:w w:val="115"/>
        </w:rPr>
        <w:t>la</w:t>
      </w:r>
      <w:r>
        <w:rPr>
          <w:spacing w:val="-6"/>
          <w:w w:val="115"/>
        </w:rPr>
        <w:t> </w:t>
      </w:r>
      <w:r>
        <w:rPr>
          <w:w w:val="115"/>
        </w:rPr>
        <w:t>tendencia</w:t>
      </w:r>
      <w:r>
        <w:rPr>
          <w:spacing w:val="-7"/>
          <w:w w:val="115"/>
        </w:rPr>
        <w:t> </w:t>
      </w:r>
      <w:r>
        <w:rPr>
          <w:w w:val="115"/>
        </w:rPr>
        <w:t>de</w:t>
      </w:r>
      <w:r>
        <w:rPr>
          <w:spacing w:val="-6"/>
          <w:w w:val="115"/>
        </w:rPr>
        <w:t> </w:t>
      </w:r>
      <w:r>
        <w:rPr>
          <w:w w:val="115"/>
        </w:rPr>
        <w:t>sus</w:t>
      </w:r>
      <w:r>
        <w:rPr>
          <w:spacing w:val="-6"/>
          <w:w w:val="115"/>
        </w:rPr>
        <w:t> </w:t>
      </w:r>
      <w:r>
        <w:rPr>
          <w:w w:val="115"/>
        </w:rPr>
        <w:t>egresados</w:t>
      </w:r>
      <w:r>
        <w:rPr>
          <w:spacing w:val="-7"/>
          <w:w w:val="115"/>
        </w:rPr>
        <w:t> </w:t>
      </w:r>
      <w:r>
        <w:rPr>
          <w:w w:val="115"/>
        </w:rPr>
        <w:t>y</w:t>
      </w:r>
      <w:r>
        <w:rPr>
          <w:spacing w:val="-6"/>
          <w:w w:val="115"/>
        </w:rPr>
        <w:t> </w:t>
      </w:r>
      <w:r>
        <w:rPr>
          <w:w w:val="115"/>
        </w:rPr>
        <w:t>disminución</w:t>
      </w:r>
      <w:r>
        <w:rPr>
          <w:spacing w:val="-7"/>
          <w:w w:val="115"/>
        </w:rPr>
        <w:t> </w:t>
      </w:r>
      <w:r>
        <w:rPr>
          <w:w w:val="115"/>
        </w:rPr>
        <w:t>cada</w:t>
      </w:r>
      <w:r>
        <w:rPr>
          <w:spacing w:val="-6"/>
          <w:w w:val="115"/>
        </w:rPr>
        <w:t> </w:t>
      </w:r>
      <w:r>
        <w:rPr>
          <w:w w:val="115"/>
        </w:rPr>
        <w:t>vez mayor de su crecimiento relativo en conjunto, salvo en 1996 y 1999. Aunque éste no es continuo, cada vez es mayor el porcentaje decreciente, situación que obedece a la determinación de la economía y su impacto en el costo de la educación y a ciertos elementos condicionantes en el comportamiento de </w:t>
      </w:r>
      <w:r>
        <w:rPr>
          <w:spacing w:val="8"/>
          <w:w w:val="115"/>
        </w:rPr>
        <w:t> </w:t>
      </w:r>
      <w:r>
        <w:rPr>
          <w:w w:val="115"/>
        </w:rPr>
        <w:t>las</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5"/>
        </w:rPr>
        <w:t>tendencias</w:t>
      </w:r>
      <w:r>
        <w:rPr>
          <w:spacing w:val="-15"/>
          <w:w w:val="115"/>
        </w:rPr>
        <w:t> </w:t>
      </w:r>
      <w:r>
        <w:rPr>
          <w:w w:val="115"/>
        </w:rPr>
        <w:t>educativas.</w:t>
      </w:r>
      <w:r>
        <w:rPr>
          <w:spacing w:val="-15"/>
          <w:w w:val="115"/>
        </w:rPr>
        <w:t> </w:t>
      </w:r>
      <w:r>
        <w:rPr>
          <w:w w:val="115"/>
        </w:rPr>
        <w:t>Elementos</w:t>
      </w:r>
      <w:r>
        <w:rPr>
          <w:spacing w:val="-14"/>
          <w:w w:val="115"/>
        </w:rPr>
        <w:t> </w:t>
      </w:r>
      <w:r>
        <w:rPr>
          <w:w w:val="115"/>
        </w:rPr>
        <w:t>condicionantes</w:t>
      </w:r>
      <w:r>
        <w:rPr>
          <w:spacing w:val="-15"/>
          <w:w w:val="115"/>
        </w:rPr>
        <w:t> </w:t>
      </w:r>
      <w:r>
        <w:rPr>
          <w:w w:val="115"/>
        </w:rPr>
        <w:t>los</w:t>
      </w:r>
      <w:r>
        <w:rPr>
          <w:spacing w:val="-14"/>
          <w:w w:val="115"/>
        </w:rPr>
        <w:t> </w:t>
      </w:r>
      <w:r>
        <w:rPr>
          <w:w w:val="115"/>
        </w:rPr>
        <w:t>constituyen</w:t>
      </w:r>
      <w:r>
        <w:rPr>
          <w:spacing w:val="-15"/>
          <w:w w:val="115"/>
        </w:rPr>
        <w:t> </w:t>
      </w:r>
      <w:r>
        <w:rPr>
          <w:w w:val="115"/>
        </w:rPr>
        <w:t>las</w:t>
      </w:r>
      <w:r>
        <w:rPr>
          <w:spacing w:val="-14"/>
          <w:w w:val="115"/>
        </w:rPr>
        <w:t> </w:t>
      </w:r>
      <w:r>
        <w:rPr>
          <w:w w:val="115"/>
        </w:rPr>
        <w:t>condicio- nes</w:t>
      </w:r>
      <w:r>
        <w:rPr>
          <w:spacing w:val="-10"/>
          <w:w w:val="115"/>
        </w:rPr>
        <w:t> </w:t>
      </w:r>
      <w:r>
        <w:rPr>
          <w:w w:val="115"/>
        </w:rPr>
        <w:t>sociales</w:t>
      </w:r>
      <w:r>
        <w:rPr>
          <w:spacing w:val="-10"/>
          <w:w w:val="115"/>
        </w:rPr>
        <w:t> </w:t>
      </w:r>
      <w:r>
        <w:rPr>
          <w:w w:val="115"/>
        </w:rPr>
        <w:t>y</w:t>
      </w:r>
      <w:r>
        <w:rPr>
          <w:spacing w:val="-10"/>
          <w:w w:val="115"/>
        </w:rPr>
        <w:t> </w:t>
      </w:r>
      <w:r>
        <w:rPr>
          <w:w w:val="115"/>
        </w:rPr>
        <w:t>de</w:t>
      </w:r>
      <w:r>
        <w:rPr>
          <w:spacing w:val="-10"/>
          <w:w w:val="115"/>
        </w:rPr>
        <w:t> </w:t>
      </w:r>
      <w:r>
        <w:rPr>
          <w:w w:val="115"/>
        </w:rPr>
        <w:t>desarrollo</w:t>
      </w:r>
      <w:r>
        <w:rPr>
          <w:spacing w:val="-11"/>
          <w:w w:val="115"/>
        </w:rPr>
        <w:t> </w:t>
      </w:r>
      <w:r>
        <w:rPr>
          <w:w w:val="115"/>
        </w:rPr>
        <w:t>humano</w:t>
      </w:r>
      <w:r>
        <w:rPr>
          <w:spacing w:val="-10"/>
          <w:w w:val="115"/>
        </w:rPr>
        <w:t> </w:t>
      </w:r>
      <w:r>
        <w:rPr>
          <w:w w:val="115"/>
        </w:rPr>
        <w:t>que</w:t>
      </w:r>
      <w:r>
        <w:rPr>
          <w:spacing w:val="-10"/>
          <w:w w:val="115"/>
        </w:rPr>
        <w:t> </w:t>
      </w:r>
      <w:r>
        <w:rPr>
          <w:w w:val="115"/>
        </w:rPr>
        <w:t>contextualizan</w:t>
      </w:r>
      <w:r>
        <w:rPr>
          <w:spacing w:val="-11"/>
          <w:w w:val="115"/>
        </w:rPr>
        <w:t> </w:t>
      </w:r>
      <w:r>
        <w:rPr>
          <w:w w:val="115"/>
        </w:rPr>
        <w:t>la</w:t>
      </w:r>
      <w:r>
        <w:rPr>
          <w:spacing w:val="-10"/>
          <w:w w:val="115"/>
        </w:rPr>
        <w:t> </w:t>
      </w:r>
      <w:r>
        <w:rPr>
          <w:w w:val="115"/>
        </w:rPr>
        <w:t>zona;</w:t>
      </w:r>
      <w:r>
        <w:rPr>
          <w:spacing w:val="-11"/>
          <w:w w:val="115"/>
        </w:rPr>
        <w:t> </w:t>
      </w:r>
      <w:r>
        <w:rPr>
          <w:w w:val="115"/>
        </w:rPr>
        <w:t>la</w:t>
      </w:r>
      <w:r>
        <w:rPr>
          <w:spacing w:val="-10"/>
          <w:w w:val="115"/>
        </w:rPr>
        <w:t> </w:t>
      </w:r>
      <w:r>
        <w:rPr>
          <w:w w:val="115"/>
        </w:rPr>
        <w:t>ausencia</w:t>
      </w:r>
      <w:r>
        <w:rPr>
          <w:spacing w:val="-10"/>
          <w:w w:val="115"/>
        </w:rPr>
        <w:t> </w:t>
      </w:r>
      <w:r>
        <w:rPr>
          <w:w w:val="115"/>
        </w:rPr>
        <w:t>de polos educativos en los municipios de estudio que favorece la concentración de estudiantes en el municipio de Toluca y la incapacidad para absorber la demanda</w:t>
      </w:r>
      <w:r>
        <w:rPr>
          <w:spacing w:val="-3"/>
          <w:w w:val="115"/>
        </w:rPr>
        <w:t> </w:t>
      </w:r>
      <w:r>
        <w:rPr>
          <w:w w:val="115"/>
        </w:rPr>
        <w:t>de</w:t>
      </w:r>
      <w:r>
        <w:rPr>
          <w:spacing w:val="-3"/>
          <w:w w:val="115"/>
        </w:rPr>
        <w:t> </w:t>
      </w:r>
      <w:r>
        <w:rPr>
          <w:w w:val="115"/>
        </w:rPr>
        <w:t>matrícula</w:t>
      </w:r>
      <w:r>
        <w:rPr>
          <w:spacing w:val="-3"/>
          <w:w w:val="115"/>
        </w:rPr>
        <w:t> </w:t>
      </w:r>
      <w:r>
        <w:rPr>
          <w:w w:val="115"/>
        </w:rPr>
        <w:t>por</w:t>
      </w:r>
      <w:r>
        <w:rPr>
          <w:spacing w:val="-3"/>
          <w:w w:val="115"/>
        </w:rPr>
        <w:t> </w:t>
      </w:r>
      <w:r>
        <w:rPr>
          <w:w w:val="115"/>
        </w:rPr>
        <w:t>parte</w:t>
      </w:r>
      <w:r>
        <w:rPr>
          <w:spacing w:val="-3"/>
          <w:w w:val="115"/>
        </w:rPr>
        <w:t> </w:t>
      </w:r>
      <w:r>
        <w:rPr>
          <w:w w:val="115"/>
        </w:rPr>
        <w:t>de</w:t>
      </w:r>
      <w:r>
        <w:rPr>
          <w:spacing w:val="-3"/>
          <w:w w:val="115"/>
        </w:rPr>
        <w:t> </w:t>
      </w:r>
      <w:r>
        <w:rPr>
          <w:w w:val="115"/>
        </w:rPr>
        <w:t>la</w:t>
      </w:r>
      <w:r>
        <w:rPr>
          <w:spacing w:val="-2"/>
          <w:w w:val="115"/>
        </w:rPr>
        <w:t> </w:t>
      </w:r>
      <w:r>
        <w:rPr>
          <w:w w:val="115"/>
          <w:sz w:val="16"/>
        </w:rPr>
        <w:t>UAEM</w:t>
      </w:r>
      <w:r>
        <w:rPr>
          <w:w w:val="115"/>
        </w:rPr>
        <w:t>,</w:t>
      </w:r>
      <w:r>
        <w:rPr>
          <w:spacing w:val="-2"/>
          <w:w w:val="115"/>
        </w:rPr>
        <w:t> </w:t>
      </w:r>
      <w:r>
        <w:rPr>
          <w:w w:val="115"/>
        </w:rPr>
        <w:t>así</w:t>
      </w:r>
      <w:r>
        <w:rPr>
          <w:spacing w:val="-2"/>
          <w:w w:val="115"/>
        </w:rPr>
        <w:t> </w:t>
      </w:r>
      <w:r>
        <w:rPr>
          <w:w w:val="115"/>
        </w:rPr>
        <w:t>como</w:t>
      </w:r>
      <w:r>
        <w:rPr>
          <w:spacing w:val="-3"/>
          <w:w w:val="115"/>
        </w:rPr>
        <w:t> </w:t>
      </w:r>
      <w:r>
        <w:rPr>
          <w:w w:val="115"/>
        </w:rPr>
        <w:t>la</w:t>
      </w:r>
      <w:r>
        <w:rPr>
          <w:spacing w:val="-2"/>
          <w:w w:val="115"/>
        </w:rPr>
        <w:t> </w:t>
      </w:r>
      <w:r>
        <w:rPr>
          <w:w w:val="115"/>
        </w:rPr>
        <w:t>práctica</w:t>
      </w:r>
      <w:r>
        <w:rPr>
          <w:spacing w:val="-3"/>
          <w:w w:val="115"/>
        </w:rPr>
        <w:t> </w:t>
      </w:r>
      <w:r>
        <w:rPr>
          <w:w w:val="115"/>
        </w:rPr>
        <w:t>de</w:t>
      </w:r>
      <w:r>
        <w:rPr>
          <w:spacing w:val="-3"/>
          <w:w w:val="115"/>
        </w:rPr>
        <w:t> </w:t>
      </w:r>
      <w:r>
        <w:rPr>
          <w:w w:val="115"/>
        </w:rPr>
        <w:t>rigurosos exámenes</w:t>
      </w:r>
      <w:r>
        <w:rPr>
          <w:spacing w:val="-8"/>
          <w:w w:val="115"/>
        </w:rPr>
        <w:t> </w:t>
      </w:r>
      <w:r>
        <w:rPr>
          <w:w w:val="115"/>
        </w:rPr>
        <w:t>de</w:t>
      </w:r>
      <w:r>
        <w:rPr>
          <w:spacing w:val="-8"/>
          <w:w w:val="115"/>
        </w:rPr>
        <w:t> </w:t>
      </w:r>
      <w:r>
        <w:rPr>
          <w:w w:val="115"/>
        </w:rPr>
        <w:t>admisión</w:t>
      </w:r>
      <w:r>
        <w:rPr>
          <w:spacing w:val="-7"/>
          <w:w w:val="115"/>
        </w:rPr>
        <w:t> </w:t>
      </w:r>
      <w:r>
        <w:rPr>
          <w:w w:val="115"/>
        </w:rPr>
        <w:t>para</w:t>
      </w:r>
      <w:r>
        <w:rPr>
          <w:spacing w:val="-8"/>
          <w:w w:val="115"/>
        </w:rPr>
        <w:t> </w:t>
      </w:r>
      <w:r>
        <w:rPr>
          <w:w w:val="115"/>
        </w:rPr>
        <w:t>la</w:t>
      </w:r>
      <w:r>
        <w:rPr>
          <w:spacing w:val="-7"/>
          <w:w w:val="115"/>
        </w:rPr>
        <w:t> </w:t>
      </w:r>
      <w:r>
        <w:rPr>
          <w:w w:val="115"/>
        </w:rPr>
        <w:t>educación</w:t>
      </w:r>
      <w:r>
        <w:rPr>
          <w:spacing w:val="-8"/>
          <w:w w:val="115"/>
        </w:rPr>
        <w:t> </w:t>
      </w:r>
      <w:r>
        <w:rPr>
          <w:w w:val="115"/>
        </w:rPr>
        <w:t>superior</w:t>
      </w:r>
      <w:r>
        <w:rPr>
          <w:spacing w:val="-8"/>
          <w:w w:val="115"/>
        </w:rPr>
        <w:t> </w:t>
      </w:r>
      <w:r>
        <w:rPr>
          <w:w w:val="115"/>
        </w:rPr>
        <w:t>en</w:t>
      </w:r>
      <w:r>
        <w:rPr>
          <w:spacing w:val="-7"/>
          <w:w w:val="115"/>
        </w:rPr>
        <w:t> </w:t>
      </w:r>
      <w:r>
        <w:rPr>
          <w:w w:val="115"/>
        </w:rPr>
        <w:t>el</w:t>
      </w:r>
      <w:r>
        <w:rPr>
          <w:spacing w:val="-8"/>
          <w:w w:val="115"/>
        </w:rPr>
        <w:t> </w:t>
      </w:r>
      <w:r>
        <w:rPr>
          <w:w w:val="115"/>
        </w:rPr>
        <w:t>régimen</w:t>
      </w:r>
      <w:r>
        <w:rPr>
          <w:spacing w:val="-7"/>
          <w:w w:val="115"/>
        </w:rPr>
        <w:t> </w:t>
      </w:r>
      <w:r>
        <w:rPr>
          <w:w w:val="115"/>
        </w:rPr>
        <w:t>público</w:t>
      </w:r>
      <w:r>
        <w:rPr>
          <w:spacing w:val="-8"/>
          <w:w w:val="115"/>
        </w:rPr>
        <w:t> </w:t>
      </w:r>
      <w:r>
        <w:rPr>
          <w:w w:val="115"/>
        </w:rPr>
        <w:t>enca- mina al comportamiento decreciente de su oferta de</w:t>
      </w:r>
      <w:r>
        <w:rPr>
          <w:spacing w:val="-26"/>
          <w:w w:val="115"/>
        </w:rPr>
        <w:t> </w:t>
      </w:r>
      <w:r>
        <w:rPr>
          <w:w w:val="115"/>
        </w:rPr>
        <w:t>profesionales.</w:t>
      </w:r>
    </w:p>
    <w:p>
      <w:pPr>
        <w:pStyle w:val="BodyText"/>
        <w:spacing w:before="9"/>
      </w:pPr>
    </w:p>
    <w:p>
      <w:pPr>
        <w:spacing w:before="1"/>
        <w:ind w:left="845" w:right="219" w:firstLine="0"/>
        <w:jc w:val="left"/>
        <w:rPr>
          <w:sz w:val="16"/>
        </w:rPr>
      </w:pPr>
      <w:r>
        <w:rPr>
          <w:w w:val="115"/>
          <w:sz w:val="16"/>
        </w:rPr>
        <w:t>Cuadro 14. Variación relativa de egresados de la </w:t>
      </w:r>
      <w:r>
        <w:rPr>
          <w:w w:val="115"/>
          <w:sz w:val="15"/>
        </w:rPr>
        <w:t>UAEM</w:t>
      </w:r>
      <w:r>
        <w:rPr>
          <w:w w:val="115"/>
          <w:sz w:val="16"/>
        </w:rPr>
        <w:t>.   1991-2000</w:t>
      </w:r>
    </w:p>
    <w:p>
      <w:pPr>
        <w:pStyle w:val="BodyText"/>
        <w:spacing w:before="3"/>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3"/>
        <w:gridCol w:w="595"/>
        <w:gridCol w:w="595"/>
        <w:gridCol w:w="595"/>
        <w:gridCol w:w="595"/>
        <w:gridCol w:w="595"/>
        <w:gridCol w:w="595"/>
        <w:gridCol w:w="567"/>
        <w:gridCol w:w="567"/>
        <w:gridCol w:w="567"/>
        <w:gridCol w:w="567"/>
      </w:tblGrid>
      <w:tr>
        <w:trPr>
          <w:trHeight w:val="342" w:hRule="exact"/>
        </w:trPr>
        <w:tc>
          <w:tcPr>
            <w:tcW w:w="963" w:type="dxa"/>
            <w:tcBorders>
              <w:bottom w:val="thinThickMediumGap" w:sz="2" w:space="0" w:color="000000"/>
            </w:tcBorders>
          </w:tcPr>
          <w:p>
            <w:pPr>
              <w:pStyle w:val="TableParagraph"/>
              <w:spacing w:before="81"/>
              <w:ind w:left="57"/>
              <w:rPr>
                <w:sz w:val="15"/>
              </w:rPr>
            </w:pPr>
            <w:r>
              <w:rPr>
                <w:w w:val="115"/>
                <w:sz w:val="15"/>
              </w:rPr>
              <w:t>Institución</w:t>
            </w:r>
          </w:p>
        </w:tc>
        <w:tc>
          <w:tcPr>
            <w:tcW w:w="595" w:type="dxa"/>
            <w:tcBorders>
              <w:bottom w:val="thinThickMediumGap" w:sz="2" w:space="0" w:color="000000"/>
            </w:tcBorders>
          </w:tcPr>
          <w:p>
            <w:pPr>
              <w:pStyle w:val="TableParagraph"/>
              <w:spacing w:before="81"/>
              <w:ind w:left="57"/>
              <w:rPr>
                <w:sz w:val="15"/>
              </w:rPr>
            </w:pPr>
            <w:r>
              <w:rPr>
                <w:w w:val="110"/>
                <w:sz w:val="15"/>
              </w:rPr>
              <w:t>1991</w:t>
            </w:r>
          </w:p>
        </w:tc>
        <w:tc>
          <w:tcPr>
            <w:tcW w:w="595" w:type="dxa"/>
            <w:tcBorders>
              <w:bottom w:val="thinThickMediumGap" w:sz="2" w:space="0" w:color="000000"/>
            </w:tcBorders>
          </w:tcPr>
          <w:p>
            <w:pPr>
              <w:pStyle w:val="TableParagraph"/>
              <w:spacing w:before="81"/>
              <w:ind w:left="57"/>
              <w:rPr>
                <w:sz w:val="15"/>
              </w:rPr>
            </w:pPr>
            <w:r>
              <w:rPr>
                <w:w w:val="110"/>
                <w:sz w:val="15"/>
              </w:rPr>
              <w:t>1992</w:t>
            </w:r>
          </w:p>
        </w:tc>
        <w:tc>
          <w:tcPr>
            <w:tcW w:w="595" w:type="dxa"/>
            <w:tcBorders>
              <w:bottom w:val="thinThickMediumGap" w:sz="2" w:space="0" w:color="000000"/>
            </w:tcBorders>
          </w:tcPr>
          <w:p>
            <w:pPr>
              <w:pStyle w:val="TableParagraph"/>
              <w:spacing w:before="81"/>
              <w:ind w:left="57"/>
              <w:rPr>
                <w:sz w:val="15"/>
              </w:rPr>
            </w:pPr>
            <w:r>
              <w:rPr>
                <w:w w:val="110"/>
                <w:sz w:val="15"/>
              </w:rPr>
              <w:t>1993</w:t>
            </w:r>
          </w:p>
        </w:tc>
        <w:tc>
          <w:tcPr>
            <w:tcW w:w="595" w:type="dxa"/>
            <w:tcBorders>
              <w:bottom w:val="thinThickMediumGap" w:sz="2" w:space="0" w:color="000000"/>
            </w:tcBorders>
          </w:tcPr>
          <w:p>
            <w:pPr>
              <w:pStyle w:val="TableParagraph"/>
              <w:spacing w:before="81"/>
              <w:ind w:left="57"/>
              <w:rPr>
                <w:sz w:val="15"/>
              </w:rPr>
            </w:pPr>
            <w:r>
              <w:rPr>
                <w:w w:val="110"/>
                <w:sz w:val="15"/>
              </w:rPr>
              <w:t>1994</w:t>
            </w:r>
          </w:p>
        </w:tc>
        <w:tc>
          <w:tcPr>
            <w:tcW w:w="595" w:type="dxa"/>
            <w:tcBorders>
              <w:bottom w:val="thinThickMediumGap" w:sz="2" w:space="0" w:color="000000"/>
            </w:tcBorders>
          </w:tcPr>
          <w:p>
            <w:pPr>
              <w:pStyle w:val="TableParagraph"/>
              <w:spacing w:before="81"/>
              <w:ind w:left="57"/>
              <w:rPr>
                <w:sz w:val="15"/>
              </w:rPr>
            </w:pPr>
            <w:r>
              <w:rPr>
                <w:w w:val="110"/>
                <w:sz w:val="15"/>
              </w:rPr>
              <w:t>1995</w:t>
            </w:r>
          </w:p>
        </w:tc>
        <w:tc>
          <w:tcPr>
            <w:tcW w:w="595" w:type="dxa"/>
            <w:tcBorders>
              <w:bottom w:val="thinThickMediumGap" w:sz="2" w:space="0" w:color="000000"/>
            </w:tcBorders>
          </w:tcPr>
          <w:p>
            <w:pPr>
              <w:pStyle w:val="TableParagraph"/>
              <w:spacing w:before="81"/>
              <w:ind w:left="57"/>
              <w:rPr>
                <w:sz w:val="15"/>
              </w:rPr>
            </w:pPr>
            <w:r>
              <w:rPr>
                <w:w w:val="110"/>
                <w:sz w:val="15"/>
              </w:rPr>
              <w:t>1996</w:t>
            </w:r>
          </w:p>
        </w:tc>
        <w:tc>
          <w:tcPr>
            <w:tcW w:w="567" w:type="dxa"/>
            <w:tcBorders>
              <w:bottom w:val="thinThickMediumGap" w:sz="2" w:space="0" w:color="000000"/>
            </w:tcBorders>
          </w:tcPr>
          <w:p>
            <w:pPr>
              <w:pStyle w:val="TableParagraph"/>
              <w:spacing w:before="81"/>
              <w:ind w:left="57"/>
              <w:rPr>
                <w:sz w:val="15"/>
              </w:rPr>
            </w:pPr>
            <w:r>
              <w:rPr>
                <w:w w:val="110"/>
                <w:sz w:val="15"/>
              </w:rPr>
              <w:t>1997</w:t>
            </w:r>
          </w:p>
        </w:tc>
        <w:tc>
          <w:tcPr>
            <w:tcW w:w="567" w:type="dxa"/>
            <w:tcBorders>
              <w:bottom w:val="thinThickMediumGap" w:sz="2" w:space="0" w:color="000000"/>
            </w:tcBorders>
          </w:tcPr>
          <w:p>
            <w:pPr>
              <w:pStyle w:val="TableParagraph"/>
              <w:spacing w:before="81"/>
              <w:ind w:left="57"/>
              <w:rPr>
                <w:sz w:val="15"/>
              </w:rPr>
            </w:pPr>
            <w:r>
              <w:rPr>
                <w:w w:val="110"/>
                <w:sz w:val="15"/>
              </w:rPr>
              <w:t>1998</w:t>
            </w:r>
          </w:p>
        </w:tc>
        <w:tc>
          <w:tcPr>
            <w:tcW w:w="567" w:type="dxa"/>
            <w:tcBorders>
              <w:bottom w:val="thinThickMediumGap" w:sz="2" w:space="0" w:color="000000"/>
            </w:tcBorders>
          </w:tcPr>
          <w:p>
            <w:pPr>
              <w:pStyle w:val="TableParagraph"/>
              <w:spacing w:before="81"/>
              <w:ind w:left="57"/>
              <w:rPr>
                <w:sz w:val="15"/>
              </w:rPr>
            </w:pPr>
            <w:r>
              <w:rPr>
                <w:w w:val="110"/>
                <w:sz w:val="15"/>
              </w:rPr>
              <w:t>1999</w:t>
            </w:r>
          </w:p>
        </w:tc>
        <w:tc>
          <w:tcPr>
            <w:tcW w:w="567" w:type="dxa"/>
            <w:tcBorders>
              <w:bottom w:val="thinThickMediumGap" w:sz="2" w:space="0" w:color="000000"/>
            </w:tcBorders>
          </w:tcPr>
          <w:p>
            <w:pPr>
              <w:pStyle w:val="TableParagraph"/>
              <w:spacing w:before="81"/>
              <w:ind w:left="57"/>
              <w:rPr>
                <w:sz w:val="15"/>
              </w:rPr>
            </w:pPr>
            <w:r>
              <w:rPr>
                <w:w w:val="110"/>
                <w:sz w:val="15"/>
              </w:rPr>
              <w:t>2000</w:t>
            </w:r>
          </w:p>
        </w:tc>
      </w:tr>
      <w:tr>
        <w:trPr>
          <w:trHeight w:val="297" w:hRule="exact"/>
        </w:trPr>
        <w:tc>
          <w:tcPr>
            <w:tcW w:w="96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4"/>
              </w:rPr>
            </w:pPr>
            <w:r>
              <w:rPr>
                <w:w w:val="110"/>
                <w:sz w:val="14"/>
              </w:rPr>
              <w:t>UAEM</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-6.9</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36.94</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-11.3</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20.47</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-17.6</w:t>
            </w:r>
          </w:p>
        </w:tc>
        <w:tc>
          <w:tcPr>
            <w:tcW w:w="59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-5.7</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55.4</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6"/>
              <w:rPr>
                <w:sz w:val="15"/>
              </w:rPr>
            </w:pPr>
            <w:r>
              <w:rPr>
                <w:w w:val="110"/>
                <w:sz w:val="15"/>
              </w:rPr>
              <w:t>-24.8</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6"/>
              <w:rPr>
                <w:sz w:val="15"/>
              </w:rPr>
            </w:pPr>
            <w:r>
              <w:rPr>
                <w:w w:val="110"/>
                <w:sz w:val="15"/>
              </w:rPr>
              <w:t>-11.5</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6"/>
              <w:rPr>
                <w:sz w:val="15"/>
              </w:rPr>
            </w:pPr>
            <w:r>
              <w:rPr>
                <w:w w:val="110"/>
                <w:sz w:val="15"/>
              </w:rPr>
              <w:t>37.4</w:t>
            </w:r>
          </w:p>
        </w:tc>
      </w:tr>
    </w:tbl>
    <w:p>
      <w:pPr>
        <w:spacing w:before="80"/>
        <w:ind w:left="117" w:right="0" w:firstLine="0"/>
        <w:jc w:val="both"/>
        <w:rPr>
          <w:sz w:val="14"/>
        </w:rPr>
      </w:pPr>
      <w:r>
        <w:rPr>
          <w:w w:val="110"/>
          <w:sz w:val="14"/>
        </w:rPr>
        <w:t>Fuente: Elaboración propia con base en los cuadros 11, 12 y 13.</w:t>
      </w:r>
    </w:p>
    <w:p>
      <w:pPr>
        <w:pStyle w:val="BodyText"/>
        <w:rPr>
          <w:sz w:val="14"/>
        </w:rPr>
      </w:pPr>
    </w:p>
    <w:p>
      <w:pPr>
        <w:pStyle w:val="BodyText"/>
        <w:rPr>
          <w:sz w:val="14"/>
        </w:rPr>
      </w:pPr>
    </w:p>
    <w:p>
      <w:pPr>
        <w:pStyle w:val="BodyText"/>
        <w:rPr>
          <w:sz w:val="14"/>
        </w:rPr>
      </w:pPr>
    </w:p>
    <w:p>
      <w:pPr>
        <w:pStyle w:val="BodyText"/>
        <w:spacing w:before="2"/>
        <w:rPr>
          <w:sz w:val="12"/>
        </w:rPr>
      </w:pPr>
    </w:p>
    <w:p>
      <w:pPr>
        <w:pStyle w:val="Heading2"/>
        <w:spacing w:line="302" w:lineRule="auto"/>
        <w:ind w:right="681"/>
        <w:jc w:val="left"/>
      </w:pPr>
      <w:r>
        <w:rPr>
          <w:w w:val="105"/>
        </w:rPr>
        <w:t>Política educativa nacional en el Estado de México y Zona Metropolitana de la Ciudad de Toluca. El período 2000-2005</w:t>
      </w:r>
    </w:p>
    <w:p>
      <w:pPr>
        <w:pStyle w:val="BodyText"/>
        <w:rPr>
          <w:b/>
        </w:rPr>
      </w:pPr>
    </w:p>
    <w:p>
      <w:pPr>
        <w:pStyle w:val="BodyText"/>
        <w:rPr>
          <w:b/>
        </w:rPr>
      </w:pPr>
    </w:p>
    <w:p>
      <w:pPr>
        <w:pStyle w:val="BodyText"/>
        <w:spacing w:line="316" w:lineRule="auto" w:before="153"/>
        <w:ind w:left="117" w:right="112"/>
        <w:jc w:val="both"/>
      </w:pPr>
      <w:r>
        <w:rPr>
          <w:w w:val="110"/>
        </w:rPr>
        <w:t>El inicio del siglo </w:t>
      </w:r>
      <w:r>
        <w:rPr>
          <w:w w:val="110"/>
          <w:sz w:val="16"/>
        </w:rPr>
        <w:t>XXI </w:t>
      </w:r>
      <w:r>
        <w:rPr>
          <w:w w:val="110"/>
        </w:rPr>
        <w:t>consolidó  en  el  mundo globalizado la  intención  reitera- da de enfatizar en los estudios superiores la preparación de un apto capital humano con vistas al crecimiento económico. En el país, el seguimiento del desarrollo de las ventajas comparativas y competitivas en el ámbito interna- cional ha derivado en presiones a la política educativa ya consolidada desde   </w:t>
      </w:r>
      <w:r>
        <w:rPr>
          <w:spacing w:val="43"/>
          <w:w w:val="110"/>
        </w:rPr>
        <w:t> </w:t>
      </w:r>
      <w:r>
        <w:rPr>
          <w:w w:val="110"/>
        </w:rPr>
        <w:t>los años noventa, presionando un crecimiento relativo de la población escolar</w:t>
      </w:r>
      <w:r>
        <w:rPr>
          <w:spacing w:val="43"/>
          <w:w w:val="110"/>
        </w:rPr>
        <w:t> </w:t>
      </w:r>
      <w:r>
        <w:rPr>
          <w:w w:val="110"/>
        </w:rPr>
        <w:t>de Licenciatura y estudios superiores, destacándose la de los técnicos superio- res, como puede observarse en el siguiente   </w:t>
      </w:r>
      <w:r>
        <w:rPr>
          <w:spacing w:val="37"/>
          <w:w w:val="110"/>
        </w:rPr>
        <w:t> </w:t>
      </w:r>
      <w:r>
        <w:rPr>
          <w:w w:val="110"/>
        </w:rPr>
        <w:t>cuadro</w:t>
      </w:r>
      <w:r>
        <w:rPr>
          <w:w w:val="110"/>
          <w:position w:val="7"/>
          <w:sz w:val="11"/>
        </w:rPr>
        <w:t>3</w:t>
      </w:r>
      <w:r>
        <w:rPr>
          <w:w w:val="11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2392;mso-wrap-distance-left:0;mso-wrap-distance-right:0" from="70.866096pt,15.225773pt" to="164.409096pt,15.225773pt" stroked="true" strokeweight=".5pt" strokecolor="#000000">
            <w10:wrap type="topAndBottom"/>
          </v:line>
        </w:pict>
      </w:r>
    </w:p>
    <w:p>
      <w:pPr>
        <w:spacing w:line="192" w:lineRule="exact" w:before="4"/>
        <w:ind w:left="117" w:right="29" w:firstLine="0"/>
        <w:jc w:val="left"/>
        <w:rPr>
          <w:rFonts w:ascii="Palatino Linotype" w:hAnsi="Palatino Linotype"/>
          <w:sz w:val="16"/>
        </w:rPr>
      </w:pPr>
      <w:r>
        <w:rPr>
          <w:rFonts w:ascii="Palatino Linotype" w:hAnsi="Palatino Linotype"/>
          <w:w w:val="95"/>
          <w:position w:val="5"/>
          <w:sz w:val="9"/>
        </w:rPr>
        <w:t>3</w:t>
      </w:r>
      <w:r>
        <w:rPr>
          <w:rFonts w:ascii="Palatino Linotype" w:hAnsi="Palatino Linotype"/>
          <w:spacing w:val="-2"/>
          <w:w w:val="95"/>
          <w:position w:val="5"/>
          <w:sz w:val="9"/>
        </w:rPr>
        <w:t> </w:t>
      </w:r>
      <w:r>
        <w:rPr>
          <w:rFonts w:ascii="Palatino Linotype" w:hAnsi="Palatino Linotype"/>
          <w:w w:val="95"/>
          <w:sz w:val="16"/>
        </w:rPr>
        <w:t>En</w:t>
      </w:r>
      <w:r>
        <w:rPr>
          <w:rFonts w:ascii="Palatino Linotype" w:hAnsi="Palatino Linotype"/>
          <w:spacing w:val="-19"/>
          <w:w w:val="95"/>
          <w:sz w:val="16"/>
        </w:rPr>
        <w:t> </w:t>
      </w:r>
      <w:r>
        <w:rPr>
          <w:rFonts w:ascii="Palatino Linotype" w:hAnsi="Palatino Linotype"/>
          <w:w w:val="95"/>
          <w:sz w:val="16"/>
        </w:rPr>
        <w:t>1991</w:t>
      </w:r>
      <w:r>
        <w:rPr>
          <w:rFonts w:ascii="Palatino Linotype" w:hAnsi="Palatino Linotype"/>
          <w:spacing w:val="-19"/>
          <w:w w:val="95"/>
          <w:sz w:val="16"/>
        </w:rPr>
        <w:t> </w:t>
      </w:r>
      <w:r>
        <w:rPr>
          <w:rFonts w:ascii="Palatino Linotype" w:hAnsi="Palatino Linotype"/>
          <w:w w:val="95"/>
          <w:sz w:val="16"/>
        </w:rPr>
        <w:t>se</w:t>
      </w:r>
      <w:r>
        <w:rPr>
          <w:rFonts w:ascii="Palatino Linotype" w:hAnsi="Palatino Linotype"/>
          <w:spacing w:val="-19"/>
          <w:w w:val="95"/>
          <w:sz w:val="16"/>
        </w:rPr>
        <w:t> </w:t>
      </w:r>
      <w:r>
        <w:rPr>
          <w:rFonts w:ascii="Palatino Linotype" w:hAnsi="Palatino Linotype"/>
          <w:w w:val="95"/>
          <w:sz w:val="16"/>
        </w:rPr>
        <w:t>crearon</w:t>
      </w:r>
      <w:r>
        <w:rPr>
          <w:rFonts w:ascii="Palatino Linotype" w:hAnsi="Palatino Linotype"/>
          <w:spacing w:val="-19"/>
          <w:w w:val="95"/>
          <w:sz w:val="16"/>
        </w:rPr>
        <w:t> </w:t>
      </w:r>
      <w:r>
        <w:rPr>
          <w:rFonts w:ascii="Palatino Linotype" w:hAnsi="Palatino Linotype"/>
          <w:w w:val="95"/>
          <w:sz w:val="16"/>
        </w:rPr>
        <w:t>las</w:t>
      </w:r>
      <w:r>
        <w:rPr>
          <w:rFonts w:ascii="Palatino Linotype" w:hAnsi="Palatino Linotype"/>
          <w:spacing w:val="-19"/>
          <w:w w:val="95"/>
          <w:sz w:val="16"/>
        </w:rPr>
        <w:t> </w:t>
      </w:r>
      <w:r>
        <w:rPr>
          <w:rFonts w:ascii="Palatino Linotype" w:hAnsi="Palatino Linotype"/>
          <w:w w:val="95"/>
          <w:sz w:val="16"/>
        </w:rPr>
        <w:t>universidades</w:t>
      </w:r>
      <w:r>
        <w:rPr>
          <w:rFonts w:ascii="Palatino Linotype" w:hAnsi="Palatino Linotype"/>
          <w:spacing w:val="-19"/>
          <w:w w:val="95"/>
          <w:sz w:val="16"/>
        </w:rPr>
        <w:t> </w:t>
      </w:r>
      <w:r>
        <w:rPr>
          <w:rFonts w:ascii="Palatino Linotype" w:hAnsi="Palatino Linotype"/>
          <w:w w:val="95"/>
          <w:sz w:val="16"/>
        </w:rPr>
        <w:t>tecnológicas,</w:t>
      </w:r>
      <w:r>
        <w:rPr>
          <w:rFonts w:ascii="Palatino Linotype" w:hAnsi="Palatino Linotype"/>
          <w:spacing w:val="-19"/>
          <w:w w:val="95"/>
          <w:sz w:val="16"/>
        </w:rPr>
        <w:t> </w:t>
      </w:r>
      <w:r>
        <w:rPr>
          <w:rFonts w:ascii="Palatino Linotype" w:hAnsi="Palatino Linotype"/>
          <w:w w:val="95"/>
          <w:sz w:val="16"/>
        </w:rPr>
        <w:t>cuya</w:t>
      </w:r>
      <w:r>
        <w:rPr>
          <w:rFonts w:ascii="Palatino Linotype" w:hAnsi="Palatino Linotype"/>
          <w:spacing w:val="-19"/>
          <w:w w:val="95"/>
          <w:sz w:val="16"/>
        </w:rPr>
        <w:t> </w:t>
      </w:r>
      <w:r>
        <w:rPr>
          <w:rFonts w:ascii="Palatino Linotype" w:hAnsi="Palatino Linotype"/>
          <w:w w:val="95"/>
          <w:sz w:val="16"/>
        </w:rPr>
        <w:t>finalidad</w:t>
      </w:r>
      <w:r>
        <w:rPr>
          <w:rFonts w:ascii="Palatino Linotype" w:hAnsi="Palatino Linotype"/>
          <w:spacing w:val="-19"/>
          <w:w w:val="95"/>
          <w:sz w:val="16"/>
        </w:rPr>
        <w:t> </w:t>
      </w:r>
      <w:r>
        <w:rPr>
          <w:rFonts w:ascii="Palatino Linotype" w:hAnsi="Palatino Linotype"/>
          <w:w w:val="95"/>
          <w:sz w:val="16"/>
        </w:rPr>
        <w:t>es</w:t>
      </w:r>
      <w:r>
        <w:rPr>
          <w:rFonts w:ascii="Palatino Linotype" w:hAnsi="Palatino Linotype"/>
          <w:spacing w:val="-19"/>
          <w:w w:val="95"/>
          <w:sz w:val="16"/>
        </w:rPr>
        <w:t> </w:t>
      </w:r>
      <w:r>
        <w:rPr>
          <w:rFonts w:ascii="Palatino Linotype" w:hAnsi="Palatino Linotype"/>
          <w:w w:val="95"/>
          <w:sz w:val="16"/>
        </w:rPr>
        <w:t>responder</w:t>
      </w:r>
      <w:r>
        <w:rPr>
          <w:rFonts w:ascii="Palatino Linotype" w:hAnsi="Palatino Linotype"/>
          <w:spacing w:val="-19"/>
          <w:w w:val="95"/>
          <w:sz w:val="16"/>
        </w:rPr>
        <w:t> </w:t>
      </w:r>
      <w:r>
        <w:rPr>
          <w:rFonts w:ascii="Palatino Linotype" w:hAnsi="Palatino Linotype"/>
          <w:w w:val="95"/>
          <w:sz w:val="16"/>
        </w:rPr>
        <w:t>a</w:t>
      </w:r>
      <w:r>
        <w:rPr>
          <w:rFonts w:ascii="Palatino Linotype" w:hAnsi="Palatino Linotype"/>
          <w:spacing w:val="-19"/>
          <w:w w:val="95"/>
          <w:sz w:val="16"/>
        </w:rPr>
        <w:t> </w:t>
      </w:r>
      <w:r>
        <w:rPr>
          <w:rFonts w:ascii="Palatino Linotype" w:hAnsi="Palatino Linotype"/>
          <w:w w:val="95"/>
          <w:sz w:val="16"/>
        </w:rPr>
        <w:t>las</w:t>
      </w:r>
      <w:r>
        <w:rPr>
          <w:rFonts w:ascii="Palatino Linotype" w:hAnsi="Palatino Linotype"/>
          <w:spacing w:val="-19"/>
          <w:w w:val="95"/>
          <w:sz w:val="16"/>
        </w:rPr>
        <w:t> </w:t>
      </w:r>
      <w:r>
        <w:rPr>
          <w:rFonts w:ascii="Palatino Linotype" w:hAnsi="Palatino Linotype"/>
          <w:w w:val="95"/>
          <w:sz w:val="16"/>
        </w:rPr>
        <w:t>necesidades</w:t>
      </w:r>
      <w:r>
        <w:rPr>
          <w:rFonts w:ascii="Palatino Linotype" w:hAnsi="Palatino Linotype"/>
          <w:spacing w:val="-19"/>
          <w:w w:val="95"/>
          <w:sz w:val="16"/>
        </w:rPr>
        <w:t> </w:t>
      </w:r>
      <w:r>
        <w:rPr>
          <w:rFonts w:ascii="Palatino Linotype" w:hAnsi="Palatino Linotype"/>
          <w:w w:val="95"/>
          <w:sz w:val="16"/>
        </w:rPr>
        <w:t>de</w:t>
      </w:r>
      <w:r>
        <w:rPr>
          <w:rFonts w:ascii="Palatino Linotype" w:hAnsi="Palatino Linotype"/>
          <w:spacing w:val="-19"/>
          <w:w w:val="95"/>
          <w:sz w:val="16"/>
        </w:rPr>
        <w:t> </w:t>
      </w:r>
      <w:r>
        <w:rPr>
          <w:rFonts w:ascii="Palatino Linotype" w:hAnsi="Palatino Linotype"/>
          <w:w w:val="95"/>
          <w:sz w:val="16"/>
        </w:rPr>
        <w:t>cada </w:t>
      </w:r>
      <w:r>
        <w:rPr>
          <w:rFonts w:ascii="Palatino Linotype" w:hAnsi="Palatino Linotype"/>
          <w:w w:val="90"/>
          <w:sz w:val="16"/>
        </w:rPr>
        <w:t>región</w:t>
      </w:r>
      <w:r>
        <w:rPr>
          <w:rFonts w:ascii="Palatino Linotype" w:hAnsi="Palatino Linotype"/>
          <w:spacing w:val="-6"/>
          <w:w w:val="90"/>
          <w:sz w:val="16"/>
        </w:rPr>
        <w:t> </w:t>
      </w:r>
      <w:r>
        <w:rPr>
          <w:rFonts w:ascii="Palatino Linotype" w:hAnsi="Palatino Linotype"/>
          <w:w w:val="90"/>
          <w:sz w:val="16"/>
        </w:rPr>
        <w:t>del</w:t>
      </w:r>
      <w:r>
        <w:rPr>
          <w:rFonts w:ascii="Palatino Linotype" w:hAnsi="Palatino Linotype"/>
          <w:spacing w:val="-6"/>
          <w:w w:val="90"/>
          <w:sz w:val="16"/>
        </w:rPr>
        <w:t> </w:t>
      </w:r>
      <w:r>
        <w:rPr>
          <w:rFonts w:ascii="Palatino Linotype" w:hAnsi="Palatino Linotype"/>
          <w:w w:val="90"/>
          <w:sz w:val="16"/>
        </w:rPr>
        <w:t>país.</w:t>
      </w:r>
      <w:r>
        <w:rPr>
          <w:rFonts w:ascii="Palatino Linotype" w:hAnsi="Palatino Linotype"/>
          <w:spacing w:val="-6"/>
          <w:w w:val="90"/>
          <w:sz w:val="16"/>
        </w:rPr>
        <w:t> </w:t>
      </w:r>
      <w:r>
        <w:rPr>
          <w:rFonts w:ascii="Palatino Linotype" w:hAnsi="Palatino Linotype"/>
          <w:w w:val="90"/>
          <w:sz w:val="16"/>
        </w:rPr>
        <w:t>Concilia</w:t>
      </w:r>
      <w:r>
        <w:rPr>
          <w:rFonts w:ascii="Palatino Linotype" w:hAnsi="Palatino Linotype"/>
          <w:spacing w:val="-6"/>
          <w:w w:val="90"/>
          <w:sz w:val="16"/>
        </w:rPr>
        <w:t> </w:t>
      </w:r>
      <w:r>
        <w:rPr>
          <w:rFonts w:ascii="Palatino Linotype" w:hAnsi="Palatino Linotype"/>
          <w:w w:val="90"/>
          <w:sz w:val="16"/>
        </w:rPr>
        <w:t>las</w:t>
      </w:r>
      <w:r>
        <w:rPr>
          <w:rFonts w:ascii="Palatino Linotype" w:hAnsi="Palatino Linotype"/>
          <w:spacing w:val="-6"/>
          <w:w w:val="90"/>
          <w:sz w:val="16"/>
        </w:rPr>
        <w:t> </w:t>
      </w:r>
      <w:r>
        <w:rPr>
          <w:rFonts w:ascii="Palatino Linotype" w:hAnsi="Palatino Linotype"/>
          <w:w w:val="90"/>
          <w:sz w:val="16"/>
        </w:rPr>
        <w:t>responsabilidades</w:t>
      </w:r>
      <w:r>
        <w:rPr>
          <w:rFonts w:ascii="Palatino Linotype" w:hAnsi="Palatino Linotype"/>
          <w:spacing w:val="-6"/>
          <w:w w:val="90"/>
          <w:sz w:val="16"/>
        </w:rPr>
        <w:t> </w:t>
      </w:r>
      <w:r>
        <w:rPr>
          <w:rFonts w:ascii="Palatino Linotype" w:hAnsi="Palatino Linotype"/>
          <w:w w:val="90"/>
          <w:sz w:val="16"/>
        </w:rPr>
        <w:t>de</w:t>
      </w:r>
      <w:r>
        <w:rPr>
          <w:rFonts w:ascii="Palatino Linotype" w:hAnsi="Palatino Linotype"/>
          <w:spacing w:val="-6"/>
          <w:w w:val="90"/>
          <w:sz w:val="16"/>
        </w:rPr>
        <w:t> </w:t>
      </w:r>
      <w:r>
        <w:rPr>
          <w:rFonts w:ascii="Palatino Linotype" w:hAnsi="Palatino Linotype"/>
          <w:w w:val="90"/>
          <w:sz w:val="16"/>
        </w:rPr>
        <w:t>los</w:t>
      </w:r>
      <w:r>
        <w:rPr>
          <w:rFonts w:ascii="Palatino Linotype" w:hAnsi="Palatino Linotype"/>
          <w:spacing w:val="-6"/>
          <w:w w:val="90"/>
          <w:sz w:val="16"/>
        </w:rPr>
        <w:t> </w:t>
      </w:r>
      <w:r>
        <w:rPr>
          <w:rFonts w:ascii="Palatino Linotype" w:hAnsi="Palatino Linotype"/>
          <w:w w:val="90"/>
          <w:sz w:val="16"/>
        </w:rPr>
        <w:t>gobiernos</w:t>
      </w:r>
      <w:r>
        <w:rPr>
          <w:rFonts w:ascii="Palatino Linotype" w:hAnsi="Palatino Linotype"/>
          <w:spacing w:val="-6"/>
          <w:w w:val="90"/>
          <w:sz w:val="16"/>
        </w:rPr>
        <w:t> </w:t>
      </w:r>
      <w:r>
        <w:rPr>
          <w:rFonts w:ascii="Palatino Linotype" w:hAnsi="Palatino Linotype"/>
          <w:w w:val="90"/>
          <w:sz w:val="16"/>
        </w:rPr>
        <w:t>federal,</w:t>
      </w:r>
      <w:r>
        <w:rPr>
          <w:rFonts w:ascii="Palatino Linotype" w:hAnsi="Palatino Linotype"/>
          <w:spacing w:val="-6"/>
          <w:w w:val="90"/>
          <w:sz w:val="16"/>
        </w:rPr>
        <w:t> </w:t>
      </w:r>
      <w:r>
        <w:rPr>
          <w:rFonts w:ascii="Palatino Linotype" w:hAnsi="Palatino Linotype"/>
          <w:w w:val="90"/>
          <w:sz w:val="16"/>
        </w:rPr>
        <w:t>estatal</w:t>
      </w:r>
      <w:r>
        <w:rPr>
          <w:rFonts w:ascii="Palatino Linotype" w:hAnsi="Palatino Linotype"/>
          <w:spacing w:val="-6"/>
          <w:w w:val="90"/>
          <w:sz w:val="16"/>
        </w:rPr>
        <w:t> </w:t>
      </w:r>
      <w:r>
        <w:rPr>
          <w:rFonts w:ascii="Palatino Linotype" w:hAnsi="Palatino Linotype"/>
          <w:w w:val="90"/>
          <w:sz w:val="16"/>
        </w:rPr>
        <w:t>y</w:t>
      </w:r>
      <w:r>
        <w:rPr>
          <w:rFonts w:ascii="Palatino Linotype" w:hAnsi="Palatino Linotype"/>
          <w:spacing w:val="-6"/>
          <w:w w:val="90"/>
          <w:sz w:val="16"/>
        </w:rPr>
        <w:t> </w:t>
      </w:r>
      <w:r>
        <w:rPr>
          <w:rFonts w:ascii="Palatino Linotype" w:hAnsi="Palatino Linotype"/>
          <w:w w:val="90"/>
          <w:sz w:val="16"/>
        </w:rPr>
        <w:t>municipal.</w:t>
      </w:r>
    </w:p>
    <w:p>
      <w:pPr>
        <w:spacing w:after="0" w:line="192" w:lineRule="exact"/>
        <w:jc w:val="left"/>
        <w:rPr>
          <w:rFonts w:ascii="Palatino Linotype" w:hAnsi="Palatino Linotype"/>
          <w:sz w:val="16"/>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8"/>
        <w:rPr>
          <w:rFonts w:ascii="Times New Roman"/>
          <w:sz w:val="17"/>
        </w:rPr>
      </w:pPr>
    </w:p>
    <w:p>
      <w:pPr>
        <w:spacing w:before="84"/>
        <w:ind w:left="891" w:right="49" w:firstLine="0"/>
        <w:jc w:val="left"/>
        <w:rPr>
          <w:sz w:val="16"/>
        </w:rPr>
      </w:pPr>
      <w:r>
        <w:rPr>
          <w:w w:val="115"/>
          <w:sz w:val="16"/>
        </w:rPr>
        <w:t>Cuadro 15. Población escolar nacional. Nivel superior.   1995-2005</w:t>
      </w:r>
    </w:p>
    <w:p>
      <w:pPr>
        <w:pStyle w:val="BodyText"/>
        <w:spacing w:before="3"/>
      </w:pPr>
    </w:p>
    <w:tbl>
      <w:tblPr>
        <w:tblW w:w="0" w:type="auto"/>
        <w:jc w:val="left"/>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2"/>
        <w:gridCol w:w="1281"/>
        <w:gridCol w:w="1043"/>
        <w:gridCol w:w="1457"/>
        <w:gridCol w:w="1084"/>
      </w:tblGrid>
      <w:tr>
        <w:trPr>
          <w:trHeight w:val="342" w:hRule="exact"/>
        </w:trPr>
        <w:tc>
          <w:tcPr>
            <w:tcW w:w="732" w:type="dxa"/>
            <w:tcBorders>
              <w:bottom w:val="thinThickMediumGap" w:sz="2" w:space="0" w:color="000000"/>
            </w:tcBorders>
          </w:tcPr>
          <w:p>
            <w:pPr>
              <w:pStyle w:val="TableParagraph"/>
              <w:spacing w:before="81"/>
              <w:ind w:left="0" w:right="204"/>
              <w:jc w:val="right"/>
              <w:rPr>
                <w:b/>
                <w:sz w:val="15"/>
              </w:rPr>
            </w:pPr>
            <w:r>
              <w:rPr>
                <w:b/>
                <w:w w:val="110"/>
                <w:sz w:val="15"/>
              </w:rPr>
              <w:t>Año</w:t>
            </w:r>
          </w:p>
        </w:tc>
        <w:tc>
          <w:tcPr>
            <w:tcW w:w="1281" w:type="dxa"/>
            <w:tcBorders>
              <w:bottom w:val="thinThickMediumGap" w:sz="2" w:space="0" w:color="000000"/>
            </w:tcBorders>
          </w:tcPr>
          <w:p>
            <w:pPr>
              <w:pStyle w:val="TableParagraph"/>
              <w:spacing w:before="81"/>
              <w:ind w:left="118"/>
              <w:rPr>
                <w:b/>
                <w:sz w:val="15"/>
              </w:rPr>
            </w:pPr>
            <w:r>
              <w:rPr>
                <w:b/>
                <w:w w:val="105"/>
                <w:sz w:val="15"/>
              </w:rPr>
              <w:t>Licenciatura *</w:t>
            </w:r>
          </w:p>
        </w:tc>
        <w:tc>
          <w:tcPr>
            <w:tcW w:w="1043" w:type="dxa"/>
            <w:tcBorders>
              <w:bottom w:val="thinThickMediumGap" w:sz="2" w:space="0" w:color="000000"/>
            </w:tcBorders>
          </w:tcPr>
          <w:p>
            <w:pPr>
              <w:pStyle w:val="TableParagraph"/>
              <w:spacing w:before="81"/>
              <w:ind w:left="237"/>
              <w:rPr>
                <w:b/>
                <w:sz w:val="15"/>
              </w:rPr>
            </w:pPr>
            <w:r>
              <w:rPr>
                <w:b/>
                <w:w w:val="110"/>
                <w:sz w:val="15"/>
              </w:rPr>
              <w:t>Normal</w:t>
            </w:r>
          </w:p>
        </w:tc>
        <w:tc>
          <w:tcPr>
            <w:tcW w:w="1457" w:type="dxa"/>
            <w:tcBorders>
              <w:bottom w:val="thinThickMediumGap" w:sz="2" w:space="0" w:color="000000"/>
            </w:tcBorders>
          </w:tcPr>
          <w:p>
            <w:pPr>
              <w:pStyle w:val="TableParagraph"/>
              <w:spacing w:before="81"/>
              <w:ind w:left="83"/>
              <w:rPr>
                <w:b/>
                <w:sz w:val="15"/>
              </w:rPr>
            </w:pPr>
            <w:r>
              <w:rPr>
                <w:b/>
                <w:w w:val="110"/>
                <w:sz w:val="15"/>
              </w:rPr>
              <w:t>Técnico superior</w:t>
            </w:r>
          </w:p>
        </w:tc>
        <w:tc>
          <w:tcPr>
            <w:tcW w:w="1084" w:type="dxa"/>
            <w:tcBorders>
              <w:bottom w:val="thinThickMediumGap" w:sz="2" w:space="0" w:color="000000"/>
            </w:tcBorders>
          </w:tcPr>
          <w:p>
            <w:pPr>
              <w:pStyle w:val="TableParagraph"/>
              <w:spacing w:before="81"/>
              <w:ind w:left="188"/>
              <w:rPr>
                <w:b/>
                <w:sz w:val="15"/>
              </w:rPr>
            </w:pPr>
            <w:r>
              <w:rPr>
                <w:b/>
                <w:w w:val="105"/>
                <w:sz w:val="15"/>
              </w:rPr>
              <w:t>Posgrado</w:t>
            </w:r>
          </w:p>
        </w:tc>
      </w:tr>
      <w:tr>
        <w:trPr>
          <w:trHeight w:val="297" w:hRule="exact"/>
        </w:trPr>
        <w:tc>
          <w:tcPr>
            <w:tcW w:w="73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181"/>
              <w:jc w:val="right"/>
              <w:rPr>
                <w:sz w:val="15"/>
              </w:rPr>
            </w:pPr>
            <w:r>
              <w:rPr>
                <w:w w:val="110"/>
                <w:sz w:val="15"/>
              </w:rPr>
              <w:t>1995</w:t>
            </w:r>
          </w:p>
        </w:tc>
        <w:tc>
          <w:tcPr>
            <w:tcW w:w="128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1,217,431</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138,048</w:t>
            </w:r>
          </w:p>
        </w:tc>
        <w:tc>
          <w:tcPr>
            <w:tcW w:w="145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20"/>
                <w:sz w:val="15"/>
              </w:rPr>
              <w:t>n..d</w:t>
            </w:r>
          </w:p>
        </w:tc>
        <w:tc>
          <w:tcPr>
            <w:tcW w:w="108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65,615</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1996</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1,286,633</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160,036</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 d.</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75,392</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1997</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1,310,229</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188,353</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20"/>
                <w:sz w:val="15"/>
              </w:rPr>
              <w:t>n. d.</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87,122</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1998</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1,392,048</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206,292</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21,995</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107,149</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1999</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1,481,999</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210,544</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34,094</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111,247</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2000</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1,585,408</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215,506</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43,750</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118,099</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2001</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1,660,973</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200,931</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48,728</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127,751</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2002</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1,771,969</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184,100</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55,836</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132,471</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ind w:left="0" w:right="181"/>
              <w:jc w:val="right"/>
              <w:rPr>
                <w:sz w:val="15"/>
              </w:rPr>
            </w:pPr>
            <w:r>
              <w:rPr>
                <w:w w:val="110"/>
                <w:sz w:val="15"/>
              </w:rPr>
              <w:t>2003</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1,865,475</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166,873</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67,103</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139,669</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spacing w:before="60"/>
              <w:ind w:left="0" w:right="181"/>
              <w:jc w:val="right"/>
              <w:rPr>
                <w:sz w:val="15"/>
              </w:rPr>
            </w:pPr>
            <w:r>
              <w:rPr>
                <w:w w:val="110"/>
                <w:sz w:val="15"/>
              </w:rPr>
              <w:t>2004</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1,940,208</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155,548</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72,754</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0"/>
                <w:sz w:val="15"/>
              </w:rPr>
              <w:t>142,480</w:t>
            </w:r>
          </w:p>
        </w:tc>
      </w:tr>
      <w:tr>
        <w:trPr>
          <w:trHeight w:val="297" w:hRule="exact"/>
        </w:trPr>
        <w:tc>
          <w:tcPr>
            <w:tcW w:w="732" w:type="dxa"/>
            <w:tcBorders>
              <w:top w:val="single" w:sz="2" w:space="0" w:color="000000"/>
              <w:left w:val="single" w:sz="2" w:space="0" w:color="000000"/>
              <w:bottom w:val="single" w:sz="2" w:space="0" w:color="000000"/>
              <w:right w:val="single" w:sz="2" w:space="0" w:color="000000"/>
            </w:tcBorders>
          </w:tcPr>
          <w:p>
            <w:pPr>
              <w:pStyle w:val="TableParagraph"/>
              <w:spacing w:before="60"/>
              <w:ind w:left="0" w:right="181"/>
              <w:jc w:val="right"/>
              <w:rPr>
                <w:sz w:val="15"/>
              </w:rPr>
            </w:pPr>
            <w:r>
              <w:rPr>
                <w:w w:val="110"/>
                <w:sz w:val="15"/>
              </w:rPr>
              <w:t>2005</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457"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084"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r>
    </w:tbl>
    <w:p>
      <w:pPr>
        <w:spacing w:before="80"/>
        <w:ind w:left="740" w:right="49" w:firstLine="0"/>
        <w:jc w:val="left"/>
        <w:rPr>
          <w:sz w:val="14"/>
        </w:rPr>
      </w:pPr>
      <w:r>
        <w:rPr>
          <w:w w:val="110"/>
          <w:sz w:val="14"/>
        </w:rPr>
        <w:t>* Incluye Licenciatura universitaria y  tecnológica.</w:t>
      </w:r>
    </w:p>
    <w:p>
      <w:pPr>
        <w:spacing w:before="72"/>
        <w:ind w:left="740" w:right="49" w:firstLine="0"/>
        <w:jc w:val="left"/>
        <w:rPr>
          <w:i/>
          <w:sz w:val="14"/>
        </w:rPr>
      </w:pPr>
      <w:r>
        <w:rPr>
          <w:w w:val="110"/>
          <w:sz w:val="14"/>
        </w:rPr>
        <w:t>Fuente: </w:t>
      </w:r>
      <w:r>
        <w:rPr>
          <w:w w:val="110"/>
          <w:sz w:val="12"/>
        </w:rPr>
        <w:t>ANUIES  </w:t>
      </w:r>
      <w:r>
        <w:rPr>
          <w:w w:val="110"/>
          <w:sz w:val="14"/>
        </w:rPr>
        <w:t>(2005). </w:t>
      </w:r>
      <w:r>
        <w:rPr>
          <w:i/>
          <w:w w:val="110"/>
          <w:sz w:val="14"/>
        </w:rPr>
        <w:t>Población Escolar de Licenciatura e Institutos  tecnológicos.</w:t>
      </w:r>
    </w:p>
    <w:p>
      <w:pPr>
        <w:pStyle w:val="BodyText"/>
        <w:rPr>
          <w:i/>
          <w:sz w:val="14"/>
        </w:rPr>
      </w:pPr>
    </w:p>
    <w:p>
      <w:pPr>
        <w:pStyle w:val="BodyText"/>
        <w:rPr>
          <w:i/>
          <w:sz w:val="14"/>
        </w:rPr>
      </w:pPr>
    </w:p>
    <w:p>
      <w:pPr>
        <w:pStyle w:val="BodyText"/>
        <w:rPr>
          <w:i/>
          <w:sz w:val="12"/>
        </w:rPr>
      </w:pPr>
    </w:p>
    <w:p>
      <w:pPr>
        <w:spacing w:line="254" w:lineRule="auto" w:before="0"/>
        <w:ind w:left="1442" w:right="1521" w:firstLine="0"/>
        <w:jc w:val="center"/>
        <w:rPr>
          <w:sz w:val="16"/>
        </w:rPr>
      </w:pPr>
      <w:r>
        <w:rPr>
          <w:w w:val="115"/>
          <w:sz w:val="16"/>
        </w:rPr>
        <w:t>Cuadro 16. Variación relativa de la población escolar de estudios superiores. Nacional.  1996-2005</w:t>
      </w:r>
    </w:p>
    <w:p>
      <w:pPr>
        <w:pStyle w:val="BodyText"/>
        <w:spacing w:before="3" w:after="1"/>
        <w:rPr>
          <w:sz w:val="17"/>
        </w:rPr>
      </w:pPr>
    </w:p>
    <w:tbl>
      <w:tblPr>
        <w:tblW w:w="0" w:type="auto"/>
        <w:jc w:val="left"/>
        <w:tblInd w:w="7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9"/>
        <w:gridCol w:w="1281"/>
        <w:gridCol w:w="1043"/>
        <w:gridCol w:w="1451"/>
        <w:gridCol w:w="1077"/>
      </w:tblGrid>
      <w:tr>
        <w:trPr>
          <w:trHeight w:val="342" w:hRule="exact"/>
        </w:trPr>
        <w:tc>
          <w:tcPr>
            <w:tcW w:w="709" w:type="dxa"/>
            <w:tcBorders>
              <w:bottom w:val="thinThickMediumGap" w:sz="2" w:space="0" w:color="000000"/>
            </w:tcBorders>
          </w:tcPr>
          <w:p>
            <w:pPr>
              <w:pStyle w:val="TableParagraph"/>
              <w:spacing w:before="81"/>
              <w:ind w:left="0" w:right="192"/>
              <w:jc w:val="right"/>
              <w:rPr>
                <w:b/>
                <w:sz w:val="15"/>
              </w:rPr>
            </w:pPr>
            <w:r>
              <w:rPr>
                <w:b/>
                <w:w w:val="110"/>
                <w:sz w:val="15"/>
              </w:rPr>
              <w:t>Año</w:t>
            </w:r>
          </w:p>
        </w:tc>
        <w:tc>
          <w:tcPr>
            <w:tcW w:w="1281" w:type="dxa"/>
            <w:tcBorders>
              <w:bottom w:val="thinThickMediumGap" w:sz="2" w:space="0" w:color="000000"/>
            </w:tcBorders>
          </w:tcPr>
          <w:p>
            <w:pPr>
              <w:pStyle w:val="TableParagraph"/>
              <w:spacing w:before="81"/>
              <w:ind w:left="174"/>
              <w:rPr>
                <w:b/>
                <w:sz w:val="15"/>
              </w:rPr>
            </w:pPr>
            <w:r>
              <w:rPr>
                <w:b/>
                <w:w w:val="105"/>
                <w:sz w:val="15"/>
              </w:rPr>
              <w:t>Licenciatura</w:t>
            </w:r>
          </w:p>
        </w:tc>
        <w:tc>
          <w:tcPr>
            <w:tcW w:w="1043" w:type="dxa"/>
            <w:tcBorders>
              <w:bottom w:val="thinThickMediumGap" w:sz="2" w:space="0" w:color="000000"/>
            </w:tcBorders>
          </w:tcPr>
          <w:p>
            <w:pPr>
              <w:pStyle w:val="TableParagraph"/>
              <w:spacing w:before="81"/>
              <w:ind w:left="237"/>
              <w:rPr>
                <w:b/>
                <w:sz w:val="15"/>
              </w:rPr>
            </w:pPr>
            <w:r>
              <w:rPr>
                <w:b/>
                <w:w w:val="110"/>
                <w:sz w:val="15"/>
              </w:rPr>
              <w:t>Normal</w:t>
            </w:r>
          </w:p>
        </w:tc>
        <w:tc>
          <w:tcPr>
            <w:tcW w:w="1451" w:type="dxa"/>
            <w:tcBorders>
              <w:bottom w:val="thinThickMediumGap" w:sz="2" w:space="0" w:color="000000"/>
            </w:tcBorders>
          </w:tcPr>
          <w:p>
            <w:pPr>
              <w:pStyle w:val="TableParagraph"/>
              <w:spacing w:before="81"/>
              <w:ind w:left="81"/>
              <w:rPr>
                <w:b/>
                <w:sz w:val="15"/>
              </w:rPr>
            </w:pPr>
            <w:r>
              <w:rPr>
                <w:b/>
                <w:w w:val="110"/>
                <w:sz w:val="15"/>
              </w:rPr>
              <w:t>Técnico superior</w:t>
            </w:r>
          </w:p>
        </w:tc>
        <w:tc>
          <w:tcPr>
            <w:tcW w:w="1077" w:type="dxa"/>
            <w:tcBorders>
              <w:bottom w:val="thinThickMediumGap" w:sz="2" w:space="0" w:color="000000"/>
            </w:tcBorders>
          </w:tcPr>
          <w:p>
            <w:pPr>
              <w:pStyle w:val="TableParagraph"/>
              <w:spacing w:before="81"/>
              <w:ind w:left="185"/>
              <w:rPr>
                <w:b/>
                <w:sz w:val="15"/>
              </w:rPr>
            </w:pPr>
            <w:r>
              <w:rPr>
                <w:b/>
                <w:w w:val="105"/>
                <w:sz w:val="15"/>
              </w:rPr>
              <w:t>Posgrado</w:t>
            </w:r>
          </w:p>
        </w:tc>
      </w:tr>
      <w:tr>
        <w:trPr>
          <w:trHeight w:val="297" w:hRule="exact"/>
        </w:trPr>
        <w:tc>
          <w:tcPr>
            <w:tcW w:w="70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158"/>
              <w:jc w:val="right"/>
              <w:rPr>
                <w:sz w:val="15"/>
              </w:rPr>
            </w:pPr>
            <w:r>
              <w:rPr>
                <w:w w:val="110"/>
                <w:sz w:val="15"/>
              </w:rPr>
              <w:t>1996</w:t>
            </w:r>
          </w:p>
        </w:tc>
        <w:tc>
          <w:tcPr>
            <w:tcW w:w="128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5.6</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15.9</w:t>
            </w:r>
          </w:p>
        </w:tc>
        <w:tc>
          <w:tcPr>
            <w:tcW w:w="145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14.9</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1997</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1.8</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17.6</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15.5</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1998</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9.5</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22.9</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1999</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2.0</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55.0</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3.8</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2000</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6.9</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2.3</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28.3</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6.1</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2001</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4.7</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-6.7</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11.3</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8.1</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2002</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6.6</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-8.3</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14.5</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3.6</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2003</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-9.3</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20.1</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5.4</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ind w:left="0" w:right="158"/>
              <w:jc w:val="right"/>
              <w:rPr>
                <w:sz w:val="15"/>
              </w:rPr>
            </w:pPr>
            <w:r>
              <w:rPr>
                <w:w w:val="110"/>
                <w:sz w:val="15"/>
              </w:rPr>
              <w:t>2004</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4.0</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-6.7</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8.4</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2.0</w:t>
            </w:r>
          </w:p>
        </w:tc>
      </w:tr>
      <w:tr>
        <w:trPr>
          <w:trHeight w:val="297" w:hRule="exact"/>
        </w:trPr>
        <w:tc>
          <w:tcPr>
            <w:tcW w:w="709" w:type="dxa"/>
            <w:tcBorders>
              <w:top w:val="single" w:sz="2" w:space="0" w:color="000000"/>
              <w:left w:val="single" w:sz="2" w:space="0" w:color="000000"/>
              <w:bottom w:val="single" w:sz="2" w:space="0" w:color="000000"/>
              <w:right w:val="single" w:sz="2" w:space="0" w:color="000000"/>
            </w:tcBorders>
          </w:tcPr>
          <w:p>
            <w:pPr>
              <w:pStyle w:val="TableParagraph"/>
              <w:spacing w:before="60"/>
              <w:ind w:left="0" w:right="158"/>
              <w:jc w:val="right"/>
              <w:rPr>
                <w:sz w:val="15"/>
              </w:rPr>
            </w:pPr>
            <w:r>
              <w:rPr>
                <w:w w:val="110"/>
                <w:sz w:val="15"/>
              </w:rPr>
              <w:t>2005</w:t>
            </w:r>
          </w:p>
        </w:tc>
        <w:tc>
          <w:tcPr>
            <w:tcW w:w="1281"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451"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spacing w:before="60"/>
              <w:rPr>
                <w:sz w:val="15"/>
              </w:rPr>
            </w:pPr>
            <w:r>
              <w:rPr>
                <w:w w:val="115"/>
                <w:sz w:val="15"/>
              </w:rPr>
              <w:t>n. d</w:t>
            </w:r>
          </w:p>
        </w:tc>
      </w:tr>
    </w:tbl>
    <w:p>
      <w:pPr>
        <w:spacing w:before="80"/>
        <w:ind w:left="740" w:right="49" w:firstLine="0"/>
        <w:jc w:val="left"/>
        <w:rPr>
          <w:sz w:val="14"/>
        </w:rPr>
      </w:pPr>
      <w:r>
        <w:rPr>
          <w:w w:val="110"/>
          <w:sz w:val="14"/>
        </w:rPr>
        <w:t>Fuente: Elaboración propia con base en el cuadro   anterior.</w:t>
      </w:r>
    </w:p>
    <w:p>
      <w:pPr>
        <w:spacing w:after="0"/>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rPr>
      </w:pPr>
    </w:p>
    <w:p>
      <w:pPr>
        <w:pStyle w:val="BodyText"/>
        <w:spacing w:line="319" w:lineRule="auto" w:before="77"/>
        <w:ind w:left="117" w:right="115"/>
        <w:jc w:val="both"/>
      </w:pPr>
      <w:r>
        <w:rPr>
          <w:w w:val="115"/>
        </w:rPr>
        <w:t>Una observación de los cuadros anteriores destaca una tendencia marcada. Los estudios superiores del nivel técnico poseen la mayor variación relativa, sobre todo entre 1999 y 2003, circunstancia que no es casual. El propósito de mejorar la calidad de los trabajadores del nivel técnico en el país no sólo ha expandido la oferta de estas instituciones, ha derivado también en una signi- ficativa aceptación y demanda de éstas, tratando de cumplir con el propósito establecido desde su inicio en el sentido de vincular directamente a ciertos estudiantes</w:t>
      </w:r>
      <w:r>
        <w:rPr>
          <w:spacing w:val="-9"/>
          <w:w w:val="115"/>
        </w:rPr>
        <w:t> </w:t>
      </w:r>
      <w:r>
        <w:rPr>
          <w:w w:val="115"/>
        </w:rPr>
        <w:t>con</w:t>
      </w:r>
      <w:r>
        <w:rPr>
          <w:spacing w:val="-9"/>
          <w:w w:val="115"/>
        </w:rPr>
        <w:t> </w:t>
      </w:r>
      <w:r>
        <w:rPr>
          <w:w w:val="115"/>
        </w:rPr>
        <w:t>el</w:t>
      </w:r>
      <w:r>
        <w:rPr>
          <w:spacing w:val="-9"/>
          <w:w w:val="115"/>
        </w:rPr>
        <w:t> </w:t>
      </w:r>
      <w:r>
        <w:rPr>
          <w:w w:val="115"/>
        </w:rPr>
        <w:t>mercado</w:t>
      </w:r>
      <w:r>
        <w:rPr>
          <w:spacing w:val="-9"/>
          <w:w w:val="115"/>
        </w:rPr>
        <w:t> </w:t>
      </w:r>
      <w:r>
        <w:rPr>
          <w:w w:val="115"/>
        </w:rPr>
        <w:t>de</w:t>
      </w:r>
      <w:r>
        <w:rPr>
          <w:spacing w:val="-8"/>
          <w:w w:val="115"/>
        </w:rPr>
        <w:t> </w:t>
      </w:r>
      <w:r>
        <w:rPr>
          <w:w w:val="115"/>
        </w:rPr>
        <w:t>trabajo</w:t>
      </w:r>
      <w:r>
        <w:rPr>
          <w:spacing w:val="-9"/>
          <w:w w:val="115"/>
        </w:rPr>
        <w:t> </w:t>
      </w:r>
      <w:r>
        <w:rPr>
          <w:w w:val="115"/>
        </w:rPr>
        <w:t>y</w:t>
      </w:r>
      <w:r>
        <w:rPr>
          <w:spacing w:val="-8"/>
          <w:w w:val="115"/>
        </w:rPr>
        <w:t> </w:t>
      </w:r>
      <w:r>
        <w:rPr>
          <w:w w:val="115"/>
        </w:rPr>
        <w:t>el</w:t>
      </w:r>
      <w:r>
        <w:rPr>
          <w:spacing w:val="-9"/>
          <w:w w:val="115"/>
        </w:rPr>
        <w:t> </w:t>
      </w:r>
      <w:r>
        <w:rPr>
          <w:w w:val="115"/>
        </w:rPr>
        <w:t>desarrollo</w:t>
      </w:r>
      <w:r>
        <w:rPr>
          <w:spacing w:val="-9"/>
          <w:w w:val="115"/>
        </w:rPr>
        <w:t> </w:t>
      </w:r>
      <w:r>
        <w:rPr>
          <w:w w:val="115"/>
        </w:rPr>
        <w:t>de</w:t>
      </w:r>
      <w:r>
        <w:rPr>
          <w:spacing w:val="-9"/>
          <w:w w:val="115"/>
        </w:rPr>
        <w:t> </w:t>
      </w:r>
      <w:r>
        <w:rPr>
          <w:w w:val="115"/>
        </w:rPr>
        <w:t>su</w:t>
      </w:r>
      <w:r>
        <w:rPr>
          <w:spacing w:val="-8"/>
          <w:w w:val="115"/>
        </w:rPr>
        <w:t> </w:t>
      </w:r>
      <w:r>
        <w:rPr>
          <w:w w:val="115"/>
        </w:rPr>
        <w:t>entorno</w:t>
      </w:r>
      <w:r>
        <w:rPr>
          <w:spacing w:val="-9"/>
          <w:w w:val="115"/>
        </w:rPr>
        <w:t> </w:t>
      </w:r>
      <w:r>
        <w:rPr>
          <w:w w:val="115"/>
        </w:rPr>
        <w:t>municipal, regional o</w:t>
      </w:r>
      <w:r>
        <w:rPr>
          <w:spacing w:val="-9"/>
          <w:w w:val="115"/>
        </w:rPr>
        <w:t> </w:t>
      </w:r>
      <w:r>
        <w:rPr>
          <w:w w:val="115"/>
        </w:rPr>
        <w:t>estatal.</w:t>
      </w:r>
    </w:p>
    <w:p>
      <w:pPr>
        <w:pStyle w:val="BodyText"/>
        <w:spacing w:line="319" w:lineRule="auto"/>
        <w:ind w:left="117" w:right="114" w:firstLine="567"/>
        <w:jc w:val="right"/>
      </w:pPr>
      <w:r>
        <w:rPr>
          <w:w w:val="115"/>
        </w:rPr>
        <w:t>El</w:t>
      </w:r>
      <w:r>
        <w:rPr>
          <w:spacing w:val="-7"/>
          <w:w w:val="115"/>
        </w:rPr>
        <w:t> </w:t>
      </w:r>
      <w:r>
        <w:rPr>
          <w:w w:val="115"/>
        </w:rPr>
        <w:t>posgrado</w:t>
      </w:r>
      <w:r>
        <w:rPr>
          <w:spacing w:val="-7"/>
          <w:w w:val="115"/>
        </w:rPr>
        <w:t> </w:t>
      </w:r>
      <w:r>
        <w:rPr>
          <w:w w:val="115"/>
        </w:rPr>
        <w:t>que</w:t>
      </w:r>
      <w:r>
        <w:rPr>
          <w:spacing w:val="-8"/>
          <w:w w:val="115"/>
        </w:rPr>
        <w:t> </w:t>
      </w:r>
      <w:r>
        <w:rPr>
          <w:w w:val="115"/>
        </w:rPr>
        <w:t>se</w:t>
      </w:r>
      <w:r>
        <w:rPr>
          <w:spacing w:val="-8"/>
          <w:w w:val="115"/>
        </w:rPr>
        <w:t> </w:t>
      </w:r>
      <w:r>
        <w:rPr>
          <w:w w:val="115"/>
        </w:rPr>
        <w:t>ha</w:t>
      </w:r>
      <w:r>
        <w:rPr>
          <w:spacing w:val="-7"/>
          <w:w w:val="115"/>
        </w:rPr>
        <w:t> </w:t>
      </w:r>
      <w:r>
        <w:rPr>
          <w:w w:val="115"/>
        </w:rPr>
        <w:t>transformado</w:t>
      </w:r>
      <w:r>
        <w:rPr>
          <w:spacing w:val="-8"/>
          <w:w w:val="115"/>
        </w:rPr>
        <w:t> </w:t>
      </w:r>
      <w:r>
        <w:rPr>
          <w:w w:val="115"/>
        </w:rPr>
        <w:t>en</w:t>
      </w:r>
      <w:r>
        <w:rPr>
          <w:spacing w:val="-8"/>
          <w:w w:val="115"/>
        </w:rPr>
        <w:t> </w:t>
      </w:r>
      <w:r>
        <w:rPr>
          <w:w w:val="115"/>
        </w:rPr>
        <w:t>metas</w:t>
      </w:r>
      <w:r>
        <w:rPr>
          <w:spacing w:val="-8"/>
          <w:w w:val="115"/>
        </w:rPr>
        <w:t> </w:t>
      </w:r>
      <w:r>
        <w:rPr>
          <w:w w:val="115"/>
        </w:rPr>
        <w:t>a</w:t>
      </w:r>
      <w:r>
        <w:rPr>
          <w:spacing w:val="-7"/>
          <w:w w:val="115"/>
        </w:rPr>
        <w:t> </w:t>
      </w:r>
      <w:r>
        <w:rPr>
          <w:w w:val="115"/>
        </w:rPr>
        <w:t>corto</w:t>
      </w:r>
      <w:r>
        <w:rPr>
          <w:spacing w:val="-8"/>
          <w:w w:val="115"/>
        </w:rPr>
        <w:t> </w:t>
      </w:r>
      <w:r>
        <w:rPr>
          <w:w w:val="115"/>
        </w:rPr>
        <w:t>o</w:t>
      </w:r>
      <w:r>
        <w:rPr>
          <w:spacing w:val="-7"/>
          <w:w w:val="115"/>
        </w:rPr>
        <w:t> </w:t>
      </w:r>
      <w:r>
        <w:rPr>
          <w:w w:val="115"/>
        </w:rPr>
        <w:t>largo</w:t>
      </w:r>
      <w:r>
        <w:rPr>
          <w:spacing w:val="-7"/>
          <w:w w:val="115"/>
        </w:rPr>
        <w:t> </w:t>
      </w:r>
      <w:r>
        <w:rPr>
          <w:w w:val="115"/>
        </w:rPr>
        <w:t>plazo</w:t>
      </w:r>
      <w:r>
        <w:rPr>
          <w:spacing w:val="-8"/>
          <w:w w:val="115"/>
        </w:rPr>
        <w:t> </w:t>
      </w:r>
      <w:r>
        <w:rPr>
          <w:w w:val="115"/>
        </w:rPr>
        <w:t>para</w:t>
      </w:r>
      <w:r>
        <w:rPr>
          <w:w w:val="111"/>
        </w:rPr>
        <w:t> </w:t>
      </w:r>
      <w:r>
        <w:rPr>
          <w:w w:val="115"/>
        </w:rPr>
        <w:t>los</w:t>
      </w:r>
      <w:r>
        <w:rPr>
          <w:spacing w:val="-18"/>
          <w:w w:val="115"/>
        </w:rPr>
        <w:t> </w:t>
      </w:r>
      <w:r>
        <w:rPr>
          <w:spacing w:val="-3"/>
          <w:w w:val="115"/>
        </w:rPr>
        <w:t>futuros</w:t>
      </w:r>
      <w:r>
        <w:rPr>
          <w:spacing w:val="-18"/>
          <w:w w:val="115"/>
        </w:rPr>
        <w:t> </w:t>
      </w:r>
      <w:r>
        <w:rPr>
          <w:spacing w:val="-3"/>
          <w:w w:val="115"/>
        </w:rPr>
        <w:t>demandantes</w:t>
      </w:r>
      <w:r>
        <w:rPr>
          <w:spacing w:val="-18"/>
          <w:w w:val="115"/>
        </w:rPr>
        <w:t> </w:t>
      </w:r>
      <w:r>
        <w:rPr>
          <w:w w:val="115"/>
        </w:rPr>
        <w:t>del</w:t>
      </w:r>
      <w:r>
        <w:rPr>
          <w:spacing w:val="-18"/>
          <w:w w:val="115"/>
        </w:rPr>
        <w:t> </w:t>
      </w:r>
      <w:r>
        <w:rPr>
          <w:spacing w:val="-3"/>
          <w:w w:val="115"/>
        </w:rPr>
        <w:t>empleo</w:t>
      </w:r>
      <w:r>
        <w:rPr>
          <w:spacing w:val="-18"/>
          <w:w w:val="115"/>
        </w:rPr>
        <w:t> </w:t>
      </w:r>
      <w:r>
        <w:rPr>
          <w:spacing w:val="-3"/>
          <w:w w:val="115"/>
        </w:rPr>
        <w:t>competitivo</w:t>
      </w:r>
      <w:r>
        <w:rPr>
          <w:spacing w:val="-18"/>
          <w:w w:val="115"/>
        </w:rPr>
        <w:t> </w:t>
      </w:r>
      <w:r>
        <w:rPr>
          <w:w w:val="115"/>
        </w:rPr>
        <w:t>ha</w:t>
      </w:r>
      <w:r>
        <w:rPr>
          <w:spacing w:val="-18"/>
          <w:w w:val="115"/>
        </w:rPr>
        <w:t> </w:t>
      </w:r>
      <w:r>
        <w:rPr>
          <w:spacing w:val="-3"/>
          <w:w w:val="115"/>
        </w:rPr>
        <w:t>favorecido</w:t>
      </w:r>
      <w:r>
        <w:rPr>
          <w:spacing w:val="-18"/>
          <w:w w:val="115"/>
        </w:rPr>
        <w:t> </w:t>
      </w:r>
      <w:r>
        <w:rPr>
          <w:w w:val="115"/>
        </w:rPr>
        <w:t>un</w:t>
      </w:r>
      <w:r>
        <w:rPr>
          <w:spacing w:val="-18"/>
          <w:w w:val="115"/>
        </w:rPr>
        <w:t> </w:t>
      </w:r>
      <w:r>
        <w:rPr>
          <w:spacing w:val="-3"/>
          <w:w w:val="115"/>
        </w:rPr>
        <w:t>segundo</w:t>
      </w:r>
      <w:r>
        <w:rPr>
          <w:spacing w:val="-18"/>
          <w:w w:val="115"/>
        </w:rPr>
        <w:t> </w:t>
      </w:r>
      <w:r>
        <w:rPr>
          <w:spacing w:val="-3"/>
          <w:w w:val="115"/>
        </w:rPr>
        <w:t>lugar</w:t>
      </w:r>
      <w:r>
        <w:rPr>
          <w:spacing w:val="-3"/>
          <w:w w:val="112"/>
        </w:rPr>
        <w:t> </w:t>
      </w:r>
      <w:r>
        <w:rPr>
          <w:w w:val="115"/>
        </w:rPr>
        <w:t>en</w:t>
      </w:r>
      <w:r>
        <w:rPr>
          <w:spacing w:val="-23"/>
          <w:w w:val="115"/>
        </w:rPr>
        <w:t> </w:t>
      </w:r>
      <w:r>
        <w:rPr>
          <w:w w:val="115"/>
        </w:rPr>
        <w:t>la</w:t>
      </w:r>
      <w:r>
        <w:rPr>
          <w:spacing w:val="-23"/>
          <w:w w:val="115"/>
        </w:rPr>
        <w:t> </w:t>
      </w:r>
      <w:r>
        <w:rPr>
          <w:w w:val="115"/>
        </w:rPr>
        <w:t>variación</w:t>
      </w:r>
      <w:r>
        <w:rPr>
          <w:spacing w:val="-23"/>
          <w:w w:val="115"/>
        </w:rPr>
        <w:t> </w:t>
      </w:r>
      <w:r>
        <w:rPr>
          <w:w w:val="115"/>
        </w:rPr>
        <w:t>relativa</w:t>
      </w:r>
      <w:r>
        <w:rPr>
          <w:spacing w:val="-23"/>
          <w:w w:val="115"/>
        </w:rPr>
        <w:t> </w:t>
      </w:r>
      <w:r>
        <w:rPr>
          <w:w w:val="115"/>
        </w:rPr>
        <w:t>del</w:t>
      </w:r>
      <w:r>
        <w:rPr>
          <w:spacing w:val="-23"/>
          <w:w w:val="115"/>
        </w:rPr>
        <w:t> </w:t>
      </w:r>
      <w:r>
        <w:rPr>
          <w:w w:val="115"/>
        </w:rPr>
        <w:t>período.</w:t>
      </w:r>
      <w:r>
        <w:rPr>
          <w:spacing w:val="-23"/>
          <w:w w:val="115"/>
        </w:rPr>
        <w:t> </w:t>
      </w:r>
      <w:r>
        <w:rPr>
          <w:w w:val="115"/>
        </w:rPr>
        <w:t>Por</w:t>
      </w:r>
      <w:r>
        <w:rPr>
          <w:spacing w:val="-23"/>
          <w:w w:val="115"/>
        </w:rPr>
        <w:t> </w:t>
      </w:r>
      <w:r>
        <w:rPr>
          <w:w w:val="115"/>
        </w:rPr>
        <w:t>otra</w:t>
      </w:r>
      <w:r>
        <w:rPr>
          <w:spacing w:val="-23"/>
          <w:w w:val="115"/>
        </w:rPr>
        <w:t> </w:t>
      </w:r>
      <w:r>
        <w:rPr>
          <w:w w:val="115"/>
        </w:rPr>
        <w:t>parte,</w:t>
      </w:r>
      <w:r>
        <w:rPr>
          <w:spacing w:val="-23"/>
          <w:w w:val="115"/>
        </w:rPr>
        <w:t> </w:t>
      </w:r>
      <w:r>
        <w:rPr>
          <w:w w:val="115"/>
        </w:rPr>
        <w:t>la</w:t>
      </w:r>
      <w:r>
        <w:rPr>
          <w:spacing w:val="-23"/>
          <w:w w:val="115"/>
        </w:rPr>
        <w:t> </w:t>
      </w:r>
      <w:r>
        <w:rPr>
          <w:w w:val="115"/>
        </w:rPr>
        <w:t>educación</w:t>
      </w:r>
      <w:r>
        <w:rPr>
          <w:spacing w:val="-23"/>
          <w:w w:val="115"/>
        </w:rPr>
        <w:t> </w:t>
      </w:r>
      <w:r>
        <w:rPr>
          <w:w w:val="115"/>
        </w:rPr>
        <w:t>normal</w:t>
      </w:r>
      <w:r>
        <w:rPr>
          <w:spacing w:val="-23"/>
          <w:w w:val="115"/>
        </w:rPr>
        <w:t> </w:t>
      </w:r>
      <w:r>
        <w:rPr>
          <w:w w:val="115"/>
        </w:rPr>
        <w:t>muestra</w:t>
      </w:r>
      <w:r>
        <w:rPr>
          <w:spacing w:val="-1"/>
          <w:w w:val="108"/>
        </w:rPr>
        <w:t> </w:t>
      </w:r>
      <w:r>
        <w:rPr>
          <w:w w:val="115"/>
        </w:rPr>
        <w:t>una</w:t>
      </w:r>
      <w:r>
        <w:rPr>
          <w:spacing w:val="-3"/>
          <w:w w:val="115"/>
        </w:rPr>
        <w:t> </w:t>
      </w:r>
      <w:r>
        <w:rPr>
          <w:w w:val="115"/>
        </w:rPr>
        <w:t>reducción</w:t>
      </w:r>
      <w:r>
        <w:rPr>
          <w:spacing w:val="-4"/>
          <w:w w:val="115"/>
        </w:rPr>
        <w:t> </w:t>
      </w:r>
      <w:r>
        <w:rPr>
          <w:w w:val="115"/>
        </w:rPr>
        <w:t>de</w:t>
      </w:r>
      <w:r>
        <w:rPr>
          <w:spacing w:val="-4"/>
          <w:w w:val="115"/>
        </w:rPr>
        <w:t> </w:t>
      </w:r>
      <w:r>
        <w:rPr>
          <w:w w:val="115"/>
        </w:rPr>
        <w:t>su</w:t>
      </w:r>
      <w:r>
        <w:rPr>
          <w:spacing w:val="-4"/>
          <w:w w:val="115"/>
        </w:rPr>
        <w:t> </w:t>
      </w:r>
      <w:r>
        <w:rPr>
          <w:w w:val="115"/>
        </w:rPr>
        <w:t>población</w:t>
      </w:r>
      <w:r>
        <w:rPr>
          <w:spacing w:val="-5"/>
          <w:w w:val="115"/>
        </w:rPr>
        <w:t> </w:t>
      </w:r>
      <w:r>
        <w:rPr>
          <w:w w:val="115"/>
        </w:rPr>
        <w:t>como</w:t>
      </w:r>
      <w:r>
        <w:rPr>
          <w:spacing w:val="-4"/>
          <w:w w:val="115"/>
        </w:rPr>
        <w:t> </w:t>
      </w:r>
      <w:r>
        <w:rPr>
          <w:w w:val="115"/>
        </w:rPr>
        <w:t>efecto</w:t>
      </w:r>
      <w:r>
        <w:rPr>
          <w:spacing w:val="-4"/>
          <w:w w:val="115"/>
        </w:rPr>
        <w:t> </w:t>
      </w:r>
      <w:r>
        <w:rPr>
          <w:w w:val="115"/>
        </w:rPr>
        <w:t>de</w:t>
      </w:r>
      <w:r>
        <w:rPr>
          <w:spacing w:val="-4"/>
          <w:w w:val="115"/>
        </w:rPr>
        <w:t> </w:t>
      </w:r>
      <w:r>
        <w:rPr>
          <w:w w:val="115"/>
        </w:rPr>
        <w:t>la</w:t>
      </w:r>
      <w:r>
        <w:rPr>
          <w:spacing w:val="-4"/>
          <w:w w:val="115"/>
        </w:rPr>
        <w:t> </w:t>
      </w:r>
      <w:r>
        <w:rPr>
          <w:w w:val="115"/>
        </w:rPr>
        <w:t>reducción</w:t>
      </w:r>
      <w:r>
        <w:rPr>
          <w:spacing w:val="-4"/>
          <w:w w:val="115"/>
        </w:rPr>
        <w:t> </w:t>
      </w:r>
      <w:r>
        <w:rPr>
          <w:w w:val="115"/>
        </w:rPr>
        <w:t>demográfica,</w:t>
      </w:r>
      <w:r>
        <w:rPr>
          <w:spacing w:val="-5"/>
          <w:w w:val="115"/>
        </w:rPr>
        <w:t> </w:t>
      </w:r>
      <w:r>
        <w:rPr>
          <w:w w:val="115"/>
        </w:rPr>
        <w:t>pero</w:t>
      </w:r>
      <w:r>
        <w:rPr>
          <w:w w:val="111"/>
        </w:rPr>
        <w:t> </w:t>
      </w:r>
      <w:r>
        <w:rPr>
          <w:w w:val="115"/>
        </w:rPr>
        <w:t>sobre</w:t>
      </w:r>
      <w:r>
        <w:rPr>
          <w:spacing w:val="15"/>
          <w:w w:val="115"/>
        </w:rPr>
        <w:t> </w:t>
      </w:r>
      <w:r>
        <w:rPr>
          <w:w w:val="115"/>
        </w:rPr>
        <w:t>todo,</w:t>
      </w:r>
      <w:r>
        <w:rPr>
          <w:spacing w:val="15"/>
          <w:w w:val="115"/>
        </w:rPr>
        <w:t> </w:t>
      </w:r>
      <w:r>
        <w:rPr>
          <w:w w:val="115"/>
        </w:rPr>
        <w:t>por</w:t>
      </w:r>
      <w:r>
        <w:rPr>
          <w:spacing w:val="15"/>
          <w:w w:val="115"/>
        </w:rPr>
        <w:t> </w:t>
      </w:r>
      <w:r>
        <w:rPr>
          <w:w w:val="115"/>
        </w:rPr>
        <w:t>el</w:t>
      </w:r>
      <w:r>
        <w:rPr>
          <w:spacing w:val="15"/>
          <w:w w:val="115"/>
        </w:rPr>
        <w:t> </w:t>
      </w:r>
      <w:r>
        <w:rPr>
          <w:w w:val="115"/>
        </w:rPr>
        <w:t>énfasis</w:t>
      </w:r>
      <w:r>
        <w:rPr>
          <w:spacing w:val="15"/>
          <w:w w:val="115"/>
        </w:rPr>
        <w:t> </w:t>
      </w:r>
      <w:r>
        <w:rPr>
          <w:w w:val="115"/>
        </w:rPr>
        <w:t>que</w:t>
      </w:r>
      <w:r>
        <w:rPr>
          <w:spacing w:val="15"/>
          <w:w w:val="115"/>
        </w:rPr>
        <w:t> </w:t>
      </w:r>
      <w:r>
        <w:rPr>
          <w:w w:val="115"/>
        </w:rPr>
        <w:t>la</w:t>
      </w:r>
      <w:r>
        <w:rPr>
          <w:spacing w:val="15"/>
          <w:w w:val="115"/>
        </w:rPr>
        <w:t> </w:t>
      </w:r>
      <w:r>
        <w:rPr>
          <w:w w:val="115"/>
        </w:rPr>
        <w:t>política</w:t>
      </w:r>
      <w:r>
        <w:rPr>
          <w:spacing w:val="14"/>
          <w:w w:val="115"/>
        </w:rPr>
        <w:t> </w:t>
      </w:r>
      <w:r>
        <w:rPr>
          <w:w w:val="115"/>
        </w:rPr>
        <w:t>educativa</w:t>
      </w:r>
      <w:r>
        <w:rPr>
          <w:spacing w:val="14"/>
          <w:w w:val="115"/>
        </w:rPr>
        <w:t> </w:t>
      </w:r>
      <w:r>
        <w:rPr>
          <w:w w:val="115"/>
        </w:rPr>
        <w:t>ha</w:t>
      </w:r>
      <w:r>
        <w:rPr>
          <w:spacing w:val="15"/>
          <w:w w:val="115"/>
        </w:rPr>
        <w:t> </w:t>
      </w:r>
      <w:r>
        <w:rPr>
          <w:w w:val="115"/>
        </w:rPr>
        <w:t>hecho</w:t>
      </w:r>
      <w:r>
        <w:rPr>
          <w:spacing w:val="16"/>
          <w:w w:val="115"/>
        </w:rPr>
        <w:t> </w:t>
      </w:r>
      <w:r>
        <w:rPr>
          <w:w w:val="115"/>
        </w:rPr>
        <w:t>de</w:t>
      </w:r>
      <w:r>
        <w:rPr>
          <w:spacing w:val="15"/>
          <w:w w:val="115"/>
        </w:rPr>
        <w:t> </w:t>
      </w:r>
      <w:r>
        <w:rPr>
          <w:w w:val="115"/>
        </w:rPr>
        <w:t>los</w:t>
      </w:r>
      <w:r>
        <w:rPr>
          <w:spacing w:val="15"/>
          <w:w w:val="115"/>
        </w:rPr>
        <w:t> </w:t>
      </w:r>
      <w:r>
        <w:rPr>
          <w:w w:val="115"/>
        </w:rPr>
        <w:t>estudios</w:t>
      </w:r>
      <w:r>
        <w:rPr>
          <w:w w:val="114"/>
        </w:rPr>
        <w:t> </w:t>
      </w:r>
      <w:r>
        <w:rPr>
          <w:w w:val="115"/>
        </w:rPr>
        <w:t>que tienen que ver con las carreras de las ingenierías y tecnología,</w:t>
      </w:r>
      <w:r>
        <w:rPr>
          <w:w w:val="115"/>
          <w:position w:val="6"/>
          <w:sz w:val="10"/>
        </w:rPr>
        <w:t>4 </w:t>
      </w:r>
      <w:r>
        <w:rPr>
          <w:w w:val="115"/>
        </w:rPr>
        <w:t>en</w:t>
      </w:r>
      <w:r>
        <w:rPr>
          <w:spacing w:val="5"/>
          <w:w w:val="115"/>
        </w:rPr>
        <w:t> </w:t>
      </w:r>
      <w:r>
        <w:rPr>
          <w:w w:val="115"/>
        </w:rPr>
        <w:t>el</w:t>
      </w:r>
      <w:r>
        <w:rPr>
          <w:spacing w:val="4"/>
          <w:w w:val="115"/>
        </w:rPr>
        <w:t> </w:t>
      </w:r>
      <w:r>
        <w:rPr>
          <w:w w:val="115"/>
        </w:rPr>
        <w:t>for-</w:t>
      </w:r>
      <w:r>
        <w:rPr>
          <w:w w:val="97"/>
        </w:rPr>
        <w:t> </w:t>
      </w:r>
      <w:r>
        <w:rPr>
          <w:w w:val="115"/>
        </w:rPr>
        <w:t>talecimiento y consolidación de los estudios superiores, y de</w:t>
      </w:r>
      <w:r>
        <w:rPr>
          <w:spacing w:val="-29"/>
          <w:w w:val="115"/>
        </w:rPr>
        <w:t> </w:t>
      </w:r>
      <w:r>
        <w:rPr>
          <w:w w:val="115"/>
        </w:rPr>
        <w:t>la</w:t>
      </w:r>
      <w:r>
        <w:rPr>
          <w:spacing w:val="-3"/>
          <w:w w:val="115"/>
        </w:rPr>
        <w:t> </w:t>
      </w:r>
      <w:r>
        <w:rPr>
          <w:w w:val="115"/>
        </w:rPr>
        <w:t>investigación.</w:t>
      </w:r>
      <w:r>
        <w:rPr>
          <w:spacing w:val="-1"/>
          <w:w w:val="113"/>
        </w:rPr>
        <w:t> </w:t>
      </w:r>
      <w:r>
        <w:rPr>
          <w:w w:val="115"/>
        </w:rPr>
        <w:t>Por lo que respecta a la matrícula de la educación media</w:t>
      </w:r>
      <w:r>
        <w:rPr>
          <w:spacing w:val="13"/>
          <w:w w:val="115"/>
        </w:rPr>
        <w:t> </w:t>
      </w:r>
      <w:r>
        <w:rPr>
          <w:w w:val="115"/>
        </w:rPr>
        <w:t>superior,</w:t>
      </w:r>
      <w:r>
        <w:rPr>
          <w:spacing w:val="5"/>
          <w:w w:val="115"/>
        </w:rPr>
        <w:t> </w:t>
      </w:r>
      <w:r>
        <w:rPr>
          <w:w w:val="115"/>
        </w:rPr>
        <w:t>que</w:t>
      </w:r>
      <w:r>
        <w:rPr>
          <w:w w:val="112"/>
        </w:rPr>
        <w:t> </w:t>
      </w:r>
      <w:r>
        <w:rPr>
          <w:w w:val="115"/>
        </w:rPr>
        <w:t>refleja</w:t>
      </w:r>
      <w:r>
        <w:rPr>
          <w:spacing w:val="-11"/>
          <w:w w:val="115"/>
        </w:rPr>
        <w:t> </w:t>
      </w:r>
      <w:r>
        <w:rPr>
          <w:w w:val="115"/>
        </w:rPr>
        <w:t>la</w:t>
      </w:r>
      <w:r>
        <w:rPr>
          <w:spacing w:val="-10"/>
          <w:w w:val="115"/>
        </w:rPr>
        <w:t> </w:t>
      </w:r>
      <w:r>
        <w:rPr>
          <w:w w:val="115"/>
        </w:rPr>
        <w:t>intención</w:t>
      </w:r>
      <w:r>
        <w:rPr>
          <w:spacing w:val="-10"/>
          <w:w w:val="115"/>
        </w:rPr>
        <w:t> </w:t>
      </w:r>
      <w:r>
        <w:rPr>
          <w:w w:val="115"/>
        </w:rPr>
        <w:t>del</w:t>
      </w:r>
      <w:r>
        <w:rPr>
          <w:spacing w:val="-11"/>
          <w:w w:val="115"/>
        </w:rPr>
        <w:t> </w:t>
      </w:r>
      <w:r>
        <w:rPr>
          <w:w w:val="115"/>
        </w:rPr>
        <w:t>tránsito</w:t>
      </w:r>
      <w:r>
        <w:rPr>
          <w:spacing w:val="-11"/>
          <w:w w:val="115"/>
        </w:rPr>
        <w:t> </w:t>
      </w:r>
      <w:r>
        <w:rPr>
          <w:w w:val="115"/>
        </w:rPr>
        <w:t>hacia</w:t>
      </w:r>
      <w:r>
        <w:rPr>
          <w:spacing w:val="-10"/>
          <w:w w:val="115"/>
        </w:rPr>
        <w:t> </w:t>
      </w:r>
      <w:r>
        <w:rPr>
          <w:w w:val="115"/>
        </w:rPr>
        <w:t>los</w:t>
      </w:r>
      <w:r>
        <w:rPr>
          <w:spacing w:val="-10"/>
          <w:w w:val="115"/>
        </w:rPr>
        <w:t> </w:t>
      </w:r>
      <w:r>
        <w:rPr>
          <w:w w:val="115"/>
        </w:rPr>
        <w:t>estudios</w:t>
      </w:r>
      <w:r>
        <w:rPr>
          <w:spacing w:val="-11"/>
          <w:w w:val="115"/>
        </w:rPr>
        <w:t> </w:t>
      </w:r>
      <w:r>
        <w:rPr>
          <w:w w:val="115"/>
        </w:rPr>
        <w:t>superiores</w:t>
      </w:r>
      <w:r>
        <w:rPr>
          <w:spacing w:val="-11"/>
          <w:w w:val="115"/>
        </w:rPr>
        <w:t> </w:t>
      </w:r>
      <w:r>
        <w:rPr>
          <w:w w:val="115"/>
        </w:rPr>
        <w:t>en</w:t>
      </w:r>
      <w:r>
        <w:rPr>
          <w:spacing w:val="-10"/>
          <w:w w:val="115"/>
        </w:rPr>
        <w:t> </w:t>
      </w:r>
      <w:r>
        <w:rPr>
          <w:w w:val="115"/>
        </w:rPr>
        <w:t>el</w:t>
      </w:r>
      <w:r>
        <w:rPr>
          <w:spacing w:val="-11"/>
          <w:w w:val="115"/>
        </w:rPr>
        <w:t> </w:t>
      </w:r>
      <w:r>
        <w:rPr>
          <w:w w:val="115"/>
        </w:rPr>
        <w:t>país,</w:t>
      </w:r>
      <w:r>
        <w:rPr>
          <w:spacing w:val="-11"/>
          <w:w w:val="115"/>
        </w:rPr>
        <w:t> </w:t>
      </w:r>
      <w:r>
        <w:rPr>
          <w:w w:val="115"/>
        </w:rPr>
        <w:t>el</w:t>
      </w:r>
      <w:r>
        <w:rPr>
          <w:spacing w:val="-11"/>
          <w:w w:val="115"/>
        </w:rPr>
        <w:t> </w:t>
      </w:r>
      <w:r>
        <w:rPr>
          <w:w w:val="115"/>
        </w:rPr>
        <w:t>com-</w:t>
      </w:r>
    </w:p>
    <w:p>
      <w:pPr>
        <w:pStyle w:val="BodyText"/>
        <w:spacing w:line="210" w:lineRule="exact"/>
        <w:ind w:left="117"/>
        <w:jc w:val="both"/>
      </w:pPr>
      <w:r>
        <w:rPr>
          <w:w w:val="110"/>
        </w:rPr>
        <w:t>portamiento  es  el siguiente:</w:t>
      </w:r>
    </w:p>
    <w:p>
      <w:pPr>
        <w:pStyle w:val="BodyText"/>
        <w:spacing w:before="8"/>
        <w:rPr>
          <w:sz w:val="24"/>
        </w:rPr>
      </w:pPr>
    </w:p>
    <w:p>
      <w:pPr>
        <w:spacing w:line="254" w:lineRule="auto" w:before="1"/>
        <w:ind w:left="1842" w:right="1308" w:hanging="598"/>
        <w:jc w:val="left"/>
        <w:rPr>
          <w:sz w:val="16"/>
        </w:rPr>
      </w:pPr>
      <w:r>
        <w:rPr>
          <w:w w:val="115"/>
          <w:sz w:val="16"/>
        </w:rPr>
        <w:t>Cuadro 17. México. Matrícula de la población de 15 años   y más en educación media superior.  </w:t>
      </w:r>
      <w:r>
        <w:rPr>
          <w:spacing w:val="4"/>
          <w:w w:val="115"/>
          <w:sz w:val="16"/>
        </w:rPr>
        <w:t> </w:t>
      </w:r>
      <w:r>
        <w:rPr>
          <w:w w:val="115"/>
          <w:sz w:val="16"/>
        </w:rPr>
        <w:t>2005</w:t>
      </w:r>
    </w:p>
    <w:p>
      <w:pPr>
        <w:pStyle w:val="BodyText"/>
        <w:spacing w:before="3" w:after="1"/>
        <w:rPr>
          <w:sz w:val="17"/>
        </w:rPr>
      </w:pPr>
    </w:p>
    <w:tbl>
      <w:tblPr>
        <w:tblW w:w="0" w:type="auto"/>
        <w:jc w:val="left"/>
        <w:tblInd w:w="6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1"/>
        <w:gridCol w:w="1134"/>
        <w:gridCol w:w="1134"/>
        <w:gridCol w:w="1134"/>
        <w:gridCol w:w="1537"/>
      </w:tblGrid>
      <w:tr>
        <w:trPr>
          <w:trHeight w:val="342" w:hRule="exact"/>
        </w:trPr>
        <w:tc>
          <w:tcPr>
            <w:tcW w:w="721" w:type="dxa"/>
            <w:vMerge w:val="restart"/>
          </w:tcPr>
          <w:p>
            <w:pPr>
              <w:pStyle w:val="TableParagraph"/>
              <w:spacing w:before="0"/>
              <w:ind w:left="0"/>
              <w:rPr>
                <w:sz w:val="14"/>
              </w:rPr>
            </w:pPr>
          </w:p>
          <w:p>
            <w:pPr>
              <w:pStyle w:val="TableParagraph"/>
              <w:spacing w:before="88"/>
              <w:ind w:left="170"/>
              <w:rPr>
                <w:b/>
                <w:sz w:val="15"/>
              </w:rPr>
            </w:pPr>
            <w:r>
              <w:rPr>
                <w:b/>
                <w:w w:val="105"/>
                <w:sz w:val="15"/>
              </w:rPr>
              <w:t>Edad</w:t>
            </w:r>
          </w:p>
        </w:tc>
        <w:tc>
          <w:tcPr>
            <w:tcW w:w="3402" w:type="dxa"/>
            <w:gridSpan w:val="3"/>
          </w:tcPr>
          <w:p>
            <w:pPr>
              <w:pStyle w:val="TableParagraph"/>
              <w:spacing w:before="81"/>
              <w:ind w:left="1006"/>
              <w:rPr>
                <w:b/>
                <w:sz w:val="15"/>
              </w:rPr>
            </w:pPr>
            <w:r>
              <w:rPr>
                <w:b/>
                <w:w w:val="105"/>
                <w:sz w:val="15"/>
              </w:rPr>
              <w:t>Media Superior (1)</w:t>
            </w:r>
          </w:p>
        </w:tc>
        <w:tc>
          <w:tcPr>
            <w:tcW w:w="1537" w:type="dxa"/>
            <w:vMerge w:val="restart"/>
          </w:tcPr>
          <w:p>
            <w:pPr>
              <w:pStyle w:val="TableParagraph"/>
              <w:spacing w:before="0"/>
              <w:ind w:left="0"/>
              <w:rPr>
                <w:sz w:val="14"/>
              </w:rPr>
            </w:pPr>
          </w:p>
          <w:p>
            <w:pPr>
              <w:pStyle w:val="TableParagraph"/>
              <w:spacing w:before="88"/>
              <w:ind w:left="199"/>
              <w:rPr>
                <w:b/>
                <w:sz w:val="15"/>
              </w:rPr>
            </w:pPr>
            <w:r>
              <w:rPr>
                <w:b/>
                <w:w w:val="105"/>
                <w:sz w:val="15"/>
              </w:rPr>
              <w:t>Matrícula 2005</w:t>
            </w:r>
          </w:p>
        </w:tc>
      </w:tr>
      <w:tr>
        <w:trPr>
          <w:trHeight w:val="342" w:hRule="exact"/>
        </w:trPr>
        <w:tc>
          <w:tcPr>
            <w:tcW w:w="721" w:type="dxa"/>
            <w:vMerge/>
            <w:tcBorders>
              <w:bottom w:val="thinThickMediumGap" w:sz="2" w:space="0" w:color="000000"/>
            </w:tcBorders>
          </w:tcPr>
          <w:p>
            <w:pPr/>
          </w:p>
        </w:tc>
        <w:tc>
          <w:tcPr>
            <w:tcW w:w="1134" w:type="dxa"/>
            <w:tcBorders>
              <w:bottom w:val="thinThickMediumGap" w:sz="2" w:space="0" w:color="000000"/>
            </w:tcBorders>
          </w:tcPr>
          <w:p>
            <w:pPr>
              <w:pStyle w:val="TableParagraph"/>
              <w:spacing w:before="81"/>
              <w:ind w:left="260"/>
              <w:rPr>
                <w:b/>
                <w:sz w:val="15"/>
              </w:rPr>
            </w:pPr>
            <w:r>
              <w:rPr>
                <w:b/>
                <w:w w:val="105"/>
                <w:sz w:val="15"/>
              </w:rPr>
              <w:t>Primero</w:t>
            </w:r>
          </w:p>
        </w:tc>
        <w:tc>
          <w:tcPr>
            <w:tcW w:w="1134" w:type="dxa"/>
            <w:tcBorders>
              <w:bottom w:val="thinThickMediumGap" w:sz="2" w:space="0" w:color="000000"/>
            </w:tcBorders>
          </w:tcPr>
          <w:p>
            <w:pPr>
              <w:pStyle w:val="TableParagraph"/>
              <w:spacing w:before="81"/>
              <w:ind w:left="239"/>
              <w:rPr>
                <w:b/>
                <w:sz w:val="15"/>
              </w:rPr>
            </w:pPr>
            <w:r>
              <w:rPr>
                <w:b/>
                <w:w w:val="110"/>
                <w:sz w:val="15"/>
              </w:rPr>
              <w:t>Segundo</w:t>
            </w:r>
          </w:p>
        </w:tc>
        <w:tc>
          <w:tcPr>
            <w:tcW w:w="1134" w:type="dxa"/>
            <w:tcBorders>
              <w:bottom w:val="thinThickMediumGap" w:sz="2" w:space="0" w:color="000000"/>
            </w:tcBorders>
          </w:tcPr>
          <w:p>
            <w:pPr>
              <w:pStyle w:val="TableParagraph"/>
              <w:spacing w:before="81"/>
              <w:ind w:left="267"/>
              <w:rPr>
                <w:b/>
                <w:sz w:val="15"/>
              </w:rPr>
            </w:pPr>
            <w:r>
              <w:rPr>
                <w:b/>
                <w:w w:val="105"/>
                <w:sz w:val="15"/>
              </w:rPr>
              <w:t>Tercero</w:t>
            </w:r>
          </w:p>
        </w:tc>
        <w:tc>
          <w:tcPr>
            <w:tcW w:w="1537" w:type="dxa"/>
            <w:vMerge/>
            <w:tcBorders>
              <w:bottom w:val="thinThickMediumGap" w:sz="2" w:space="0" w:color="000000"/>
            </w:tcBorders>
          </w:tcPr>
          <w:p>
            <w:pPr/>
          </w:p>
        </w:tc>
      </w:tr>
      <w:tr>
        <w:trPr>
          <w:trHeight w:val="297" w:hRule="exact"/>
        </w:trPr>
        <w:tc>
          <w:tcPr>
            <w:tcW w:w="72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15</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241, 330</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15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241, 330</w:t>
            </w:r>
          </w:p>
        </w:tc>
      </w:tr>
      <w:tr>
        <w:trPr>
          <w:trHeight w:val="297" w:hRule="exact"/>
        </w:trPr>
        <w:tc>
          <w:tcPr>
            <w:tcW w:w="7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860, 767</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214, 738</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c>
          <w:tcPr>
            <w:tcW w:w="15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1,075,505</w:t>
            </w:r>
          </w:p>
        </w:tc>
      </w:tr>
      <w:tr>
        <w:trPr>
          <w:trHeight w:val="297" w:hRule="exact"/>
        </w:trPr>
        <w:tc>
          <w:tcPr>
            <w:tcW w:w="7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459, 610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641, 393</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111, 983</w:t>
            </w:r>
          </w:p>
        </w:tc>
        <w:tc>
          <w:tcPr>
            <w:tcW w:w="15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1, 212, 986</w:t>
            </w:r>
          </w:p>
        </w:tc>
      </w:tr>
      <w:tr>
        <w:trPr>
          <w:trHeight w:val="297" w:hRule="exact"/>
        </w:trPr>
        <w:tc>
          <w:tcPr>
            <w:tcW w:w="7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248, 529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351, 790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417, 814</w:t>
            </w:r>
          </w:p>
        </w:tc>
        <w:tc>
          <w:tcPr>
            <w:tcW w:w="15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1,018, 133</w:t>
            </w:r>
          </w:p>
        </w:tc>
      </w:tr>
      <w:tr>
        <w:trPr>
          <w:trHeight w:val="297" w:hRule="exact"/>
        </w:trPr>
        <w:tc>
          <w:tcPr>
            <w:tcW w:w="72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Total</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1, 819, 236</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1, 207, 921</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529, 797</w:t>
            </w:r>
          </w:p>
        </w:tc>
        <w:tc>
          <w:tcPr>
            <w:tcW w:w="153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3,547, 954</w:t>
            </w:r>
          </w:p>
        </w:tc>
      </w:tr>
    </w:tbl>
    <w:p>
      <w:pPr>
        <w:pStyle w:val="ListParagraph"/>
        <w:numPr>
          <w:ilvl w:val="1"/>
          <w:numId w:val="10"/>
        </w:numPr>
        <w:tabs>
          <w:tab w:pos="850" w:val="left" w:leader="none"/>
        </w:tabs>
        <w:spacing w:line="264" w:lineRule="auto" w:before="80" w:after="0"/>
        <w:ind w:left="684" w:right="683" w:firstLine="0"/>
        <w:jc w:val="left"/>
        <w:rPr>
          <w:sz w:val="14"/>
        </w:rPr>
      </w:pPr>
      <w:r>
        <w:rPr>
          <w:w w:val="110"/>
          <w:sz w:val="14"/>
        </w:rPr>
        <w:t>Se considera bachillerato general, bachillerato tecnológico y profesional técnico. Fuente: </w:t>
      </w:r>
      <w:r>
        <w:rPr>
          <w:w w:val="110"/>
          <w:sz w:val="12"/>
        </w:rPr>
        <w:t>INEE</w:t>
      </w:r>
      <w:r>
        <w:rPr>
          <w:w w:val="110"/>
          <w:sz w:val="14"/>
        </w:rPr>
        <w:t>. (2005), </w:t>
      </w:r>
      <w:r>
        <w:rPr>
          <w:i/>
          <w:w w:val="110"/>
          <w:sz w:val="14"/>
        </w:rPr>
        <w:t>Panorama educativo de México. Indicadores del sistema educativo</w:t>
      </w:r>
      <w:r>
        <w:rPr>
          <w:w w:val="110"/>
          <w:sz w:val="14"/>
        </w:rPr>
        <w:t>, </w:t>
      </w:r>
      <w:r>
        <w:rPr>
          <w:spacing w:val="-1"/>
          <w:w w:val="110"/>
          <w:sz w:val="14"/>
        </w:rPr>
        <w:t>en </w:t>
      </w:r>
      <w:r>
        <w:rPr>
          <w:spacing w:val="2"/>
          <w:w w:val="110"/>
          <w:sz w:val="14"/>
        </w:rPr>
        <w:t> </w:t>
      </w:r>
      <w:hyperlink r:id="rId19">
        <w:r>
          <w:rPr>
            <w:w w:val="110"/>
            <w:sz w:val="14"/>
          </w:rPr>
          <w:t>www.archivos.diputados.gob.mx</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r>
        <w:rPr/>
        <w:pict>
          <v:line style="position:absolute;mso-position-horizontal-relative:page;mso-position-vertical-relative:paragraph;z-index:2416;mso-wrap-distance-left:0;mso-wrap-distance-right:0" from="70.866096pt,15.682536pt" to="164.409096pt,15.682536pt" stroked="true" strokeweight=".5pt" strokecolor="#000000">
            <w10:wrap type="topAndBottom"/>
          </v:line>
        </w:pict>
      </w:r>
    </w:p>
    <w:p>
      <w:pPr>
        <w:spacing w:line="192" w:lineRule="exact" w:before="4"/>
        <w:ind w:left="117" w:right="29" w:firstLine="0"/>
        <w:jc w:val="left"/>
        <w:rPr>
          <w:rFonts w:ascii="Palatino Linotype" w:hAnsi="Palatino Linotype"/>
          <w:sz w:val="16"/>
        </w:rPr>
      </w:pPr>
      <w:r>
        <w:rPr>
          <w:rFonts w:ascii="Palatino Linotype" w:hAnsi="Palatino Linotype"/>
          <w:position w:val="5"/>
          <w:sz w:val="9"/>
        </w:rPr>
        <w:t>4</w:t>
      </w:r>
      <w:r>
        <w:rPr>
          <w:rFonts w:ascii="Palatino Linotype" w:hAnsi="Palatino Linotype"/>
          <w:spacing w:val="1"/>
          <w:position w:val="5"/>
          <w:sz w:val="9"/>
        </w:rPr>
        <w:t> </w:t>
      </w:r>
      <w:r>
        <w:rPr>
          <w:rFonts w:ascii="Palatino Linotype" w:hAnsi="Palatino Linotype"/>
          <w:sz w:val="16"/>
        </w:rPr>
        <w:t>En</w:t>
      </w:r>
      <w:r>
        <w:rPr>
          <w:rFonts w:ascii="Palatino Linotype" w:hAnsi="Palatino Linotype"/>
          <w:spacing w:val="-17"/>
          <w:sz w:val="16"/>
        </w:rPr>
        <w:t> </w:t>
      </w:r>
      <w:r>
        <w:rPr>
          <w:rFonts w:ascii="Palatino Linotype" w:hAnsi="Palatino Linotype"/>
          <w:sz w:val="16"/>
        </w:rPr>
        <w:t>este</w:t>
      </w:r>
      <w:r>
        <w:rPr>
          <w:rFonts w:ascii="Palatino Linotype" w:hAnsi="Palatino Linotype"/>
          <w:spacing w:val="-17"/>
          <w:sz w:val="16"/>
        </w:rPr>
        <w:t> </w:t>
      </w:r>
      <w:r>
        <w:rPr>
          <w:rFonts w:ascii="Palatino Linotype" w:hAnsi="Palatino Linotype"/>
          <w:sz w:val="16"/>
        </w:rPr>
        <w:t>sentido</w:t>
      </w:r>
      <w:r>
        <w:rPr>
          <w:rFonts w:ascii="Palatino Linotype" w:hAnsi="Palatino Linotype"/>
          <w:spacing w:val="-17"/>
          <w:sz w:val="16"/>
        </w:rPr>
        <w:t> </w:t>
      </w:r>
      <w:r>
        <w:rPr>
          <w:rFonts w:ascii="Palatino Linotype" w:hAnsi="Palatino Linotype"/>
          <w:sz w:val="16"/>
        </w:rPr>
        <w:t>en</w:t>
      </w:r>
      <w:r>
        <w:rPr>
          <w:rFonts w:ascii="Palatino Linotype" w:hAnsi="Palatino Linotype"/>
          <w:spacing w:val="-17"/>
          <w:sz w:val="16"/>
        </w:rPr>
        <w:t> </w:t>
      </w:r>
      <w:r>
        <w:rPr>
          <w:rFonts w:ascii="Palatino Linotype" w:hAnsi="Palatino Linotype"/>
          <w:sz w:val="16"/>
        </w:rPr>
        <w:t>los</w:t>
      </w:r>
      <w:r>
        <w:rPr>
          <w:rFonts w:ascii="Palatino Linotype" w:hAnsi="Palatino Linotype"/>
          <w:spacing w:val="-17"/>
          <w:sz w:val="16"/>
        </w:rPr>
        <w:t> </w:t>
      </w:r>
      <w:r>
        <w:rPr>
          <w:rFonts w:ascii="Palatino Linotype" w:hAnsi="Palatino Linotype"/>
          <w:sz w:val="16"/>
        </w:rPr>
        <w:t>recientes</w:t>
      </w:r>
      <w:r>
        <w:rPr>
          <w:rFonts w:ascii="Palatino Linotype" w:hAnsi="Palatino Linotype"/>
          <w:spacing w:val="-17"/>
          <w:sz w:val="16"/>
        </w:rPr>
        <w:t> </w:t>
      </w:r>
      <w:r>
        <w:rPr>
          <w:rFonts w:ascii="Palatino Linotype" w:hAnsi="Palatino Linotype"/>
          <w:sz w:val="16"/>
        </w:rPr>
        <w:t>planes</w:t>
      </w:r>
      <w:r>
        <w:rPr>
          <w:rFonts w:ascii="Palatino Linotype" w:hAnsi="Palatino Linotype"/>
          <w:spacing w:val="-17"/>
          <w:sz w:val="16"/>
        </w:rPr>
        <w:t> </w:t>
      </w:r>
      <w:r>
        <w:rPr>
          <w:rFonts w:ascii="Palatino Linotype" w:hAnsi="Palatino Linotype"/>
          <w:sz w:val="16"/>
        </w:rPr>
        <w:t>de</w:t>
      </w:r>
      <w:r>
        <w:rPr>
          <w:rFonts w:ascii="Palatino Linotype" w:hAnsi="Palatino Linotype"/>
          <w:spacing w:val="-17"/>
          <w:sz w:val="16"/>
        </w:rPr>
        <w:t> </w:t>
      </w:r>
      <w:r>
        <w:rPr>
          <w:rFonts w:ascii="Palatino Linotype" w:hAnsi="Palatino Linotype"/>
          <w:sz w:val="16"/>
        </w:rPr>
        <w:t>estudio</w:t>
      </w:r>
      <w:r>
        <w:rPr>
          <w:rFonts w:ascii="Palatino Linotype" w:hAnsi="Palatino Linotype"/>
          <w:spacing w:val="-17"/>
          <w:sz w:val="16"/>
        </w:rPr>
        <w:t> </w:t>
      </w:r>
      <w:r>
        <w:rPr>
          <w:rFonts w:ascii="Palatino Linotype" w:hAnsi="Palatino Linotype"/>
          <w:sz w:val="16"/>
        </w:rPr>
        <w:t>las</w:t>
      </w:r>
      <w:r>
        <w:rPr>
          <w:rFonts w:ascii="Palatino Linotype" w:hAnsi="Palatino Linotype"/>
          <w:spacing w:val="-17"/>
          <w:sz w:val="16"/>
        </w:rPr>
        <w:t> </w:t>
      </w:r>
      <w:r>
        <w:rPr>
          <w:rFonts w:ascii="Palatino Linotype" w:hAnsi="Palatino Linotype"/>
          <w:sz w:val="16"/>
        </w:rPr>
        <w:t>carreras</w:t>
      </w:r>
      <w:r>
        <w:rPr>
          <w:rFonts w:ascii="Palatino Linotype" w:hAnsi="Palatino Linotype"/>
          <w:spacing w:val="-17"/>
          <w:sz w:val="16"/>
        </w:rPr>
        <w:t> </w:t>
      </w:r>
      <w:r>
        <w:rPr>
          <w:rFonts w:ascii="Palatino Linotype" w:hAnsi="Palatino Linotype"/>
          <w:sz w:val="16"/>
        </w:rPr>
        <w:t>humanísticas</w:t>
      </w:r>
      <w:r>
        <w:rPr>
          <w:rFonts w:ascii="Palatino Linotype" w:hAnsi="Palatino Linotype"/>
          <w:spacing w:val="-17"/>
          <w:sz w:val="16"/>
        </w:rPr>
        <w:t> </w:t>
      </w:r>
      <w:r>
        <w:rPr>
          <w:rFonts w:ascii="Palatino Linotype" w:hAnsi="Palatino Linotype"/>
          <w:sz w:val="16"/>
        </w:rPr>
        <w:t>y</w:t>
      </w:r>
      <w:r>
        <w:rPr>
          <w:rFonts w:ascii="Palatino Linotype" w:hAnsi="Palatino Linotype"/>
          <w:spacing w:val="-17"/>
          <w:sz w:val="16"/>
        </w:rPr>
        <w:t> </w:t>
      </w:r>
      <w:r>
        <w:rPr>
          <w:rFonts w:ascii="Palatino Linotype" w:hAnsi="Palatino Linotype"/>
          <w:sz w:val="16"/>
        </w:rPr>
        <w:t>pedagógicas</w:t>
      </w:r>
      <w:r>
        <w:rPr>
          <w:rFonts w:ascii="Palatino Linotype" w:hAnsi="Palatino Linotype"/>
          <w:spacing w:val="-17"/>
          <w:sz w:val="16"/>
        </w:rPr>
        <w:t> </w:t>
      </w:r>
      <w:r>
        <w:rPr>
          <w:rFonts w:ascii="Palatino Linotype" w:hAnsi="Palatino Linotype"/>
          <w:sz w:val="16"/>
        </w:rPr>
        <w:t>han</w:t>
      </w:r>
      <w:r>
        <w:rPr>
          <w:rFonts w:ascii="Palatino Linotype" w:hAnsi="Palatino Linotype"/>
          <w:spacing w:val="-17"/>
          <w:sz w:val="16"/>
        </w:rPr>
        <w:t> </w:t>
      </w:r>
      <w:r>
        <w:rPr>
          <w:rFonts w:ascii="Palatino Linotype" w:hAnsi="Palatino Linotype"/>
          <w:sz w:val="16"/>
        </w:rPr>
        <w:t>sido </w:t>
      </w:r>
      <w:r>
        <w:rPr>
          <w:rFonts w:ascii="Palatino Linotype" w:hAnsi="Palatino Linotype"/>
          <w:w w:val="90"/>
          <w:sz w:val="16"/>
        </w:rPr>
        <w:t>desplazadas</w:t>
      </w:r>
      <w:r>
        <w:rPr>
          <w:rFonts w:ascii="Palatino Linotype" w:hAnsi="Palatino Linotype"/>
          <w:spacing w:val="-5"/>
          <w:w w:val="90"/>
          <w:sz w:val="16"/>
        </w:rPr>
        <w:t> </w:t>
      </w:r>
      <w:r>
        <w:rPr>
          <w:rFonts w:ascii="Palatino Linotype" w:hAnsi="Palatino Linotype"/>
          <w:w w:val="90"/>
          <w:sz w:val="16"/>
        </w:rPr>
        <w:t>en</w:t>
      </w:r>
      <w:r>
        <w:rPr>
          <w:rFonts w:ascii="Palatino Linotype" w:hAnsi="Palatino Linotype"/>
          <w:spacing w:val="-5"/>
          <w:w w:val="90"/>
          <w:sz w:val="16"/>
        </w:rPr>
        <w:t> </w:t>
      </w:r>
      <w:r>
        <w:rPr>
          <w:rFonts w:ascii="Palatino Linotype" w:hAnsi="Palatino Linotype"/>
          <w:w w:val="90"/>
          <w:sz w:val="16"/>
        </w:rPr>
        <w:t>beneficio</w:t>
      </w:r>
      <w:r>
        <w:rPr>
          <w:rFonts w:ascii="Palatino Linotype" w:hAnsi="Palatino Linotype"/>
          <w:spacing w:val="-5"/>
          <w:w w:val="90"/>
          <w:sz w:val="16"/>
        </w:rPr>
        <w:t> </w:t>
      </w:r>
      <w:r>
        <w:rPr>
          <w:rFonts w:ascii="Palatino Linotype" w:hAnsi="Palatino Linotype"/>
          <w:w w:val="90"/>
          <w:sz w:val="16"/>
        </w:rPr>
        <w:t>de</w:t>
      </w:r>
      <w:r>
        <w:rPr>
          <w:rFonts w:ascii="Palatino Linotype" w:hAnsi="Palatino Linotype"/>
          <w:spacing w:val="-5"/>
          <w:w w:val="90"/>
          <w:sz w:val="16"/>
        </w:rPr>
        <w:t> </w:t>
      </w:r>
      <w:r>
        <w:rPr>
          <w:rFonts w:ascii="Palatino Linotype" w:hAnsi="Palatino Linotype"/>
          <w:w w:val="90"/>
          <w:sz w:val="16"/>
        </w:rPr>
        <w:t>las</w:t>
      </w:r>
      <w:r>
        <w:rPr>
          <w:rFonts w:ascii="Palatino Linotype" w:hAnsi="Palatino Linotype"/>
          <w:spacing w:val="-5"/>
          <w:w w:val="90"/>
          <w:sz w:val="16"/>
        </w:rPr>
        <w:t> </w:t>
      </w:r>
      <w:r>
        <w:rPr>
          <w:rFonts w:ascii="Palatino Linotype" w:hAnsi="Palatino Linotype"/>
          <w:w w:val="90"/>
          <w:sz w:val="16"/>
        </w:rPr>
        <w:t>ciencias</w:t>
      </w:r>
      <w:r>
        <w:rPr>
          <w:rFonts w:ascii="Palatino Linotype" w:hAnsi="Palatino Linotype"/>
          <w:spacing w:val="-5"/>
          <w:w w:val="90"/>
          <w:sz w:val="16"/>
        </w:rPr>
        <w:t> </w:t>
      </w:r>
      <w:r>
        <w:rPr>
          <w:rFonts w:ascii="Palatino Linotype" w:hAnsi="Palatino Linotype"/>
          <w:w w:val="90"/>
          <w:sz w:val="16"/>
        </w:rPr>
        <w:t>exactas.</w:t>
      </w:r>
    </w:p>
    <w:p>
      <w:pPr>
        <w:spacing w:after="0" w:line="192" w:lineRule="exact"/>
        <w:jc w:val="left"/>
        <w:rPr>
          <w:rFonts w:ascii="Palatino Linotype" w:hAnsi="Palatino Linotype"/>
          <w:sz w:val="16"/>
        </w:rPr>
        <w:sectPr>
          <w:pgSz w:w="9640" w:h="13040"/>
          <w:pgMar w:header="0" w:footer="614" w:top="500" w:bottom="840" w:left="1300" w:right="1300"/>
        </w:sectPr>
      </w:pPr>
    </w:p>
    <w:p>
      <w:pPr>
        <w:tabs>
          <w:tab w:pos="7045" w:val="left" w:leader="none"/>
        </w:tabs>
        <w:spacing w:before="64"/>
        <w:ind w:left="157" w:right="11"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line="254" w:lineRule="auto" w:before="84"/>
        <w:ind w:left="1774" w:right="1018" w:hanging="782"/>
        <w:jc w:val="left"/>
        <w:rPr>
          <w:sz w:val="16"/>
        </w:rPr>
      </w:pPr>
      <w:r>
        <w:rPr>
          <w:w w:val="115"/>
          <w:sz w:val="16"/>
        </w:rPr>
        <w:t>Cuadro 18. Matrícula en educación media superior escolarizada en el sistema educativo nacional.  2000-2005</w:t>
      </w:r>
    </w:p>
    <w:p>
      <w:pPr>
        <w:pStyle w:val="BodyText"/>
        <w:spacing w:before="3" w:after="1"/>
        <w:rPr>
          <w:sz w:val="17"/>
        </w:rPr>
      </w:pPr>
    </w:p>
    <w:tbl>
      <w:tblPr>
        <w:tblW w:w="0" w:type="auto"/>
        <w:jc w:val="left"/>
        <w:tblInd w:w="5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850"/>
        <w:gridCol w:w="850"/>
        <w:gridCol w:w="850"/>
        <w:gridCol w:w="850"/>
        <w:gridCol w:w="850"/>
        <w:gridCol w:w="850"/>
      </w:tblGrid>
      <w:tr>
        <w:trPr>
          <w:trHeight w:val="342" w:hRule="exact"/>
        </w:trPr>
        <w:tc>
          <w:tcPr>
            <w:tcW w:w="890" w:type="dxa"/>
            <w:tcBorders>
              <w:bottom w:val="thinThickMediumGap" w:sz="2" w:space="0" w:color="000000"/>
            </w:tcBorders>
          </w:tcPr>
          <w:p>
            <w:pPr>
              <w:pStyle w:val="TableParagraph"/>
              <w:spacing w:before="81"/>
              <w:ind w:left="262" w:right="262"/>
              <w:jc w:val="center"/>
              <w:rPr>
                <w:b/>
                <w:sz w:val="15"/>
              </w:rPr>
            </w:pPr>
            <w:r>
              <w:rPr>
                <w:b/>
                <w:w w:val="115"/>
                <w:sz w:val="15"/>
              </w:rPr>
              <w:t>Año</w:t>
            </w:r>
          </w:p>
        </w:tc>
        <w:tc>
          <w:tcPr>
            <w:tcW w:w="850" w:type="dxa"/>
            <w:tcBorders>
              <w:bottom w:val="thinThickMediumGap" w:sz="2" w:space="0" w:color="000000"/>
            </w:tcBorders>
          </w:tcPr>
          <w:p>
            <w:pPr>
              <w:pStyle w:val="TableParagraph"/>
              <w:spacing w:before="81"/>
              <w:ind w:left="0" w:right="230"/>
              <w:jc w:val="right"/>
              <w:rPr>
                <w:b/>
                <w:sz w:val="15"/>
              </w:rPr>
            </w:pPr>
            <w:r>
              <w:rPr>
                <w:b/>
                <w:w w:val="105"/>
                <w:sz w:val="15"/>
              </w:rPr>
              <w:t>2001</w:t>
            </w:r>
          </w:p>
        </w:tc>
        <w:tc>
          <w:tcPr>
            <w:tcW w:w="850" w:type="dxa"/>
            <w:tcBorders>
              <w:bottom w:val="thinThickMediumGap" w:sz="2" w:space="0" w:color="000000"/>
            </w:tcBorders>
          </w:tcPr>
          <w:p>
            <w:pPr>
              <w:pStyle w:val="TableParagraph"/>
              <w:spacing w:before="81"/>
              <w:ind w:left="0" w:right="230"/>
              <w:jc w:val="right"/>
              <w:rPr>
                <w:b/>
                <w:sz w:val="15"/>
              </w:rPr>
            </w:pPr>
            <w:r>
              <w:rPr>
                <w:b/>
                <w:w w:val="105"/>
                <w:sz w:val="15"/>
              </w:rPr>
              <w:t>2002</w:t>
            </w:r>
          </w:p>
        </w:tc>
        <w:tc>
          <w:tcPr>
            <w:tcW w:w="850" w:type="dxa"/>
            <w:tcBorders>
              <w:bottom w:val="thinThickMediumGap" w:sz="2" w:space="0" w:color="000000"/>
            </w:tcBorders>
          </w:tcPr>
          <w:p>
            <w:pPr>
              <w:pStyle w:val="TableParagraph"/>
              <w:spacing w:before="81"/>
              <w:ind w:left="0" w:right="230"/>
              <w:jc w:val="right"/>
              <w:rPr>
                <w:b/>
                <w:sz w:val="15"/>
              </w:rPr>
            </w:pPr>
            <w:r>
              <w:rPr>
                <w:b/>
                <w:w w:val="105"/>
                <w:sz w:val="15"/>
              </w:rPr>
              <w:t>2003</w:t>
            </w:r>
          </w:p>
        </w:tc>
        <w:tc>
          <w:tcPr>
            <w:tcW w:w="850" w:type="dxa"/>
            <w:tcBorders>
              <w:bottom w:val="thinThickMediumGap" w:sz="2" w:space="0" w:color="000000"/>
            </w:tcBorders>
          </w:tcPr>
          <w:p>
            <w:pPr>
              <w:pStyle w:val="TableParagraph"/>
              <w:spacing w:before="81"/>
              <w:ind w:left="0" w:right="232"/>
              <w:jc w:val="right"/>
              <w:rPr>
                <w:b/>
                <w:sz w:val="15"/>
              </w:rPr>
            </w:pPr>
            <w:r>
              <w:rPr>
                <w:b/>
                <w:w w:val="105"/>
                <w:sz w:val="15"/>
              </w:rPr>
              <w:t>2004</w:t>
            </w:r>
          </w:p>
        </w:tc>
        <w:tc>
          <w:tcPr>
            <w:tcW w:w="850" w:type="dxa"/>
            <w:tcBorders>
              <w:bottom w:val="thinThickMediumGap" w:sz="2" w:space="0" w:color="000000"/>
            </w:tcBorders>
          </w:tcPr>
          <w:p>
            <w:pPr>
              <w:pStyle w:val="TableParagraph"/>
              <w:spacing w:before="81"/>
              <w:ind w:left="0" w:right="231"/>
              <w:jc w:val="right"/>
              <w:rPr>
                <w:b/>
                <w:sz w:val="15"/>
              </w:rPr>
            </w:pPr>
            <w:r>
              <w:rPr>
                <w:b/>
                <w:w w:val="105"/>
                <w:sz w:val="15"/>
              </w:rPr>
              <w:t>2005</w:t>
            </w:r>
          </w:p>
        </w:tc>
        <w:tc>
          <w:tcPr>
            <w:tcW w:w="850" w:type="dxa"/>
            <w:tcBorders>
              <w:bottom w:val="thinThickMediumGap" w:sz="2" w:space="0" w:color="000000"/>
            </w:tcBorders>
          </w:tcPr>
          <w:p>
            <w:pPr>
              <w:pStyle w:val="TableParagraph"/>
              <w:spacing w:before="81"/>
              <w:ind w:left="200" w:right="200"/>
              <w:jc w:val="center"/>
              <w:rPr>
                <w:b/>
                <w:sz w:val="15"/>
              </w:rPr>
            </w:pPr>
            <w:r>
              <w:rPr>
                <w:b/>
                <w:w w:val="110"/>
                <w:sz w:val="15"/>
              </w:rPr>
              <w:t>Total</w:t>
            </w:r>
          </w:p>
        </w:tc>
      </w:tr>
      <w:tr>
        <w:trPr>
          <w:trHeight w:val="297" w:hRule="exact"/>
        </w:trPr>
        <w:tc>
          <w:tcPr>
            <w:tcW w:w="89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47" w:right="143"/>
              <w:jc w:val="center"/>
              <w:rPr>
                <w:sz w:val="15"/>
              </w:rPr>
            </w:pPr>
            <w:r>
              <w:rPr>
                <w:w w:val="115"/>
                <w:sz w:val="15"/>
              </w:rPr>
              <w:t>Alumnos</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42"/>
              <w:jc w:val="right"/>
              <w:rPr>
                <w:sz w:val="15"/>
              </w:rPr>
            </w:pPr>
            <w:r>
              <w:rPr>
                <w:w w:val="110"/>
                <w:sz w:val="15"/>
              </w:rPr>
              <w:t>2,955.8</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42"/>
              <w:jc w:val="right"/>
              <w:rPr>
                <w:sz w:val="15"/>
              </w:rPr>
            </w:pPr>
            <w:r>
              <w:rPr>
                <w:w w:val="110"/>
                <w:sz w:val="15"/>
              </w:rPr>
              <w:t>3,120.5</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42"/>
              <w:jc w:val="right"/>
              <w:rPr>
                <w:sz w:val="15"/>
              </w:rPr>
            </w:pPr>
            <w:r>
              <w:rPr>
                <w:w w:val="110"/>
                <w:sz w:val="15"/>
              </w:rPr>
              <w:t>3,295.3</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197"/>
              <w:jc w:val="right"/>
              <w:rPr>
                <w:sz w:val="15"/>
              </w:rPr>
            </w:pPr>
            <w:r>
              <w:rPr>
                <w:w w:val="115"/>
                <w:sz w:val="15"/>
              </w:rPr>
              <w:t>3, 443.7</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197"/>
              <w:jc w:val="right"/>
              <w:rPr>
                <w:sz w:val="15"/>
              </w:rPr>
            </w:pPr>
            <w:r>
              <w:rPr>
                <w:w w:val="115"/>
                <w:sz w:val="15"/>
              </w:rPr>
              <w:t>3, 547.9</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97" w:right="55"/>
              <w:jc w:val="center"/>
              <w:rPr>
                <w:sz w:val="15"/>
              </w:rPr>
            </w:pPr>
            <w:r>
              <w:rPr>
                <w:w w:val="110"/>
                <w:sz w:val="15"/>
              </w:rPr>
              <w:t>16, 363.2</w:t>
            </w:r>
          </w:p>
        </w:tc>
      </w:tr>
    </w:tbl>
    <w:p>
      <w:pPr>
        <w:spacing w:before="80"/>
        <w:ind w:left="554" w:right="11" w:firstLine="0"/>
        <w:jc w:val="left"/>
        <w:rPr>
          <w:i/>
          <w:sz w:val="14"/>
        </w:rPr>
      </w:pPr>
      <w:r>
        <w:rPr>
          <w:w w:val="110"/>
          <w:sz w:val="14"/>
        </w:rPr>
        <w:t>Fuente: Presidencia de la república (2005). </w:t>
      </w:r>
      <w:r>
        <w:rPr>
          <w:i/>
          <w:w w:val="110"/>
          <w:sz w:val="14"/>
        </w:rPr>
        <w:t>Anexo estadístico del quinto informe de gobierno.</w:t>
      </w:r>
    </w:p>
    <w:p>
      <w:pPr>
        <w:spacing w:before="16"/>
        <w:ind w:left="554" w:right="11" w:firstLine="0"/>
        <w:jc w:val="left"/>
        <w:rPr>
          <w:sz w:val="14"/>
        </w:rPr>
      </w:pPr>
      <w:r>
        <w:rPr>
          <w:i/>
          <w:w w:val="110"/>
          <w:sz w:val="13"/>
        </w:rPr>
        <w:t>OPR</w:t>
      </w:r>
      <w:r>
        <w:rPr>
          <w:i/>
          <w:w w:val="110"/>
          <w:sz w:val="14"/>
        </w:rPr>
        <w:t>,  </w:t>
      </w:r>
      <w:r>
        <w:rPr>
          <w:w w:val="110"/>
          <w:sz w:val="14"/>
        </w:rPr>
        <w:t>México, en   </w:t>
      </w:r>
      <w:hyperlink r:id="rId19">
        <w:r>
          <w:rPr>
            <w:w w:val="110"/>
            <w:sz w:val="14"/>
          </w:rPr>
          <w:t>www.archivos.diputados.gob.mx</w:t>
        </w:r>
      </w:hyperlink>
    </w:p>
    <w:p>
      <w:pPr>
        <w:pStyle w:val="BodyText"/>
        <w:rPr>
          <w:sz w:val="14"/>
        </w:rPr>
      </w:pPr>
    </w:p>
    <w:p>
      <w:pPr>
        <w:pStyle w:val="BodyText"/>
        <w:rPr>
          <w:sz w:val="14"/>
        </w:rPr>
      </w:pPr>
    </w:p>
    <w:p>
      <w:pPr>
        <w:pStyle w:val="BodyText"/>
        <w:rPr>
          <w:sz w:val="12"/>
        </w:rPr>
      </w:pPr>
    </w:p>
    <w:p>
      <w:pPr>
        <w:spacing w:before="0"/>
        <w:ind w:left="1129" w:right="1168" w:firstLine="0"/>
        <w:jc w:val="center"/>
        <w:rPr>
          <w:sz w:val="16"/>
        </w:rPr>
      </w:pPr>
      <w:r>
        <w:rPr>
          <w:w w:val="115"/>
          <w:sz w:val="16"/>
        </w:rPr>
        <w:t>Cuadro 19. Variación relativa de la matrícula en    educación</w:t>
      </w:r>
    </w:p>
    <w:p>
      <w:pPr>
        <w:spacing w:before="11"/>
        <w:ind w:left="608" w:right="11" w:firstLine="0"/>
        <w:jc w:val="left"/>
        <w:rPr>
          <w:sz w:val="16"/>
        </w:rPr>
      </w:pPr>
      <w:r>
        <w:rPr>
          <w:w w:val="115"/>
          <w:sz w:val="16"/>
        </w:rPr>
        <w:t>media superior escolarizada en el sistema educativo nacional.    2000-2005</w:t>
      </w:r>
    </w:p>
    <w:p>
      <w:pPr>
        <w:pStyle w:val="BodyText"/>
        <w:spacing w:before="3"/>
      </w:pPr>
    </w:p>
    <w:tbl>
      <w:tblPr>
        <w:tblW w:w="0" w:type="auto"/>
        <w:jc w:val="left"/>
        <w:tblInd w:w="10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850"/>
        <w:gridCol w:w="850"/>
        <w:gridCol w:w="850"/>
        <w:gridCol w:w="850"/>
        <w:gridCol w:w="850"/>
      </w:tblGrid>
      <w:tr>
        <w:trPr>
          <w:trHeight w:val="342" w:hRule="exact"/>
        </w:trPr>
        <w:tc>
          <w:tcPr>
            <w:tcW w:w="850" w:type="dxa"/>
            <w:tcBorders>
              <w:bottom w:val="thinThickMediumGap" w:sz="2" w:space="0" w:color="000000"/>
            </w:tcBorders>
          </w:tcPr>
          <w:p>
            <w:pPr>
              <w:pStyle w:val="TableParagraph"/>
              <w:spacing w:before="81"/>
              <w:ind w:left="265"/>
              <w:rPr>
                <w:b/>
                <w:sz w:val="15"/>
              </w:rPr>
            </w:pPr>
            <w:r>
              <w:rPr>
                <w:b/>
                <w:w w:val="115"/>
                <w:sz w:val="15"/>
              </w:rPr>
              <w:t>Año</w:t>
            </w:r>
          </w:p>
        </w:tc>
        <w:tc>
          <w:tcPr>
            <w:tcW w:w="850" w:type="dxa"/>
            <w:tcBorders>
              <w:bottom w:val="thinThickMediumGap" w:sz="2" w:space="0" w:color="000000"/>
            </w:tcBorders>
          </w:tcPr>
          <w:p>
            <w:pPr>
              <w:pStyle w:val="TableParagraph"/>
              <w:spacing w:before="81"/>
              <w:ind w:left="233"/>
              <w:rPr>
                <w:b/>
                <w:sz w:val="15"/>
              </w:rPr>
            </w:pPr>
            <w:r>
              <w:rPr>
                <w:b/>
                <w:w w:val="105"/>
                <w:sz w:val="15"/>
              </w:rPr>
              <w:t>2001</w:t>
            </w:r>
          </w:p>
        </w:tc>
        <w:tc>
          <w:tcPr>
            <w:tcW w:w="850" w:type="dxa"/>
            <w:tcBorders>
              <w:bottom w:val="thinThickMediumGap" w:sz="2" w:space="0" w:color="000000"/>
            </w:tcBorders>
          </w:tcPr>
          <w:p>
            <w:pPr>
              <w:pStyle w:val="TableParagraph"/>
              <w:spacing w:before="81"/>
              <w:ind w:left="233"/>
              <w:rPr>
                <w:b/>
                <w:sz w:val="15"/>
              </w:rPr>
            </w:pPr>
            <w:r>
              <w:rPr>
                <w:b/>
                <w:w w:val="105"/>
                <w:sz w:val="15"/>
              </w:rPr>
              <w:t>2002</w:t>
            </w:r>
          </w:p>
        </w:tc>
        <w:tc>
          <w:tcPr>
            <w:tcW w:w="850" w:type="dxa"/>
            <w:tcBorders>
              <w:bottom w:val="thinThickMediumGap" w:sz="2" w:space="0" w:color="000000"/>
            </w:tcBorders>
          </w:tcPr>
          <w:p>
            <w:pPr>
              <w:pStyle w:val="TableParagraph"/>
              <w:spacing w:before="81"/>
              <w:ind w:left="233"/>
              <w:rPr>
                <w:b/>
                <w:sz w:val="15"/>
              </w:rPr>
            </w:pPr>
            <w:r>
              <w:rPr>
                <w:b/>
                <w:w w:val="105"/>
                <w:sz w:val="15"/>
              </w:rPr>
              <w:t>2003</w:t>
            </w:r>
          </w:p>
        </w:tc>
        <w:tc>
          <w:tcPr>
            <w:tcW w:w="850" w:type="dxa"/>
            <w:tcBorders>
              <w:bottom w:val="thinThickMediumGap" w:sz="2" w:space="0" w:color="000000"/>
            </w:tcBorders>
          </w:tcPr>
          <w:p>
            <w:pPr>
              <w:pStyle w:val="TableParagraph"/>
              <w:spacing w:before="81"/>
              <w:ind w:left="233"/>
              <w:rPr>
                <w:b/>
                <w:sz w:val="15"/>
              </w:rPr>
            </w:pPr>
            <w:r>
              <w:rPr>
                <w:b/>
                <w:w w:val="105"/>
                <w:sz w:val="15"/>
              </w:rPr>
              <w:t>2004</w:t>
            </w:r>
          </w:p>
        </w:tc>
        <w:tc>
          <w:tcPr>
            <w:tcW w:w="850" w:type="dxa"/>
            <w:tcBorders>
              <w:bottom w:val="thinThickMediumGap" w:sz="2" w:space="0" w:color="000000"/>
            </w:tcBorders>
          </w:tcPr>
          <w:p>
            <w:pPr>
              <w:pStyle w:val="TableParagraph"/>
              <w:spacing w:before="81"/>
              <w:ind w:left="233"/>
              <w:rPr>
                <w:b/>
                <w:sz w:val="15"/>
              </w:rPr>
            </w:pPr>
            <w:r>
              <w:rPr>
                <w:b/>
                <w:w w:val="105"/>
                <w:sz w:val="15"/>
              </w:rPr>
              <w:t>2005</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V. R.</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5.5</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5.6</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4.5</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3.0</w:t>
            </w:r>
          </w:p>
        </w:tc>
      </w:tr>
    </w:tbl>
    <w:p>
      <w:pPr>
        <w:spacing w:before="80"/>
        <w:ind w:left="1007" w:right="11" w:firstLine="0"/>
        <w:jc w:val="left"/>
        <w:rPr>
          <w:sz w:val="14"/>
        </w:rPr>
      </w:pPr>
      <w:r>
        <w:rPr>
          <w:w w:val="110"/>
          <w:sz w:val="14"/>
        </w:rPr>
        <w:t>Fuente: Elaboración propia con base en el cuadro   anterior.</w:t>
      </w:r>
    </w:p>
    <w:p>
      <w:pPr>
        <w:pStyle w:val="BodyText"/>
        <w:rPr>
          <w:sz w:val="14"/>
        </w:rPr>
      </w:pPr>
    </w:p>
    <w:p>
      <w:pPr>
        <w:pStyle w:val="BodyText"/>
        <w:spacing w:line="319" w:lineRule="auto" w:before="84"/>
        <w:ind w:left="157" w:right="196"/>
        <w:jc w:val="both"/>
      </w:pPr>
      <w:r>
        <w:rPr>
          <w:w w:val="115"/>
        </w:rPr>
        <w:t>Aunque</w:t>
      </w:r>
      <w:r>
        <w:rPr>
          <w:spacing w:val="-6"/>
          <w:w w:val="115"/>
        </w:rPr>
        <w:t> </w:t>
      </w:r>
      <w:r>
        <w:rPr>
          <w:w w:val="115"/>
        </w:rPr>
        <w:t>la</w:t>
      </w:r>
      <w:r>
        <w:rPr>
          <w:spacing w:val="-6"/>
          <w:w w:val="115"/>
        </w:rPr>
        <w:t> </w:t>
      </w:r>
      <w:r>
        <w:rPr>
          <w:w w:val="115"/>
        </w:rPr>
        <w:t>matrícula</w:t>
      </w:r>
      <w:r>
        <w:rPr>
          <w:spacing w:val="-6"/>
          <w:w w:val="115"/>
        </w:rPr>
        <w:t> </w:t>
      </w:r>
      <w:r>
        <w:rPr>
          <w:w w:val="115"/>
        </w:rPr>
        <w:t>exhibe</w:t>
      </w:r>
      <w:r>
        <w:rPr>
          <w:spacing w:val="-6"/>
          <w:w w:val="115"/>
        </w:rPr>
        <w:t> </w:t>
      </w:r>
      <w:r>
        <w:rPr>
          <w:w w:val="115"/>
        </w:rPr>
        <w:t>un</w:t>
      </w:r>
      <w:r>
        <w:rPr>
          <w:spacing w:val="-6"/>
          <w:w w:val="115"/>
        </w:rPr>
        <w:t> </w:t>
      </w:r>
      <w:r>
        <w:rPr>
          <w:w w:val="115"/>
        </w:rPr>
        <w:t>declive,</w:t>
      </w:r>
      <w:r>
        <w:rPr>
          <w:spacing w:val="-6"/>
          <w:w w:val="115"/>
        </w:rPr>
        <w:t> </w:t>
      </w:r>
      <w:r>
        <w:rPr>
          <w:w w:val="115"/>
        </w:rPr>
        <w:t>el</w:t>
      </w:r>
      <w:r>
        <w:rPr>
          <w:spacing w:val="-6"/>
          <w:w w:val="115"/>
        </w:rPr>
        <w:t> </w:t>
      </w:r>
      <w:r>
        <w:rPr>
          <w:w w:val="115"/>
        </w:rPr>
        <w:t>énfasis</w:t>
      </w:r>
      <w:r>
        <w:rPr>
          <w:spacing w:val="-6"/>
          <w:w w:val="115"/>
        </w:rPr>
        <w:t> </w:t>
      </w:r>
      <w:r>
        <w:rPr>
          <w:w w:val="115"/>
        </w:rPr>
        <w:t>en</w:t>
      </w:r>
      <w:r>
        <w:rPr>
          <w:spacing w:val="-6"/>
          <w:w w:val="115"/>
        </w:rPr>
        <w:t> </w:t>
      </w:r>
      <w:r>
        <w:rPr>
          <w:w w:val="115"/>
        </w:rPr>
        <w:t>los</w:t>
      </w:r>
      <w:r>
        <w:rPr>
          <w:spacing w:val="-6"/>
          <w:w w:val="115"/>
        </w:rPr>
        <w:t> </w:t>
      </w:r>
      <w:r>
        <w:rPr>
          <w:w w:val="115"/>
        </w:rPr>
        <w:t>estudios</w:t>
      </w:r>
      <w:r>
        <w:rPr>
          <w:spacing w:val="-6"/>
          <w:w w:val="115"/>
        </w:rPr>
        <w:t> </w:t>
      </w:r>
      <w:r>
        <w:rPr>
          <w:w w:val="115"/>
        </w:rPr>
        <w:t>superiores</w:t>
      </w:r>
      <w:r>
        <w:rPr>
          <w:spacing w:val="-6"/>
          <w:w w:val="115"/>
        </w:rPr>
        <w:t> </w:t>
      </w:r>
      <w:r>
        <w:rPr>
          <w:w w:val="115"/>
        </w:rPr>
        <w:t>es evidente</w:t>
      </w:r>
      <w:r>
        <w:rPr>
          <w:spacing w:val="-15"/>
          <w:w w:val="115"/>
        </w:rPr>
        <w:t> </w:t>
      </w:r>
      <w:r>
        <w:rPr>
          <w:w w:val="115"/>
        </w:rPr>
        <w:t>en</w:t>
      </w:r>
      <w:r>
        <w:rPr>
          <w:spacing w:val="-15"/>
          <w:w w:val="115"/>
        </w:rPr>
        <w:t> </w:t>
      </w:r>
      <w:r>
        <w:rPr>
          <w:w w:val="115"/>
        </w:rPr>
        <w:t>el</w:t>
      </w:r>
      <w:r>
        <w:rPr>
          <w:spacing w:val="-15"/>
          <w:w w:val="115"/>
        </w:rPr>
        <w:t> </w:t>
      </w:r>
      <w:r>
        <w:rPr>
          <w:w w:val="115"/>
        </w:rPr>
        <w:t>cuadro</w:t>
      </w:r>
      <w:r>
        <w:rPr>
          <w:spacing w:val="-15"/>
          <w:w w:val="115"/>
        </w:rPr>
        <w:t> </w:t>
      </w:r>
      <w:r>
        <w:rPr>
          <w:w w:val="115"/>
        </w:rPr>
        <w:t>20.</w:t>
      </w:r>
      <w:r>
        <w:rPr>
          <w:spacing w:val="-15"/>
          <w:w w:val="115"/>
        </w:rPr>
        <w:t> </w:t>
      </w:r>
      <w:r>
        <w:rPr>
          <w:w w:val="115"/>
        </w:rPr>
        <w:t>En</w:t>
      </w:r>
      <w:r>
        <w:rPr>
          <w:spacing w:val="-15"/>
          <w:w w:val="115"/>
        </w:rPr>
        <w:t> </w:t>
      </w:r>
      <w:r>
        <w:rPr>
          <w:w w:val="115"/>
        </w:rPr>
        <w:t>el</w:t>
      </w:r>
      <w:r>
        <w:rPr>
          <w:spacing w:val="-15"/>
          <w:w w:val="115"/>
        </w:rPr>
        <w:t> </w:t>
      </w:r>
      <w:r>
        <w:rPr>
          <w:w w:val="115"/>
        </w:rPr>
        <w:t>país,</w:t>
      </w:r>
      <w:r>
        <w:rPr>
          <w:spacing w:val="-15"/>
          <w:w w:val="115"/>
        </w:rPr>
        <w:t> </w:t>
      </w:r>
      <w:r>
        <w:rPr>
          <w:w w:val="115"/>
        </w:rPr>
        <w:t>durante</w:t>
      </w:r>
      <w:r>
        <w:rPr>
          <w:spacing w:val="-16"/>
          <w:w w:val="115"/>
        </w:rPr>
        <w:t> </w:t>
      </w:r>
      <w:r>
        <w:rPr>
          <w:w w:val="115"/>
        </w:rPr>
        <w:t>el</w:t>
      </w:r>
      <w:r>
        <w:rPr>
          <w:spacing w:val="-15"/>
          <w:w w:val="115"/>
        </w:rPr>
        <w:t> </w:t>
      </w:r>
      <w:r>
        <w:rPr>
          <w:w w:val="115"/>
        </w:rPr>
        <w:t>período</w:t>
      </w:r>
      <w:r>
        <w:rPr>
          <w:spacing w:val="-15"/>
          <w:w w:val="115"/>
        </w:rPr>
        <w:t> </w:t>
      </w:r>
      <w:r>
        <w:rPr>
          <w:w w:val="115"/>
        </w:rPr>
        <w:t>2000-2005,</w:t>
      </w:r>
      <w:r>
        <w:rPr>
          <w:spacing w:val="-15"/>
          <w:w w:val="115"/>
        </w:rPr>
        <w:t> </w:t>
      </w:r>
      <w:r>
        <w:rPr>
          <w:w w:val="115"/>
        </w:rPr>
        <w:t>la</w:t>
      </w:r>
      <w:r>
        <w:rPr>
          <w:spacing w:val="-15"/>
          <w:w w:val="115"/>
        </w:rPr>
        <w:t> </w:t>
      </w:r>
      <w:r>
        <w:rPr>
          <w:spacing w:val="-2"/>
          <w:w w:val="115"/>
        </w:rPr>
        <w:t>matrícula </w:t>
      </w:r>
      <w:r>
        <w:rPr>
          <w:w w:val="115"/>
        </w:rPr>
        <w:t>en</w:t>
      </w:r>
      <w:r>
        <w:rPr>
          <w:spacing w:val="-12"/>
          <w:w w:val="115"/>
        </w:rPr>
        <w:t> </w:t>
      </w:r>
      <w:r>
        <w:rPr>
          <w:w w:val="115"/>
        </w:rPr>
        <w:t>educación</w:t>
      </w:r>
      <w:r>
        <w:rPr>
          <w:spacing w:val="-12"/>
          <w:w w:val="115"/>
        </w:rPr>
        <w:t> </w:t>
      </w:r>
      <w:r>
        <w:rPr>
          <w:w w:val="115"/>
        </w:rPr>
        <w:t>superior,</w:t>
      </w:r>
      <w:r>
        <w:rPr>
          <w:spacing w:val="-12"/>
          <w:w w:val="115"/>
        </w:rPr>
        <w:t> </w:t>
      </w:r>
      <w:r>
        <w:rPr>
          <w:w w:val="115"/>
        </w:rPr>
        <w:t>modalidad</w:t>
      </w:r>
      <w:r>
        <w:rPr>
          <w:spacing w:val="-13"/>
          <w:w w:val="115"/>
        </w:rPr>
        <w:t> </w:t>
      </w:r>
      <w:r>
        <w:rPr>
          <w:w w:val="115"/>
        </w:rPr>
        <w:t>escolarizada,</w:t>
      </w:r>
      <w:r>
        <w:rPr>
          <w:spacing w:val="-12"/>
          <w:w w:val="115"/>
        </w:rPr>
        <w:t> </w:t>
      </w:r>
      <w:r>
        <w:rPr>
          <w:w w:val="115"/>
        </w:rPr>
        <w:t>evidencia</w:t>
      </w:r>
      <w:r>
        <w:rPr>
          <w:spacing w:val="22"/>
          <w:w w:val="115"/>
        </w:rPr>
        <w:t> </w:t>
      </w:r>
      <w:r>
        <w:rPr>
          <w:w w:val="115"/>
        </w:rPr>
        <w:t>igual</w:t>
      </w:r>
      <w:r>
        <w:rPr>
          <w:spacing w:val="-12"/>
          <w:w w:val="115"/>
        </w:rPr>
        <w:t> </w:t>
      </w:r>
      <w:r>
        <w:rPr>
          <w:w w:val="115"/>
        </w:rPr>
        <w:t>que</w:t>
      </w:r>
      <w:r>
        <w:rPr>
          <w:spacing w:val="-12"/>
          <w:w w:val="115"/>
        </w:rPr>
        <w:t> </w:t>
      </w:r>
      <w:r>
        <w:rPr>
          <w:w w:val="115"/>
        </w:rPr>
        <w:t>el</w:t>
      </w:r>
      <w:r>
        <w:rPr>
          <w:spacing w:val="-12"/>
          <w:w w:val="115"/>
        </w:rPr>
        <w:t> </w:t>
      </w:r>
      <w:r>
        <w:rPr>
          <w:w w:val="115"/>
        </w:rPr>
        <w:t>período anterior,</w:t>
      </w:r>
      <w:r>
        <w:rPr>
          <w:spacing w:val="-15"/>
          <w:w w:val="115"/>
        </w:rPr>
        <w:t> </w:t>
      </w:r>
      <w:r>
        <w:rPr>
          <w:w w:val="115"/>
        </w:rPr>
        <w:t>el</w:t>
      </w:r>
      <w:r>
        <w:rPr>
          <w:spacing w:val="-15"/>
          <w:w w:val="115"/>
        </w:rPr>
        <w:t> </w:t>
      </w:r>
      <w:r>
        <w:rPr>
          <w:w w:val="115"/>
        </w:rPr>
        <w:t>seguimiento</w:t>
      </w:r>
      <w:r>
        <w:rPr>
          <w:spacing w:val="-15"/>
          <w:w w:val="115"/>
        </w:rPr>
        <w:t> </w:t>
      </w:r>
      <w:r>
        <w:rPr>
          <w:w w:val="115"/>
        </w:rPr>
        <w:t>de</w:t>
      </w:r>
      <w:r>
        <w:rPr>
          <w:spacing w:val="-15"/>
          <w:w w:val="115"/>
        </w:rPr>
        <w:t> </w:t>
      </w:r>
      <w:r>
        <w:rPr>
          <w:w w:val="115"/>
        </w:rPr>
        <w:t>una</w:t>
      </w:r>
      <w:r>
        <w:rPr>
          <w:spacing w:val="-15"/>
          <w:w w:val="115"/>
        </w:rPr>
        <w:t> </w:t>
      </w:r>
      <w:r>
        <w:rPr>
          <w:w w:val="115"/>
        </w:rPr>
        <w:t>política</w:t>
      </w:r>
      <w:r>
        <w:rPr>
          <w:spacing w:val="-14"/>
          <w:w w:val="115"/>
        </w:rPr>
        <w:t> </w:t>
      </w:r>
      <w:r>
        <w:rPr>
          <w:w w:val="115"/>
        </w:rPr>
        <w:t>con</w:t>
      </w:r>
      <w:r>
        <w:rPr>
          <w:spacing w:val="-15"/>
          <w:w w:val="115"/>
        </w:rPr>
        <w:t> </w:t>
      </w:r>
      <w:r>
        <w:rPr>
          <w:w w:val="115"/>
        </w:rPr>
        <w:t>énfasis</w:t>
      </w:r>
      <w:r>
        <w:rPr>
          <w:spacing w:val="-15"/>
          <w:w w:val="115"/>
        </w:rPr>
        <w:t> </w:t>
      </w:r>
      <w:r>
        <w:rPr>
          <w:w w:val="115"/>
        </w:rPr>
        <w:t>en</w:t>
      </w:r>
      <w:r>
        <w:rPr>
          <w:spacing w:val="-15"/>
          <w:w w:val="115"/>
        </w:rPr>
        <w:t> </w:t>
      </w:r>
      <w:r>
        <w:rPr>
          <w:w w:val="115"/>
        </w:rPr>
        <w:t>los</w:t>
      </w:r>
      <w:r>
        <w:rPr>
          <w:spacing w:val="-15"/>
          <w:w w:val="115"/>
        </w:rPr>
        <w:t> </w:t>
      </w:r>
      <w:r>
        <w:rPr>
          <w:w w:val="115"/>
        </w:rPr>
        <w:t>estudios</w:t>
      </w:r>
      <w:r>
        <w:rPr>
          <w:spacing w:val="-15"/>
          <w:w w:val="115"/>
        </w:rPr>
        <w:t> </w:t>
      </w:r>
      <w:r>
        <w:rPr>
          <w:w w:val="115"/>
        </w:rPr>
        <w:t>superiores.</w:t>
      </w:r>
    </w:p>
    <w:p>
      <w:pPr>
        <w:pStyle w:val="BodyText"/>
        <w:spacing w:before="9"/>
      </w:pPr>
    </w:p>
    <w:p>
      <w:pPr>
        <w:spacing w:line="254" w:lineRule="auto" w:before="0"/>
        <w:ind w:left="1549" w:right="801" w:hanging="741"/>
        <w:jc w:val="left"/>
        <w:rPr>
          <w:sz w:val="16"/>
        </w:rPr>
      </w:pPr>
      <w:r>
        <w:rPr>
          <w:w w:val="115"/>
          <w:sz w:val="16"/>
        </w:rPr>
        <w:t>Cuadro 20. Matrícula en educación superior modalidad escolarizada del sistema educativo nacional. 2000-2005 (miles)</w:t>
      </w:r>
    </w:p>
    <w:p>
      <w:pPr>
        <w:pStyle w:val="BodyText"/>
        <w:spacing w:before="3" w:after="1"/>
        <w:rPr>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3"/>
        <w:gridCol w:w="1009"/>
        <w:gridCol w:w="802"/>
        <w:gridCol w:w="826"/>
        <w:gridCol w:w="790"/>
        <w:gridCol w:w="798"/>
        <w:gridCol w:w="796"/>
        <w:gridCol w:w="947"/>
      </w:tblGrid>
      <w:tr>
        <w:trPr>
          <w:trHeight w:val="666" w:hRule="exact"/>
        </w:trPr>
        <w:tc>
          <w:tcPr>
            <w:tcW w:w="913" w:type="dxa"/>
            <w:tcBorders>
              <w:bottom w:val="thinThickMediumGap" w:sz="2" w:space="0" w:color="000000"/>
            </w:tcBorders>
          </w:tcPr>
          <w:p>
            <w:pPr>
              <w:pStyle w:val="TableParagraph"/>
              <w:spacing w:line="244" w:lineRule="auto" w:before="81"/>
              <w:ind w:left="80" w:right="59" w:firstLine="198"/>
              <w:rPr>
                <w:b/>
                <w:sz w:val="15"/>
              </w:rPr>
            </w:pPr>
            <w:r>
              <w:rPr>
                <w:b/>
                <w:w w:val="110"/>
                <w:sz w:val="15"/>
              </w:rPr>
              <w:t>Tipo educativo</w:t>
            </w:r>
          </w:p>
        </w:tc>
        <w:tc>
          <w:tcPr>
            <w:tcW w:w="1009" w:type="dxa"/>
            <w:tcBorders>
              <w:bottom w:val="thinThickMediumGap" w:sz="2" w:space="0" w:color="000000"/>
            </w:tcBorders>
          </w:tcPr>
          <w:p>
            <w:pPr>
              <w:pStyle w:val="TableParagraph"/>
              <w:spacing w:before="81"/>
              <w:ind w:left="300"/>
              <w:rPr>
                <w:b/>
                <w:sz w:val="15"/>
              </w:rPr>
            </w:pPr>
            <w:r>
              <w:rPr>
                <w:b/>
                <w:w w:val="110"/>
                <w:sz w:val="15"/>
              </w:rPr>
              <w:t>Nivel</w:t>
            </w:r>
          </w:p>
        </w:tc>
        <w:tc>
          <w:tcPr>
            <w:tcW w:w="802" w:type="dxa"/>
            <w:tcBorders>
              <w:bottom w:val="thinThickMediumGap" w:sz="2" w:space="0" w:color="000000"/>
            </w:tcBorders>
          </w:tcPr>
          <w:p>
            <w:pPr>
              <w:pStyle w:val="TableParagraph"/>
              <w:spacing w:before="81"/>
              <w:ind w:left="208"/>
              <w:rPr>
                <w:b/>
                <w:sz w:val="15"/>
              </w:rPr>
            </w:pPr>
            <w:r>
              <w:rPr>
                <w:b/>
                <w:w w:val="105"/>
                <w:sz w:val="15"/>
              </w:rPr>
              <w:t>2001</w:t>
            </w:r>
          </w:p>
        </w:tc>
        <w:tc>
          <w:tcPr>
            <w:tcW w:w="826" w:type="dxa"/>
            <w:tcBorders>
              <w:bottom w:val="thinThickMediumGap" w:sz="2" w:space="0" w:color="000000"/>
            </w:tcBorders>
          </w:tcPr>
          <w:p>
            <w:pPr>
              <w:pStyle w:val="TableParagraph"/>
              <w:spacing w:before="81"/>
              <w:ind w:left="220"/>
              <w:rPr>
                <w:b/>
                <w:sz w:val="15"/>
              </w:rPr>
            </w:pPr>
            <w:r>
              <w:rPr>
                <w:b/>
                <w:w w:val="105"/>
                <w:sz w:val="15"/>
              </w:rPr>
              <w:t>2002</w:t>
            </w:r>
          </w:p>
        </w:tc>
        <w:tc>
          <w:tcPr>
            <w:tcW w:w="790" w:type="dxa"/>
            <w:tcBorders>
              <w:bottom w:val="thinThickMediumGap" w:sz="2" w:space="0" w:color="000000"/>
            </w:tcBorders>
          </w:tcPr>
          <w:p>
            <w:pPr>
              <w:pStyle w:val="TableParagraph"/>
              <w:spacing w:before="81"/>
              <w:ind w:left="202"/>
              <w:rPr>
                <w:b/>
                <w:sz w:val="15"/>
              </w:rPr>
            </w:pPr>
            <w:r>
              <w:rPr>
                <w:b/>
                <w:w w:val="105"/>
                <w:sz w:val="15"/>
              </w:rPr>
              <w:t>2003</w:t>
            </w:r>
          </w:p>
        </w:tc>
        <w:tc>
          <w:tcPr>
            <w:tcW w:w="798" w:type="dxa"/>
            <w:tcBorders>
              <w:bottom w:val="thinThickMediumGap" w:sz="2" w:space="0" w:color="000000"/>
            </w:tcBorders>
          </w:tcPr>
          <w:p>
            <w:pPr>
              <w:pStyle w:val="TableParagraph"/>
              <w:spacing w:before="81"/>
              <w:ind w:left="206"/>
              <w:rPr>
                <w:b/>
                <w:sz w:val="15"/>
              </w:rPr>
            </w:pPr>
            <w:r>
              <w:rPr>
                <w:b/>
                <w:w w:val="105"/>
                <w:sz w:val="15"/>
              </w:rPr>
              <w:t>2004</w:t>
            </w:r>
          </w:p>
        </w:tc>
        <w:tc>
          <w:tcPr>
            <w:tcW w:w="796" w:type="dxa"/>
            <w:tcBorders>
              <w:bottom w:val="thinThickMediumGap" w:sz="2" w:space="0" w:color="000000"/>
            </w:tcBorders>
          </w:tcPr>
          <w:p>
            <w:pPr>
              <w:pStyle w:val="TableParagraph"/>
              <w:spacing w:before="81"/>
              <w:ind w:left="205"/>
              <w:rPr>
                <w:b/>
                <w:sz w:val="15"/>
              </w:rPr>
            </w:pPr>
            <w:r>
              <w:rPr>
                <w:b/>
                <w:w w:val="105"/>
                <w:sz w:val="15"/>
              </w:rPr>
              <w:t>2005</w:t>
            </w:r>
          </w:p>
        </w:tc>
        <w:tc>
          <w:tcPr>
            <w:tcW w:w="947" w:type="dxa"/>
            <w:tcBorders>
              <w:bottom w:val="thinThickMediumGap" w:sz="2" w:space="0" w:color="000000"/>
            </w:tcBorders>
          </w:tcPr>
          <w:p>
            <w:pPr>
              <w:pStyle w:val="TableParagraph"/>
              <w:spacing w:before="81"/>
              <w:ind w:left="72"/>
              <w:rPr>
                <w:b/>
                <w:sz w:val="15"/>
              </w:rPr>
            </w:pPr>
            <w:r>
              <w:rPr>
                <w:b/>
                <w:w w:val="105"/>
                <w:sz w:val="15"/>
              </w:rPr>
              <w:t>2000-2004</w:t>
            </w:r>
          </w:p>
        </w:tc>
      </w:tr>
      <w:tr>
        <w:trPr>
          <w:trHeight w:val="297" w:hRule="exact"/>
        </w:trPr>
        <w:tc>
          <w:tcPr>
            <w:tcW w:w="913" w:type="dxa"/>
            <w:vMerge w:val="restart"/>
            <w:tcBorders>
              <w:top w:val="thickThinMediumGap" w:sz="2" w:space="0" w:color="000000"/>
              <w:left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line="244" w:lineRule="auto" w:before="86"/>
              <w:ind w:left="65" w:right="94"/>
              <w:rPr>
                <w:sz w:val="15"/>
              </w:rPr>
            </w:pPr>
            <w:r>
              <w:rPr>
                <w:w w:val="110"/>
                <w:sz w:val="15"/>
              </w:rPr>
              <w:t>Educación superior</w:t>
            </w:r>
          </w:p>
        </w:tc>
        <w:tc>
          <w:tcPr>
            <w:tcW w:w="100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Normal</w:t>
            </w:r>
          </w:p>
        </w:tc>
        <w:tc>
          <w:tcPr>
            <w:tcW w:w="80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200.9</w:t>
            </w:r>
          </w:p>
        </w:tc>
        <w:tc>
          <w:tcPr>
            <w:tcW w:w="82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184.1</w:t>
            </w:r>
          </w:p>
        </w:tc>
        <w:tc>
          <w:tcPr>
            <w:tcW w:w="79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166.9</w:t>
            </w:r>
          </w:p>
        </w:tc>
        <w:tc>
          <w:tcPr>
            <w:tcW w:w="79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155.5</w:t>
            </w:r>
          </w:p>
        </w:tc>
        <w:tc>
          <w:tcPr>
            <w:tcW w:w="79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146.3</w:t>
            </w:r>
          </w:p>
        </w:tc>
        <w:tc>
          <w:tcPr>
            <w:tcW w:w="94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-27.2</w:t>
            </w:r>
          </w:p>
        </w:tc>
      </w:tr>
      <w:tr>
        <w:trPr>
          <w:trHeight w:val="297" w:hRule="exact"/>
        </w:trPr>
        <w:tc>
          <w:tcPr>
            <w:tcW w:w="913" w:type="dxa"/>
            <w:vMerge/>
            <w:tcBorders>
              <w:left w:val="single" w:sz="2" w:space="0" w:color="000000"/>
              <w:right w:val="single" w:sz="2" w:space="0" w:color="000000"/>
            </w:tcBorders>
          </w:tcPr>
          <w:p>
            <w:pPr/>
          </w:p>
        </w:tc>
        <w:tc>
          <w:tcPr>
            <w:tcW w:w="100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Univ. y Tec.</w:t>
            </w:r>
          </w:p>
        </w:tc>
        <w:tc>
          <w:tcPr>
            <w:tcW w:w="80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1,718.0</w:t>
            </w:r>
          </w:p>
        </w:tc>
        <w:tc>
          <w:tcPr>
            <w:tcW w:w="82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1,830.5</w:t>
            </w:r>
          </w:p>
        </w:tc>
        <w:tc>
          <w:tcPr>
            <w:tcW w:w="79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1,931.6</w:t>
            </w:r>
          </w:p>
        </w:tc>
        <w:tc>
          <w:tcPr>
            <w:tcW w:w="79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2,023.6</w:t>
            </w:r>
          </w:p>
        </w:tc>
        <w:tc>
          <w:tcPr>
            <w:tcW w:w="79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2,087.7</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21.5</w:t>
            </w:r>
          </w:p>
        </w:tc>
      </w:tr>
      <w:tr>
        <w:trPr>
          <w:trHeight w:val="297" w:hRule="exact"/>
        </w:trPr>
        <w:tc>
          <w:tcPr>
            <w:tcW w:w="913" w:type="dxa"/>
            <w:vMerge/>
            <w:tcBorders>
              <w:left w:val="single" w:sz="2" w:space="0" w:color="000000"/>
              <w:right w:val="single" w:sz="2" w:space="0" w:color="000000"/>
            </w:tcBorders>
          </w:tcPr>
          <w:p>
            <w:pPr/>
          </w:p>
        </w:tc>
        <w:tc>
          <w:tcPr>
            <w:tcW w:w="100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Posgrado</w:t>
            </w:r>
          </w:p>
        </w:tc>
        <w:tc>
          <w:tcPr>
            <w:tcW w:w="80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128.9</w:t>
            </w:r>
          </w:p>
        </w:tc>
        <w:tc>
          <w:tcPr>
            <w:tcW w:w="82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132.5</w:t>
            </w:r>
          </w:p>
        </w:tc>
        <w:tc>
          <w:tcPr>
            <w:tcW w:w="79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138.3</w:t>
            </w:r>
          </w:p>
        </w:tc>
        <w:tc>
          <w:tcPr>
            <w:tcW w:w="79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143.6</w:t>
            </w:r>
          </w:p>
        </w:tc>
        <w:tc>
          <w:tcPr>
            <w:tcW w:w="79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150.9</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17.0</w:t>
            </w:r>
          </w:p>
        </w:tc>
      </w:tr>
      <w:tr>
        <w:trPr>
          <w:trHeight w:val="297" w:hRule="exact"/>
        </w:trPr>
        <w:tc>
          <w:tcPr>
            <w:tcW w:w="913" w:type="dxa"/>
            <w:vMerge/>
            <w:tcBorders>
              <w:left w:val="single" w:sz="2" w:space="0" w:color="000000"/>
              <w:bottom w:val="single" w:sz="2" w:space="0" w:color="000000"/>
              <w:right w:val="single" w:sz="2" w:space="0" w:color="000000"/>
            </w:tcBorders>
          </w:tcPr>
          <w:p>
            <w:pPr/>
          </w:p>
        </w:tc>
        <w:tc>
          <w:tcPr>
            <w:tcW w:w="1009"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Total</w:t>
            </w:r>
          </w:p>
        </w:tc>
        <w:tc>
          <w:tcPr>
            <w:tcW w:w="80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2,047.8</w:t>
            </w:r>
          </w:p>
        </w:tc>
        <w:tc>
          <w:tcPr>
            <w:tcW w:w="82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2,147.1</w:t>
            </w:r>
          </w:p>
        </w:tc>
        <w:tc>
          <w:tcPr>
            <w:tcW w:w="79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2,236.8</w:t>
            </w:r>
          </w:p>
        </w:tc>
        <w:tc>
          <w:tcPr>
            <w:tcW w:w="79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2,322.8</w:t>
            </w:r>
          </w:p>
        </w:tc>
        <w:tc>
          <w:tcPr>
            <w:tcW w:w="796"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2,384.9</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16.0</w:t>
            </w:r>
          </w:p>
        </w:tc>
      </w:tr>
    </w:tbl>
    <w:p>
      <w:pPr>
        <w:spacing w:line="264" w:lineRule="auto" w:before="80"/>
        <w:ind w:left="157" w:right="196" w:firstLine="0"/>
        <w:jc w:val="both"/>
        <w:rPr>
          <w:sz w:val="14"/>
        </w:rPr>
      </w:pPr>
      <w:r>
        <w:rPr>
          <w:spacing w:val="-4"/>
          <w:w w:val="115"/>
          <w:sz w:val="14"/>
        </w:rPr>
        <w:t>Fuente:</w:t>
      </w:r>
      <w:r>
        <w:rPr>
          <w:spacing w:val="-11"/>
          <w:w w:val="115"/>
          <w:sz w:val="14"/>
        </w:rPr>
        <w:t> </w:t>
      </w:r>
      <w:r>
        <w:rPr>
          <w:spacing w:val="-4"/>
          <w:w w:val="115"/>
          <w:sz w:val="14"/>
        </w:rPr>
        <w:t>Presidencia</w:t>
      </w:r>
      <w:r>
        <w:rPr>
          <w:spacing w:val="-11"/>
          <w:w w:val="115"/>
          <w:sz w:val="14"/>
        </w:rPr>
        <w:t> </w:t>
      </w:r>
      <w:r>
        <w:rPr>
          <w:w w:val="115"/>
          <w:sz w:val="14"/>
        </w:rPr>
        <w:t>de</w:t>
      </w:r>
      <w:r>
        <w:rPr>
          <w:spacing w:val="-11"/>
          <w:w w:val="115"/>
          <w:sz w:val="14"/>
        </w:rPr>
        <w:t> </w:t>
      </w:r>
      <w:r>
        <w:rPr>
          <w:w w:val="115"/>
          <w:sz w:val="14"/>
        </w:rPr>
        <w:t>la</w:t>
      </w:r>
      <w:r>
        <w:rPr>
          <w:spacing w:val="-11"/>
          <w:w w:val="115"/>
          <w:sz w:val="14"/>
        </w:rPr>
        <w:t> </w:t>
      </w:r>
      <w:r>
        <w:rPr>
          <w:spacing w:val="-4"/>
          <w:w w:val="115"/>
          <w:sz w:val="14"/>
        </w:rPr>
        <w:t>República</w:t>
      </w:r>
      <w:r>
        <w:rPr>
          <w:spacing w:val="-11"/>
          <w:w w:val="115"/>
          <w:sz w:val="14"/>
        </w:rPr>
        <w:t> </w:t>
      </w:r>
      <w:r>
        <w:rPr>
          <w:spacing w:val="-4"/>
          <w:w w:val="115"/>
          <w:sz w:val="14"/>
        </w:rPr>
        <w:t>(2005).</w:t>
      </w:r>
      <w:r>
        <w:rPr>
          <w:spacing w:val="-11"/>
          <w:w w:val="115"/>
          <w:sz w:val="14"/>
        </w:rPr>
        <w:t> </w:t>
      </w:r>
      <w:r>
        <w:rPr>
          <w:i/>
          <w:spacing w:val="-4"/>
          <w:w w:val="115"/>
          <w:sz w:val="14"/>
        </w:rPr>
        <w:t>Anexo</w:t>
      </w:r>
      <w:r>
        <w:rPr>
          <w:i/>
          <w:spacing w:val="-11"/>
          <w:w w:val="115"/>
          <w:sz w:val="14"/>
        </w:rPr>
        <w:t> </w:t>
      </w:r>
      <w:r>
        <w:rPr>
          <w:i/>
          <w:spacing w:val="-4"/>
          <w:w w:val="115"/>
          <w:sz w:val="14"/>
        </w:rPr>
        <w:t>estadístico</w:t>
      </w:r>
      <w:r>
        <w:rPr>
          <w:i/>
          <w:spacing w:val="-11"/>
          <w:w w:val="115"/>
          <w:sz w:val="14"/>
        </w:rPr>
        <w:t> </w:t>
      </w:r>
      <w:r>
        <w:rPr>
          <w:i/>
          <w:spacing w:val="-3"/>
          <w:w w:val="115"/>
          <w:sz w:val="14"/>
        </w:rPr>
        <w:t>del</w:t>
      </w:r>
      <w:r>
        <w:rPr>
          <w:i/>
          <w:spacing w:val="-11"/>
          <w:w w:val="115"/>
          <w:sz w:val="14"/>
        </w:rPr>
        <w:t> </w:t>
      </w:r>
      <w:r>
        <w:rPr>
          <w:i/>
          <w:spacing w:val="-4"/>
          <w:w w:val="115"/>
          <w:sz w:val="14"/>
        </w:rPr>
        <w:t>quinto</w:t>
      </w:r>
      <w:r>
        <w:rPr>
          <w:i/>
          <w:spacing w:val="-11"/>
          <w:w w:val="115"/>
          <w:sz w:val="14"/>
        </w:rPr>
        <w:t> </w:t>
      </w:r>
      <w:r>
        <w:rPr>
          <w:i/>
          <w:spacing w:val="-4"/>
          <w:w w:val="115"/>
          <w:sz w:val="14"/>
        </w:rPr>
        <w:t>informe</w:t>
      </w:r>
      <w:r>
        <w:rPr>
          <w:i/>
          <w:spacing w:val="-11"/>
          <w:w w:val="115"/>
          <w:sz w:val="14"/>
        </w:rPr>
        <w:t> </w:t>
      </w:r>
      <w:r>
        <w:rPr>
          <w:i/>
          <w:w w:val="115"/>
          <w:sz w:val="14"/>
        </w:rPr>
        <w:t>de</w:t>
      </w:r>
      <w:r>
        <w:rPr>
          <w:i/>
          <w:spacing w:val="-11"/>
          <w:w w:val="115"/>
          <w:sz w:val="14"/>
        </w:rPr>
        <w:t> </w:t>
      </w:r>
      <w:r>
        <w:rPr>
          <w:i/>
          <w:spacing w:val="-4"/>
          <w:w w:val="115"/>
          <w:sz w:val="14"/>
        </w:rPr>
        <w:t>gobierno.</w:t>
      </w:r>
      <w:r>
        <w:rPr>
          <w:i/>
          <w:spacing w:val="-11"/>
          <w:w w:val="115"/>
          <w:sz w:val="14"/>
        </w:rPr>
        <w:t> </w:t>
      </w:r>
      <w:r>
        <w:rPr>
          <w:i/>
          <w:spacing w:val="-3"/>
          <w:w w:val="115"/>
          <w:sz w:val="14"/>
        </w:rPr>
        <w:t>OPR</w:t>
      </w:r>
      <w:r>
        <w:rPr>
          <w:spacing w:val="-3"/>
          <w:w w:val="115"/>
          <w:sz w:val="14"/>
        </w:rPr>
        <w:t>,</w:t>
      </w:r>
      <w:r>
        <w:rPr>
          <w:spacing w:val="18"/>
          <w:w w:val="115"/>
          <w:sz w:val="14"/>
        </w:rPr>
        <w:t> </w:t>
      </w:r>
      <w:r>
        <w:rPr>
          <w:spacing w:val="-4"/>
          <w:w w:val="115"/>
          <w:sz w:val="14"/>
        </w:rPr>
        <w:t>México, </w:t>
      </w:r>
      <w:r>
        <w:rPr>
          <w:w w:val="110"/>
          <w:sz w:val="14"/>
        </w:rPr>
        <w:t>en </w:t>
      </w:r>
      <w:r>
        <w:rPr>
          <w:spacing w:val="17"/>
          <w:w w:val="110"/>
          <w:sz w:val="14"/>
        </w:rPr>
        <w:t> </w:t>
      </w:r>
      <w:hyperlink r:id="rId19">
        <w:r>
          <w:rPr>
            <w:spacing w:val="-4"/>
            <w:w w:val="110"/>
            <w:sz w:val="14"/>
          </w:rPr>
          <w:t>www.archivos.diputados.gob.mx</w:t>
        </w:r>
      </w:hyperlink>
    </w:p>
    <w:p>
      <w:pPr>
        <w:pStyle w:val="BodyText"/>
        <w:spacing w:before="8"/>
        <w:rPr>
          <w:sz w:val="19"/>
        </w:rPr>
      </w:pPr>
    </w:p>
    <w:p>
      <w:pPr>
        <w:pStyle w:val="BodyText"/>
        <w:spacing w:line="319" w:lineRule="auto"/>
        <w:ind w:left="157" w:right="194"/>
        <w:jc w:val="both"/>
      </w:pPr>
      <w:r>
        <w:rPr>
          <w:w w:val="115"/>
        </w:rPr>
        <w:t>Con respecto al crecimiento de la matrícula de la educación tecnológica, se sostiene que “se atribuye a una reforma académica […] con la que se buscó formar</w:t>
      </w:r>
      <w:r>
        <w:rPr>
          <w:spacing w:val="-12"/>
          <w:w w:val="115"/>
        </w:rPr>
        <w:t> </w:t>
      </w:r>
      <w:r>
        <w:rPr>
          <w:w w:val="115"/>
        </w:rPr>
        <w:t>egresados</w:t>
      </w:r>
      <w:r>
        <w:rPr>
          <w:spacing w:val="-12"/>
          <w:w w:val="115"/>
        </w:rPr>
        <w:t> </w:t>
      </w:r>
      <w:r>
        <w:rPr>
          <w:w w:val="115"/>
        </w:rPr>
        <w:t>con</w:t>
      </w:r>
      <w:r>
        <w:rPr>
          <w:spacing w:val="-12"/>
          <w:w w:val="115"/>
        </w:rPr>
        <w:t> </w:t>
      </w:r>
      <w:r>
        <w:rPr>
          <w:w w:val="115"/>
        </w:rPr>
        <w:t>una</w:t>
      </w:r>
      <w:r>
        <w:rPr>
          <w:spacing w:val="-11"/>
          <w:w w:val="115"/>
        </w:rPr>
        <w:t> </w:t>
      </w:r>
      <w:r>
        <w:rPr>
          <w:w w:val="115"/>
        </w:rPr>
        <w:t>especialidad</w:t>
      </w:r>
      <w:r>
        <w:rPr>
          <w:spacing w:val="-12"/>
          <w:w w:val="115"/>
        </w:rPr>
        <w:t> </w:t>
      </w:r>
      <w:r>
        <w:rPr>
          <w:w w:val="115"/>
        </w:rPr>
        <w:t>para</w:t>
      </w:r>
      <w:r>
        <w:rPr>
          <w:spacing w:val="-12"/>
          <w:w w:val="115"/>
        </w:rPr>
        <w:t> </w:t>
      </w:r>
      <w:r>
        <w:rPr>
          <w:w w:val="115"/>
        </w:rPr>
        <w:t>permitirles</w:t>
      </w:r>
      <w:r>
        <w:rPr>
          <w:spacing w:val="-13"/>
          <w:w w:val="115"/>
        </w:rPr>
        <w:t> </w:t>
      </w:r>
      <w:r>
        <w:rPr>
          <w:w w:val="115"/>
        </w:rPr>
        <w:t>moverse</w:t>
      </w:r>
      <w:r>
        <w:rPr>
          <w:spacing w:val="-12"/>
          <w:w w:val="115"/>
        </w:rPr>
        <w:t> </w:t>
      </w:r>
      <w:r>
        <w:rPr>
          <w:w w:val="115"/>
        </w:rPr>
        <w:t>con</w:t>
      </w:r>
      <w:r>
        <w:rPr>
          <w:spacing w:val="-12"/>
          <w:w w:val="115"/>
        </w:rPr>
        <w:t> </w:t>
      </w:r>
      <w:r>
        <w:rPr>
          <w:w w:val="115"/>
        </w:rPr>
        <w:t>facilidad en</w:t>
      </w:r>
      <w:r>
        <w:rPr>
          <w:spacing w:val="-12"/>
          <w:w w:val="115"/>
        </w:rPr>
        <w:t> </w:t>
      </w:r>
      <w:r>
        <w:rPr>
          <w:w w:val="115"/>
        </w:rPr>
        <w:t>el</w:t>
      </w:r>
      <w:r>
        <w:rPr>
          <w:spacing w:val="-12"/>
          <w:w w:val="115"/>
        </w:rPr>
        <w:t> </w:t>
      </w:r>
      <w:r>
        <w:rPr>
          <w:w w:val="115"/>
        </w:rPr>
        <w:t>amplio</w:t>
      </w:r>
      <w:r>
        <w:rPr>
          <w:spacing w:val="-12"/>
          <w:w w:val="115"/>
        </w:rPr>
        <w:t> </w:t>
      </w:r>
      <w:r>
        <w:rPr>
          <w:w w:val="115"/>
        </w:rPr>
        <w:t>espectro</w:t>
      </w:r>
      <w:r>
        <w:rPr>
          <w:spacing w:val="-12"/>
          <w:w w:val="115"/>
        </w:rPr>
        <w:t> </w:t>
      </w:r>
      <w:r>
        <w:rPr>
          <w:w w:val="115"/>
        </w:rPr>
        <w:t>laboral”</w:t>
      </w:r>
      <w:r>
        <w:rPr>
          <w:spacing w:val="-12"/>
          <w:w w:val="115"/>
        </w:rPr>
        <w:t> </w:t>
      </w:r>
      <w:r>
        <w:rPr>
          <w:w w:val="115"/>
        </w:rPr>
        <w:t>(Presidencia</w:t>
      </w:r>
      <w:r>
        <w:rPr>
          <w:spacing w:val="-11"/>
          <w:w w:val="115"/>
        </w:rPr>
        <w:t> </w:t>
      </w:r>
      <w:r>
        <w:rPr>
          <w:w w:val="115"/>
        </w:rPr>
        <w:t>de</w:t>
      </w:r>
      <w:r>
        <w:rPr>
          <w:spacing w:val="-12"/>
          <w:w w:val="115"/>
        </w:rPr>
        <w:t> </w:t>
      </w:r>
      <w:r>
        <w:rPr>
          <w:w w:val="115"/>
        </w:rPr>
        <w:t>la</w:t>
      </w:r>
      <w:r>
        <w:rPr>
          <w:spacing w:val="-12"/>
          <w:w w:val="115"/>
        </w:rPr>
        <w:t> </w:t>
      </w:r>
      <w:r>
        <w:rPr>
          <w:w w:val="115"/>
        </w:rPr>
        <w:t>República,</w:t>
      </w:r>
      <w:r>
        <w:rPr>
          <w:spacing w:val="-13"/>
          <w:w w:val="115"/>
        </w:rPr>
        <w:t> </w:t>
      </w:r>
      <w:r>
        <w:rPr>
          <w:w w:val="115"/>
        </w:rPr>
        <w:t>2005</w:t>
      </w:r>
      <w:r>
        <w:rPr>
          <w:spacing w:val="-12"/>
          <w:w w:val="115"/>
        </w:rPr>
        <w:t> </w:t>
      </w:r>
      <w:r>
        <w:rPr>
          <w:w w:val="115"/>
        </w:rPr>
        <w:t>s.p)</w:t>
      </w:r>
      <w:r>
        <w:rPr>
          <w:spacing w:val="-12"/>
          <w:w w:val="115"/>
        </w:rPr>
        <w:t> </w:t>
      </w:r>
      <w:r>
        <w:rPr>
          <w:w w:val="115"/>
        </w:rPr>
        <w:t>agregan- do</w:t>
      </w:r>
      <w:r>
        <w:rPr>
          <w:spacing w:val="-5"/>
          <w:w w:val="115"/>
        </w:rPr>
        <w:t> </w:t>
      </w:r>
      <w:r>
        <w:rPr>
          <w:w w:val="115"/>
        </w:rPr>
        <w:t>que</w:t>
      </w:r>
      <w:r>
        <w:rPr>
          <w:spacing w:val="-5"/>
          <w:w w:val="115"/>
        </w:rPr>
        <w:t> </w:t>
      </w:r>
      <w:r>
        <w:rPr>
          <w:w w:val="115"/>
        </w:rPr>
        <w:t>“se</w:t>
      </w:r>
      <w:r>
        <w:rPr>
          <w:spacing w:val="-5"/>
          <w:w w:val="115"/>
        </w:rPr>
        <w:t> </w:t>
      </w:r>
      <w:r>
        <w:rPr>
          <w:w w:val="115"/>
        </w:rPr>
        <w:t>ha</w:t>
      </w:r>
      <w:r>
        <w:rPr>
          <w:spacing w:val="-5"/>
          <w:w w:val="115"/>
        </w:rPr>
        <w:t> </w:t>
      </w:r>
      <w:r>
        <w:rPr>
          <w:w w:val="115"/>
        </w:rPr>
        <w:t>dotado</w:t>
      </w:r>
      <w:r>
        <w:rPr>
          <w:spacing w:val="-6"/>
          <w:w w:val="115"/>
        </w:rPr>
        <w:t> </w:t>
      </w:r>
      <w:r>
        <w:rPr>
          <w:w w:val="115"/>
        </w:rPr>
        <w:t>a</w:t>
      </w:r>
      <w:r>
        <w:rPr>
          <w:spacing w:val="-5"/>
          <w:w w:val="115"/>
        </w:rPr>
        <w:t> </w:t>
      </w:r>
      <w:r>
        <w:rPr>
          <w:w w:val="115"/>
        </w:rPr>
        <w:t>estas</w:t>
      </w:r>
      <w:r>
        <w:rPr>
          <w:spacing w:val="-5"/>
          <w:w w:val="115"/>
        </w:rPr>
        <w:t> </w:t>
      </w:r>
      <w:r>
        <w:rPr>
          <w:w w:val="115"/>
        </w:rPr>
        <w:t>instituciones</w:t>
      </w:r>
      <w:r>
        <w:rPr>
          <w:spacing w:val="-5"/>
          <w:w w:val="115"/>
        </w:rPr>
        <w:t> </w:t>
      </w:r>
      <w:r>
        <w:rPr>
          <w:w w:val="115"/>
        </w:rPr>
        <w:t>de</w:t>
      </w:r>
      <w:r>
        <w:rPr>
          <w:spacing w:val="-5"/>
          <w:w w:val="115"/>
        </w:rPr>
        <w:t> </w:t>
      </w:r>
      <w:r>
        <w:rPr>
          <w:w w:val="115"/>
        </w:rPr>
        <w:t>la</w:t>
      </w:r>
      <w:r>
        <w:rPr>
          <w:spacing w:val="-5"/>
          <w:w w:val="115"/>
        </w:rPr>
        <w:t> </w:t>
      </w:r>
      <w:r>
        <w:rPr>
          <w:w w:val="115"/>
        </w:rPr>
        <w:t>flexibilidad</w:t>
      </w:r>
      <w:r>
        <w:rPr>
          <w:spacing w:val="-6"/>
          <w:w w:val="115"/>
        </w:rPr>
        <w:t> </w:t>
      </w:r>
      <w:r>
        <w:rPr>
          <w:w w:val="115"/>
        </w:rPr>
        <w:t>para</w:t>
      </w:r>
      <w:r>
        <w:rPr>
          <w:spacing w:val="-5"/>
          <w:w w:val="115"/>
        </w:rPr>
        <w:t> </w:t>
      </w:r>
      <w:r>
        <w:rPr>
          <w:w w:val="115"/>
        </w:rPr>
        <w:t>abrir</w:t>
      </w:r>
      <w:r>
        <w:rPr>
          <w:spacing w:val="-5"/>
          <w:w w:val="115"/>
        </w:rPr>
        <w:t> </w:t>
      </w:r>
      <w:r>
        <w:rPr>
          <w:w w:val="115"/>
        </w:rPr>
        <w:t>o</w:t>
      </w:r>
      <w:r>
        <w:rPr>
          <w:spacing w:val="-5"/>
          <w:w w:val="115"/>
        </w:rPr>
        <w:t> </w:t>
      </w:r>
      <w:r>
        <w:rPr>
          <w:w w:val="115"/>
        </w:rPr>
        <w:t>cerrar carreras</w:t>
      </w:r>
      <w:r>
        <w:rPr>
          <w:spacing w:val="-5"/>
          <w:w w:val="115"/>
        </w:rPr>
        <w:t> </w:t>
      </w:r>
      <w:r>
        <w:rPr>
          <w:w w:val="115"/>
        </w:rPr>
        <w:t>de</w:t>
      </w:r>
      <w:r>
        <w:rPr>
          <w:spacing w:val="-5"/>
          <w:w w:val="115"/>
        </w:rPr>
        <w:t> </w:t>
      </w:r>
      <w:r>
        <w:rPr>
          <w:w w:val="115"/>
        </w:rPr>
        <w:t>acuerdo</w:t>
      </w:r>
      <w:r>
        <w:rPr>
          <w:spacing w:val="-5"/>
          <w:w w:val="115"/>
        </w:rPr>
        <w:t> </w:t>
      </w:r>
      <w:r>
        <w:rPr>
          <w:w w:val="115"/>
        </w:rPr>
        <w:t>con</w:t>
      </w:r>
      <w:r>
        <w:rPr>
          <w:spacing w:val="-5"/>
          <w:w w:val="115"/>
        </w:rPr>
        <w:t> </w:t>
      </w:r>
      <w:r>
        <w:rPr>
          <w:w w:val="115"/>
        </w:rPr>
        <w:t>las</w:t>
      </w:r>
      <w:r>
        <w:rPr>
          <w:spacing w:val="-4"/>
          <w:w w:val="115"/>
        </w:rPr>
        <w:t> </w:t>
      </w:r>
      <w:r>
        <w:rPr>
          <w:w w:val="115"/>
        </w:rPr>
        <w:t>necesidades</w:t>
      </w:r>
      <w:r>
        <w:rPr>
          <w:spacing w:val="-4"/>
          <w:w w:val="115"/>
        </w:rPr>
        <w:t> </w:t>
      </w:r>
      <w:r>
        <w:rPr>
          <w:w w:val="115"/>
        </w:rPr>
        <w:t>del</w:t>
      </w:r>
      <w:r>
        <w:rPr>
          <w:spacing w:val="-5"/>
          <w:w w:val="115"/>
        </w:rPr>
        <w:t> </w:t>
      </w:r>
      <w:r>
        <w:rPr>
          <w:w w:val="115"/>
        </w:rPr>
        <w:t>desarrollo</w:t>
      </w:r>
      <w:r>
        <w:rPr>
          <w:spacing w:val="-6"/>
          <w:w w:val="115"/>
        </w:rPr>
        <w:t> </w:t>
      </w:r>
      <w:r>
        <w:rPr>
          <w:w w:val="115"/>
        </w:rPr>
        <w:t>regional”</w:t>
      </w:r>
      <w:r>
        <w:rPr>
          <w:spacing w:val="-4"/>
          <w:w w:val="115"/>
        </w:rPr>
        <w:t> </w:t>
      </w:r>
      <w:r>
        <w:rPr>
          <w:w w:val="115"/>
        </w:rPr>
        <w:t>(Presidencia de la República, 2005</w:t>
      </w:r>
      <w:r>
        <w:rPr>
          <w:spacing w:val="-22"/>
          <w:w w:val="115"/>
        </w:rPr>
        <w:t> </w:t>
      </w:r>
      <w:r>
        <w:rPr>
          <w:w w:val="115"/>
        </w:rPr>
        <w:t>s.p).</w:t>
      </w:r>
    </w:p>
    <w:p>
      <w:pPr>
        <w:spacing w:after="0" w:line="319" w:lineRule="auto"/>
        <w:jc w:val="both"/>
        <w:sectPr>
          <w:pgSz w:w="9640" w:h="13040"/>
          <w:pgMar w:header="0" w:footer="614" w:top="520" w:bottom="800" w:left="126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1803" w:right="821" w:hanging="998"/>
        <w:jc w:val="left"/>
        <w:rPr>
          <w:sz w:val="16"/>
        </w:rPr>
      </w:pPr>
      <w:r>
        <w:rPr>
          <w:w w:val="115"/>
          <w:sz w:val="16"/>
        </w:rPr>
        <w:t>Cuadro 21. Escuelas en educación superior modalidad escolarizada del sistema educativo nacional.  2000-2005</w:t>
      </w:r>
    </w:p>
    <w:p>
      <w:pPr>
        <w:pStyle w:val="BodyText"/>
        <w:spacing w:before="3" w:after="1"/>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6"/>
        <w:gridCol w:w="1020"/>
        <w:gridCol w:w="782"/>
        <w:gridCol w:w="782"/>
        <w:gridCol w:w="782"/>
        <w:gridCol w:w="782"/>
        <w:gridCol w:w="782"/>
        <w:gridCol w:w="925"/>
      </w:tblGrid>
      <w:tr>
        <w:trPr>
          <w:trHeight w:val="522" w:hRule="exact"/>
        </w:trPr>
        <w:tc>
          <w:tcPr>
            <w:tcW w:w="936" w:type="dxa"/>
            <w:tcBorders>
              <w:bottom w:val="thinThickMediumGap" w:sz="2" w:space="0" w:color="000000"/>
            </w:tcBorders>
          </w:tcPr>
          <w:p>
            <w:pPr>
              <w:pStyle w:val="TableParagraph"/>
              <w:spacing w:line="244" w:lineRule="auto" w:before="81"/>
              <w:ind w:left="91" w:right="71" w:firstLine="198"/>
              <w:rPr>
                <w:b/>
                <w:sz w:val="15"/>
              </w:rPr>
            </w:pPr>
            <w:r>
              <w:rPr>
                <w:b/>
                <w:w w:val="110"/>
                <w:sz w:val="15"/>
              </w:rPr>
              <w:t>Tipo educativo</w:t>
            </w:r>
          </w:p>
        </w:tc>
        <w:tc>
          <w:tcPr>
            <w:tcW w:w="1020" w:type="dxa"/>
            <w:tcBorders>
              <w:bottom w:val="thinThickMediumGap" w:sz="2" w:space="0" w:color="000000"/>
            </w:tcBorders>
          </w:tcPr>
          <w:p>
            <w:pPr>
              <w:pStyle w:val="TableParagraph"/>
              <w:spacing w:before="7"/>
              <w:ind w:left="0"/>
              <w:rPr>
                <w:sz w:val="14"/>
              </w:rPr>
            </w:pPr>
          </w:p>
          <w:p>
            <w:pPr>
              <w:pStyle w:val="TableParagraph"/>
              <w:spacing w:before="0"/>
              <w:ind w:left="306"/>
              <w:rPr>
                <w:b/>
                <w:sz w:val="15"/>
              </w:rPr>
            </w:pPr>
            <w:r>
              <w:rPr>
                <w:b/>
                <w:w w:val="110"/>
                <w:sz w:val="15"/>
              </w:rPr>
              <w:t>Nivel</w:t>
            </w:r>
          </w:p>
        </w:tc>
        <w:tc>
          <w:tcPr>
            <w:tcW w:w="782" w:type="dxa"/>
            <w:tcBorders>
              <w:bottom w:val="thinThickMediumGap" w:sz="2" w:space="0" w:color="000000"/>
            </w:tcBorders>
          </w:tcPr>
          <w:p>
            <w:pPr>
              <w:pStyle w:val="TableParagraph"/>
              <w:spacing w:before="7"/>
              <w:ind w:left="0"/>
              <w:rPr>
                <w:sz w:val="14"/>
              </w:rPr>
            </w:pPr>
          </w:p>
          <w:p>
            <w:pPr>
              <w:pStyle w:val="TableParagraph"/>
              <w:spacing w:before="0"/>
              <w:ind w:left="199"/>
              <w:rPr>
                <w:b/>
                <w:sz w:val="15"/>
              </w:rPr>
            </w:pPr>
            <w:r>
              <w:rPr>
                <w:b/>
                <w:w w:val="105"/>
                <w:sz w:val="15"/>
              </w:rPr>
              <w:t>2001</w:t>
            </w:r>
          </w:p>
        </w:tc>
        <w:tc>
          <w:tcPr>
            <w:tcW w:w="782" w:type="dxa"/>
            <w:tcBorders>
              <w:bottom w:val="thinThickMediumGap" w:sz="2" w:space="0" w:color="000000"/>
            </w:tcBorders>
          </w:tcPr>
          <w:p>
            <w:pPr>
              <w:pStyle w:val="TableParagraph"/>
              <w:spacing w:before="7"/>
              <w:ind w:left="0"/>
              <w:rPr>
                <w:sz w:val="14"/>
              </w:rPr>
            </w:pPr>
          </w:p>
          <w:p>
            <w:pPr>
              <w:pStyle w:val="TableParagraph"/>
              <w:spacing w:before="0"/>
              <w:ind w:left="199"/>
              <w:rPr>
                <w:b/>
                <w:sz w:val="15"/>
              </w:rPr>
            </w:pPr>
            <w:r>
              <w:rPr>
                <w:b/>
                <w:w w:val="105"/>
                <w:sz w:val="15"/>
              </w:rPr>
              <w:t>2002</w:t>
            </w:r>
          </w:p>
        </w:tc>
        <w:tc>
          <w:tcPr>
            <w:tcW w:w="782" w:type="dxa"/>
            <w:tcBorders>
              <w:bottom w:val="thinThickMediumGap" w:sz="2" w:space="0" w:color="000000"/>
            </w:tcBorders>
          </w:tcPr>
          <w:p>
            <w:pPr>
              <w:pStyle w:val="TableParagraph"/>
              <w:spacing w:before="7"/>
              <w:ind w:left="0"/>
              <w:rPr>
                <w:sz w:val="14"/>
              </w:rPr>
            </w:pPr>
          </w:p>
          <w:p>
            <w:pPr>
              <w:pStyle w:val="TableParagraph"/>
              <w:spacing w:before="0"/>
              <w:ind w:left="199"/>
              <w:rPr>
                <w:b/>
                <w:sz w:val="15"/>
              </w:rPr>
            </w:pPr>
            <w:r>
              <w:rPr>
                <w:b/>
                <w:w w:val="105"/>
                <w:sz w:val="15"/>
              </w:rPr>
              <w:t>2003</w:t>
            </w:r>
          </w:p>
        </w:tc>
        <w:tc>
          <w:tcPr>
            <w:tcW w:w="782" w:type="dxa"/>
            <w:tcBorders>
              <w:bottom w:val="thinThickMediumGap" w:sz="2" w:space="0" w:color="000000"/>
            </w:tcBorders>
          </w:tcPr>
          <w:p>
            <w:pPr>
              <w:pStyle w:val="TableParagraph"/>
              <w:spacing w:before="7"/>
              <w:ind w:left="0"/>
              <w:rPr>
                <w:sz w:val="14"/>
              </w:rPr>
            </w:pPr>
          </w:p>
          <w:p>
            <w:pPr>
              <w:pStyle w:val="TableParagraph"/>
              <w:spacing w:before="0"/>
              <w:ind w:left="199"/>
              <w:rPr>
                <w:b/>
                <w:sz w:val="15"/>
              </w:rPr>
            </w:pPr>
            <w:r>
              <w:rPr>
                <w:b/>
                <w:w w:val="105"/>
                <w:sz w:val="15"/>
              </w:rPr>
              <w:t>2004</w:t>
            </w:r>
          </w:p>
        </w:tc>
        <w:tc>
          <w:tcPr>
            <w:tcW w:w="782" w:type="dxa"/>
            <w:tcBorders>
              <w:bottom w:val="thinThickMediumGap" w:sz="2" w:space="0" w:color="000000"/>
            </w:tcBorders>
          </w:tcPr>
          <w:p>
            <w:pPr>
              <w:pStyle w:val="TableParagraph"/>
              <w:spacing w:before="7"/>
              <w:ind w:left="0"/>
              <w:rPr>
                <w:sz w:val="14"/>
              </w:rPr>
            </w:pPr>
          </w:p>
          <w:p>
            <w:pPr>
              <w:pStyle w:val="TableParagraph"/>
              <w:spacing w:before="0"/>
              <w:ind w:left="199"/>
              <w:rPr>
                <w:b/>
                <w:sz w:val="15"/>
              </w:rPr>
            </w:pPr>
            <w:r>
              <w:rPr>
                <w:b/>
                <w:w w:val="105"/>
                <w:sz w:val="15"/>
              </w:rPr>
              <w:t>2005</w:t>
            </w:r>
          </w:p>
        </w:tc>
        <w:tc>
          <w:tcPr>
            <w:tcW w:w="925" w:type="dxa"/>
            <w:tcBorders>
              <w:bottom w:val="thinThickMediumGap" w:sz="2" w:space="0" w:color="000000"/>
            </w:tcBorders>
          </w:tcPr>
          <w:p>
            <w:pPr>
              <w:pStyle w:val="TableParagraph"/>
              <w:spacing w:before="7"/>
              <w:ind w:left="0"/>
              <w:rPr>
                <w:sz w:val="14"/>
              </w:rPr>
            </w:pPr>
          </w:p>
          <w:p>
            <w:pPr>
              <w:pStyle w:val="TableParagraph"/>
              <w:spacing w:before="0"/>
              <w:ind w:left="61"/>
              <w:rPr>
                <w:b/>
                <w:sz w:val="15"/>
              </w:rPr>
            </w:pPr>
            <w:r>
              <w:rPr>
                <w:b/>
                <w:w w:val="105"/>
                <w:sz w:val="15"/>
              </w:rPr>
              <w:t>2000-2004</w:t>
            </w:r>
          </w:p>
        </w:tc>
      </w:tr>
      <w:tr>
        <w:trPr>
          <w:trHeight w:val="297" w:hRule="exact"/>
        </w:trPr>
        <w:tc>
          <w:tcPr>
            <w:tcW w:w="936" w:type="dxa"/>
            <w:vMerge w:val="restart"/>
            <w:tcBorders>
              <w:top w:val="thickThinMediumGap" w:sz="2" w:space="0" w:color="000000"/>
              <w:left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line="244" w:lineRule="auto" w:before="86"/>
              <w:ind w:left="65" w:right="116"/>
              <w:rPr>
                <w:sz w:val="15"/>
              </w:rPr>
            </w:pPr>
            <w:r>
              <w:rPr>
                <w:w w:val="110"/>
                <w:sz w:val="15"/>
              </w:rPr>
              <w:t>Educación superior</w:t>
            </w:r>
          </w:p>
        </w:tc>
        <w:tc>
          <w:tcPr>
            <w:tcW w:w="1020"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Normal</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655</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655</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664</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525</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464</w:t>
            </w:r>
          </w:p>
        </w:tc>
        <w:tc>
          <w:tcPr>
            <w:tcW w:w="925"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ight="105"/>
              <w:rPr>
                <w:sz w:val="15"/>
              </w:rPr>
            </w:pPr>
            <w:r>
              <w:rPr>
                <w:w w:val="110"/>
                <w:sz w:val="15"/>
              </w:rPr>
              <w:t>-29.2</w:t>
            </w:r>
          </w:p>
        </w:tc>
      </w:tr>
      <w:tr>
        <w:trPr>
          <w:trHeight w:val="297" w:hRule="exact"/>
        </w:trPr>
        <w:tc>
          <w:tcPr>
            <w:tcW w:w="936" w:type="dxa"/>
            <w:vMerge/>
            <w:tcBorders>
              <w:left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Univ. y Tec.</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2,300</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2,386</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2,539</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2,722</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2,847</w:t>
            </w:r>
          </w:p>
        </w:tc>
        <w:tc>
          <w:tcPr>
            <w:tcW w:w="925" w:type="dxa"/>
            <w:tcBorders>
              <w:top w:val="single" w:sz="2" w:space="0" w:color="000000"/>
              <w:left w:val="single" w:sz="2" w:space="0" w:color="000000"/>
              <w:bottom w:val="single" w:sz="2" w:space="0" w:color="000000"/>
              <w:right w:val="single" w:sz="2" w:space="0" w:color="000000"/>
            </w:tcBorders>
          </w:tcPr>
          <w:p>
            <w:pPr>
              <w:pStyle w:val="TableParagraph"/>
              <w:ind w:left="66" w:right="105"/>
              <w:rPr>
                <w:sz w:val="15"/>
              </w:rPr>
            </w:pPr>
            <w:r>
              <w:rPr>
                <w:w w:val="110"/>
                <w:sz w:val="15"/>
              </w:rPr>
              <w:t>23.8</w:t>
            </w:r>
          </w:p>
        </w:tc>
      </w:tr>
      <w:tr>
        <w:trPr>
          <w:trHeight w:val="297" w:hRule="exact"/>
        </w:trPr>
        <w:tc>
          <w:tcPr>
            <w:tcW w:w="936" w:type="dxa"/>
            <w:vMerge/>
            <w:tcBorders>
              <w:left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Posgrado</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1,094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1,155</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1,283</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1,338</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1,361</w:t>
            </w:r>
          </w:p>
        </w:tc>
        <w:tc>
          <w:tcPr>
            <w:tcW w:w="925" w:type="dxa"/>
            <w:tcBorders>
              <w:top w:val="single" w:sz="2" w:space="0" w:color="000000"/>
              <w:left w:val="single" w:sz="2" w:space="0" w:color="000000"/>
              <w:bottom w:val="single" w:sz="2" w:space="0" w:color="000000"/>
              <w:right w:val="single" w:sz="2" w:space="0" w:color="000000"/>
            </w:tcBorders>
          </w:tcPr>
          <w:p>
            <w:pPr>
              <w:pStyle w:val="TableParagraph"/>
              <w:ind w:left="66" w:right="105"/>
              <w:rPr>
                <w:sz w:val="15"/>
              </w:rPr>
            </w:pPr>
            <w:r>
              <w:rPr>
                <w:w w:val="110"/>
                <w:sz w:val="15"/>
              </w:rPr>
              <w:t>24.4</w:t>
            </w:r>
          </w:p>
        </w:tc>
      </w:tr>
      <w:tr>
        <w:trPr>
          <w:trHeight w:val="297" w:hRule="exact"/>
        </w:trPr>
        <w:tc>
          <w:tcPr>
            <w:tcW w:w="936" w:type="dxa"/>
            <w:vMerge/>
            <w:tcBorders>
              <w:left w:val="single" w:sz="2" w:space="0" w:color="000000"/>
              <w:bottom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5"/>
                <w:sz w:val="15"/>
              </w:rPr>
              <w:t>Total</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4,049</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4,196</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4,486</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4,585</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4,672</w:t>
            </w:r>
          </w:p>
        </w:tc>
        <w:tc>
          <w:tcPr>
            <w:tcW w:w="925" w:type="dxa"/>
            <w:tcBorders>
              <w:top w:val="single" w:sz="2" w:space="0" w:color="000000"/>
              <w:left w:val="single" w:sz="2" w:space="0" w:color="000000"/>
              <w:bottom w:val="single" w:sz="2" w:space="0" w:color="000000"/>
              <w:right w:val="single" w:sz="2" w:space="0" w:color="000000"/>
            </w:tcBorders>
          </w:tcPr>
          <w:p>
            <w:pPr>
              <w:pStyle w:val="TableParagraph"/>
              <w:ind w:left="66" w:right="105"/>
              <w:rPr>
                <w:sz w:val="15"/>
              </w:rPr>
            </w:pPr>
            <w:r>
              <w:rPr>
                <w:w w:val="110"/>
                <w:sz w:val="15"/>
              </w:rPr>
              <w:t>15.4</w:t>
            </w:r>
          </w:p>
        </w:tc>
      </w:tr>
    </w:tbl>
    <w:p>
      <w:pPr>
        <w:spacing w:before="80"/>
        <w:ind w:left="117" w:right="0" w:firstLine="0"/>
        <w:jc w:val="both"/>
        <w:rPr>
          <w:i/>
          <w:sz w:val="14"/>
        </w:rPr>
      </w:pPr>
      <w:r>
        <w:rPr>
          <w:w w:val="110"/>
          <w:sz w:val="14"/>
        </w:rPr>
        <w:t>Fuente:  Presidencia  de  la  República  (2005).  </w:t>
      </w:r>
      <w:r>
        <w:rPr>
          <w:i/>
          <w:w w:val="110"/>
          <w:sz w:val="14"/>
        </w:rPr>
        <w:t>Anexo  estadístico  del  quinto  informe  de  gobierno. </w:t>
      </w:r>
      <w:r>
        <w:rPr>
          <w:i/>
          <w:w w:val="110"/>
          <w:sz w:val="13"/>
        </w:rPr>
        <w:t>OPR</w:t>
      </w:r>
      <w:r>
        <w:rPr>
          <w:i/>
          <w:w w:val="110"/>
          <w:sz w:val="14"/>
        </w:rPr>
        <w:t>,</w:t>
      </w:r>
    </w:p>
    <w:p>
      <w:pPr>
        <w:spacing w:before="16"/>
        <w:ind w:left="117" w:right="0" w:firstLine="0"/>
        <w:jc w:val="both"/>
        <w:rPr>
          <w:sz w:val="14"/>
        </w:rPr>
      </w:pPr>
      <w:r>
        <w:rPr>
          <w:w w:val="110"/>
          <w:sz w:val="14"/>
        </w:rPr>
        <w:t>México,  en </w:t>
      </w:r>
      <w:hyperlink r:id="rId19">
        <w:r>
          <w:rPr>
            <w:w w:val="110"/>
            <w:sz w:val="14"/>
          </w:rPr>
          <w:t>www.archivos.diputados.gob.mx</w:t>
        </w:r>
      </w:hyperlink>
    </w:p>
    <w:p>
      <w:pPr>
        <w:pStyle w:val="BodyText"/>
        <w:rPr>
          <w:sz w:val="14"/>
        </w:rPr>
      </w:pPr>
    </w:p>
    <w:p>
      <w:pPr>
        <w:pStyle w:val="BodyText"/>
        <w:spacing w:line="319" w:lineRule="auto" w:before="83"/>
        <w:ind w:left="117" w:right="114"/>
        <w:jc w:val="both"/>
      </w:pPr>
      <w:r>
        <w:rPr>
          <w:w w:val="110"/>
        </w:rPr>
        <w:t>El paradigma de vincular el crecimiento económico vía la educación superior   </w:t>
      </w:r>
      <w:r>
        <w:rPr>
          <w:spacing w:val="43"/>
          <w:w w:val="110"/>
        </w:rPr>
        <w:t> </w:t>
      </w:r>
      <w:r>
        <w:rPr>
          <w:w w:val="110"/>
        </w:rPr>
        <w:t>se refleja en el crecimiento relativo del nivel posgrado, que durante el período</w:t>
      </w:r>
      <w:r>
        <w:rPr>
          <w:spacing w:val="43"/>
          <w:w w:val="110"/>
        </w:rPr>
        <w:t> </w:t>
      </w:r>
      <w:r>
        <w:rPr>
          <w:w w:val="110"/>
        </w:rPr>
        <w:t>es el mayor, con</w:t>
      </w:r>
      <w:r>
        <w:rPr>
          <w:spacing w:val="19"/>
          <w:w w:val="110"/>
        </w:rPr>
        <w:t> </w:t>
      </w:r>
      <w:r>
        <w:rPr>
          <w:w w:val="110"/>
        </w:rPr>
        <w:t>24.4%</w:t>
      </w:r>
    </w:p>
    <w:p>
      <w:pPr>
        <w:pStyle w:val="BodyText"/>
        <w:spacing w:before="9"/>
      </w:pPr>
    </w:p>
    <w:p>
      <w:pPr>
        <w:spacing w:line="254" w:lineRule="auto" w:before="1"/>
        <w:ind w:left="789" w:right="788" w:firstLine="0"/>
        <w:jc w:val="center"/>
        <w:rPr>
          <w:sz w:val="16"/>
        </w:rPr>
      </w:pPr>
      <w:r>
        <w:rPr>
          <w:w w:val="115"/>
          <w:sz w:val="16"/>
        </w:rPr>
        <w:t>Cuadro 22. Profesores en educación superior modalidad escolarizada del sistema educativo nacional.  2000-2005</w:t>
      </w:r>
    </w:p>
    <w:p>
      <w:pPr>
        <w:pStyle w:val="BodyText"/>
        <w:spacing w:before="3" w:after="1"/>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5"/>
        <w:gridCol w:w="1020"/>
        <w:gridCol w:w="782"/>
        <w:gridCol w:w="782"/>
        <w:gridCol w:w="782"/>
        <w:gridCol w:w="782"/>
        <w:gridCol w:w="782"/>
        <w:gridCol w:w="936"/>
      </w:tblGrid>
      <w:tr>
        <w:trPr>
          <w:trHeight w:val="522" w:hRule="exact"/>
        </w:trPr>
        <w:tc>
          <w:tcPr>
            <w:tcW w:w="925" w:type="dxa"/>
            <w:tcBorders>
              <w:bottom w:val="thinThickMediumGap" w:sz="2" w:space="0" w:color="000000"/>
            </w:tcBorders>
          </w:tcPr>
          <w:p>
            <w:pPr>
              <w:pStyle w:val="TableParagraph"/>
              <w:spacing w:line="244" w:lineRule="auto" w:before="81"/>
              <w:ind w:left="85" w:right="65" w:firstLine="198"/>
              <w:rPr>
                <w:b/>
                <w:sz w:val="15"/>
              </w:rPr>
            </w:pPr>
            <w:r>
              <w:rPr>
                <w:b/>
                <w:w w:val="110"/>
                <w:sz w:val="15"/>
              </w:rPr>
              <w:t>Tipo educativo</w:t>
            </w:r>
          </w:p>
        </w:tc>
        <w:tc>
          <w:tcPr>
            <w:tcW w:w="1020" w:type="dxa"/>
            <w:tcBorders>
              <w:bottom w:val="thinThickMediumGap" w:sz="2" w:space="0" w:color="000000"/>
            </w:tcBorders>
          </w:tcPr>
          <w:p>
            <w:pPr>
              <w:pStyle w:val="TableParagraph"/>
              <w:spacing w:before="81"/>
              <w:ind w:left="305"/>
              <w:rPr>
                <w:b/>
                <w:sz w:val="15"/>
              </w:rPr>
            </w:pPr>
            <w:r>
              <w:rPr>
                <w:b/>
                <w:w w:val="110"/>
                <w:sz w:val="15"/>
              </w:rPr>
              <w:t>Nivel</w:t>
            </w:r>
          </w:p>
        </w:tc>
        <w:tc>
          <w:tcPr>
            <w:tcW w:w="782" w:type="dxa"/>
            <w:tcBorders>
              <w:bottom w:val="thinThickMediumGap" w:sz="2" w:space="0" w:color="000000"/>
            </w:tcBorders>
          </w:tcPr>
          <w:p>
            <w:pPr>
              <w:pStyle w:val="TableParagraph"/>
              <w:spacing w:before="81"/>
              <w:ind w:left="199"/>
              <w:rPr>
                <w:b/>
                <w:sz w:val="15"/>
              </w:rPr>
            </w:pPr>
            <w:r>
              <w:rPr>
                <w:b/>
                <w:w w:val="105"/>
                <w:sz w:val="15"/>
              </w:rPr>
              <w:t>2001</w:t>
            </w:r>
          </w:p>
        </w:tc>
        <w:tc>
          <w:tcPr>
            <w:tcW w:w="782" w:type="dxa"/>
            <w:tcBorders>
              <w:bottom w:val="thinThickMediumGap" w:sz="2" w:space="0" w:color="000000"/>
            </w:tcBorders>
          </w:tcPr>
          <w:p>
            <w:pPr>
              <w:pStyle w:val="TableParagraph"/>
              <w:spacing w:before="81"/>
              <w:ind w:left="199"/>
              <w:rPr>
                <w:b/>
                <w:sz w:val="15"/>
              </w:rPr>
            </w:pPr>
            <w:r>
              <w:rPr>
                <w:b/>
                <w:w w:val="105"/>
                <w:sz w:val="15"/>
              </w:rPr>
              <w:t>2002</w:t>
            </w:r>
          </w:p>
        </w:tc>
        <w:tc>
          <w:tcPr>
            <w:tcW w:w="782" w:type="dxa"/>
            <w:tcBorders>
              <w:bottom w:val="thinThickMediumGap" w:sz="2" w:space="0" w:color="000000"/>
            </w:tcBorders>
          </w:tcPr>
          <w:p>
            <w:pPr>
              <w:pStyle w:val="TableParagraph"/>
              <w:spacing w:before="81"/>
              <w:ind w:left="179" w:right="179"/>
              <w:jc w:val="center"/>
              <w:rPr>
                <w:b/>
                <w:sz w:val="15"/>
              </w:rPr>
            </w:pPr>
            <w:r>
              <w:rPr>
                <w:b/>
                <w:w w:val="105"/>
                <w:sz w:val="15"/>
              </w:rPr>
              <w:t>2003</w:t>
            </w:r>
          </w:p>
        </w:tc>
        <w:tc>
          <w:tcPr>
            <w:tcW w:w="782" w:type="dxa"/>
            <w:tcBorders>
              <w:bottom w:val="thinThickMediumGap" w:sz="2" w:space="0" w:color="000000"/>
            </w:tcBorders>
          </w:tcPr>
          <w:p>
            <w:pPr>
              <w:pStyle w:val="TableParagraph"/>
              <w:spacing w:before="81"/>
              <w:ind w:left="199"/>
              <w:rPr>
                <w:b/>
                <w:sz w:val="15"/>
              </w:rPr>
            </w:pPr>
            <w:r>
              <w:rPr>
                <w:b/>
                <w:w w:val="105"/>
                <w:sz w:val="15"/>
              </w:rPr>
              <w:t>2004</w:t>
            </w:r>
          </w:p>
        </w:tc>
        <w:tc>
          <w:tcPr>
            <w:tcW w:w="782" w:type="dxa"/>
            <w:tcBorders>
              <w:bottom w:val="thinThickMediumGap" w:sz="2" w:space="0" w:color="000000"/>
            </w:tcBorders>
          </w:tcPr>
          <w:p>
            <w:pPr>
              <w:pStyle w:val="TableParagraph"/>
              <w:spacing w:before="81"/>
              <w:ind w:left="199"/>
              <w:rPr>
                <w:b/>
                <w:sz w:val="15"/>
              </w:rPr>
            </w:pPr>
            <w:r>
              <w:rPr>
                <w:b/>
                <w:w w:val="105"/>
                <w:sz w:val="15"/>
              </w:rPr>
              <w:t>2005</w:t>
            </w:r>
          </w:p>
        </w:tc>
        <w:tc>
          <w:tcPr>
            <w:tcW w:w="936" w:type="dxa"/>
            <w:tcBorders>
              <w:bottom w:val="thinThickMediumGap" w:sz="2" w:space="0" w:color="000000"/>
            </w:tcBorders>
          </w:tcPr>
          <w:p>
            <w:pPr>
              <w:pStyle w:val="TableParagraph"/>
              <w:spacing w:before="81"/>
              <w:ind w:left="67"/>
              <w:rPr>
                <w:b/>
                <w:sz w:val="15"/>
              </w:rPr>
            </w:pPr>
            <w:r>
              <w:rPr>
                <w:b/>
                <w:w w:val="105"/>
                <w:sz w:val="15"/>
              </w:rPr>
              <w:t>2000-2004</w:t>
            </w:r>
          </w:p>
        </w:tc>
      </w:tr>
      <w:tr>
        <w:trPr>
          <w:trHeight w:val="297" w:hRule="exact"/>
        </w:trPr>
        <w:tc>
          <w:tcPr>
            <w:tcW w:w="925" w:type="dxa"/>
            <w:vMerge w:val="restart"/>
            <w:tcBorders>
              <w:top w:val="thickThinMediumGap" w:sz="2" w:space="0" w:color="000000"/>
              <w:left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line="244" w:lineRule="auto" w:before="86"/>
              <w:ind w:left="65" w:right="105"/>
              <w:rPr>
                <w:sz w:val="15"/>
              </w:rPr>
            </w:pPr>
            <w:r>
              <w:rPr>
                <w:w w:val="110"/>
                <w:sz w:val="15"/>
              </w:rPr>
              <w:t>Educación superior</w:t>
            </w:r>
          </w:p>
        </w:tc>
        <w:tc>
          <w:tcPr>
            <w:tcW w:w="1020"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Normal</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17,366</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17,676</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47" w:right="196"/>
              <w:jc w:val="center"/>
              <w:rPr>
                <w:sz w:val="15"/>
              </w:rPr>
            </w:pPr>
            <w:r>
              <w:rPr>
                <w:w w:val="110"/>
                <w:sz w:val="15"/>
              </w:rPr>
              <w:t>17,280</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17,368</w:t>
            </w:r>
          </w:p>
        </w:tc>
        <w:tc>
          <w:tcPr>
            <w:tcW w:w="782"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Pr>
                <w:sz w:val="15"/>
              </w:rPr>
            </w:pPr>
            <w:r>
              <w:rPr>
                <w:w w:val="110"/>
                <w:sz w:val="15"/>
              </w:rPr>
              <w:t>16,831</w:t>
            </w:r>
          </w:p>
        </w:tc>
        <w:tc>
          <w:tcPr>
            <w:tcW w:w="936" w:type="dxa"/>
            <w:tcBorders>
              <w:top w:val="thickThinMediumGap" w:sz="2" w:space="0" w:color="000000"/>
              <w:left w:val="single" w:sz="2" w:space="0" w:color="000000"/>
              <w:bottom w:val="single" w:sz="2" w:space="0" w:color="000000"/>
              <w:right w:val="single" w:sz="2" w:space="0" w:color="000000"/>
            </w:tcBorders>
          </w:tcPr>
          <w:p>
            <w:pPr>
              <w:pStyle w:val="TableParagraph"/>
              <w:spacing w:before="58"/>
              <w:ind w:left="65" w:right="116"/>
              <w:rPr>
                <w:sz w:val="15"/>
              </w:rPr>
            </w:pPr>
            <w:r>
              <w:rPr>
                <w:w w:val="110"/>
                <w:sz w:val="15"/>
              </w:rPr>
              <w:t>-3.1</w:t>
            </w:r>
          </w:p>
        </w:tc>
      </w:tr>
      <w:tr>
        <w:trPr>
          <w:trHeight w:val="297" w:hRule="exact"/>
        </w:trPr>
        <w:tc>
          <w:tcPr>
            <w:tcW w:w="925" w:type="dxa"/>
            <w:vMerge/>
            <w:tcBorders>
              <w:left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Univ. y Tec.</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174,702</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182,594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48" w:right="104"/>
              <w:jc w:val="center"/>
              <w:rPr>
                <w:sz w:val="15"/>
              </w:rPr>
            </w:pPr>
            <w:r>
              <w:rPr>
                <w:w w:val="110"/>
                <w:sz w:val="15"/>
              </w:rPr>
              <w:t>192,593</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200,254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206,903</w:t>
            </w:r>
          </w:p>
        </w:tc>
        <w:tc>
          <w:tcPr>
            <w:tcW w:w="936" w:type="dxa"/>
            <w:tcBorders>
              <w:top w:val="single" w:sz="2" w:space="0" w:color="000000"/>
              <w:left w:val="single" w:sz="2" w:space="0" w:color="000000"/>
              <w:bottom w:val="single" w:sz="2" w:space="0" w:color="000000"/>
              <w:right w:val="single" w:sz="2" w:space="0" w:color="000000"/>
            </w:tcBorders>
          </w:tcPr>
          <w:p>
            <w:pPr>
              <w:pStyle w:val="TableParagraph"/>
              <w:ind w:left="66" w:right="116"/>
              <w:rPr>
                <w:sz w:val="15"/>
              </w:rPr>
            </w:pPr>
            <w:r>
              <w:rPr>
                <w:w w:val="110"/>
                <w:sz w:val="15"/>
              </w:rPr>
              <w:t>18.4</w:t>
            </w:r>
          </w:p>
        </w:tc>
      </w:tr>
      <w:tr>
        <w:trPr>
          <w:trHeight w:val="297" w:hRule="exact"/>
        </w:trPr>
        <w:tc>
          <w:tcPr>
            <w:tcW w:w="925" w:type="dxa"/>
            <w:vMerge/>
            <w:tcBorders>
              <w:left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Posgrado</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16,624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19,534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48" w:right="195"/>
              <w:jc w:val="center"/>
              <w:rPr>
                <w:sz w:val="15"/>
              </w:rPr>
            </w:pPr>
            <w:r>
              <w:rPr>
                <w:w w:val="110"/>
                <w:sz w:val="15"/>
              </w:rPr>
              <w:t>21,685</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23,614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28,016</w:t>
            </w:r>
          </w:p>
        </w:tc>
        <w:tc>
          <w:tcPr>
            <w:tcW w:w="936" w:type="dxa"/>
            <w:tcBorders>
              <w:top w:val="single" w:sz="2" w:space="0" w:color="000000"/>
              <w:left w:val="single" w:sz="2" w:space="0" w:color="000000"/>
              <w:bottom w:val="single" w:sz="2" w:space="0" w:color="000000"/>
              <w:right w:val="single" w:sz="2" w:space="0" w:color="000000"/>
            </w:tcBorders>
          </w:tcPr>
          <w:p>
            <w:pPr>
              <w:pStyle w:val="TableParagraph"/>
              <w:ind w:left="66" w:right="116"/>
              <w:rPr>
                <w:sz w:val="15"/>
              </w:rPr>
            </w:pPr>
            <w:r>
              <w:rPr>
                <w:w w:val="110"/>
                <w:sz w:val="15"/>
              </w:rPr>
              <w:t>68.5</w:t>
            </w:r>
          </w:p>
        </w:tc>
      </w:tr>
      <w:tr>
        <w:trPr>
          <w:trHeight w:val="297" w:hRule="exact"/>
        </w:trPr>
        <w:tc>
          <w:tcPr>
            <w:tcW w:w="925" w:type="dxa"/>
            <w:vMerge/>
            <w:tcBorders>
              <w:left w:val="single" w:sz="2" w:space="0" w:color="000000"/>
              <w:bottom w:val="single" w:sz="2" w:space="0" w:color="000000"/>
              <w:right w:val="single" w:sz="2" w:space="0" w:color="000000"/>
            </w:tcBorders>
          </w:tcPr>
          <w:p>
            <w:pPr/>
          </w:p>
        </w:tc>
        <w:tc>
          <w:tcPr>
            <w:tcW w:w="1020"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5"/>
                <w:sz w:val="15"/>
              </w:rPr>
              <w:t>Total</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208,692</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219,804</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48" w:right="103"/>
              <w:jc w:val="center"/>
              <w:rPr>
                <w:sz w:val="15"/>
              </w:rPr>
            </w:pPr>
            <w:r>
              <w:rPr>
                <w:w w:val="110"/>
                <w:sz w:val="15"/>
              </w:rPr>
              <w:t>231,558</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241,236</w:t>
            </w:r>
          </w:p>
        </w:tc>
        <w:tc>
          <w:tcPr>
            <w:tcW w:w="782" w:type="dxa"/>
            <w:tcBorders>
              <w:top w:val="single" w:sz="2" w:space="0" w:color="000000"/>
              <w:left w:val="single" w:sz="2" w:space="0" w:color="000000"/>
              <w:bottom w:val="single" w:sz="2" w:space="0" w:color="000000"/>
              <w:right w:val="single" w:sz="2" w:space="0" w:color="000000"/>
            </w:tcBorders>
          </w:tcPr>
          <w:p>
            <w:pPr>
              <w:pStyle w:val="TableParagraph"/>
              <w:ind w:left="66"/>
              <w:rPr>
                <w:sz w:val="15"/>
              </w:rPr>
            </w:pPr>
            <w:r>
              <w:rPr>
                <w:w w:val="110"/>
                <w:sz w:val="15"/>
              </w:rPr>
              <w:t>251,750</w:t>
            </w:r>
          </w:p>
        </w:tc>
        <w:tc>
          <w:tcPr>
            <w:tcW w:w="936" w:type="dxa"/>
            <w:tcBorders>
              <w:top w:val="single" w:sz="2" w:space="0" w:color="000000"/>
              <w:left w:val="single" w:sz="2" w:space="0" w:color="000000"/>
              <w:bottom w:val="single" w:sz="2" w:space="0" w:color="000000"/>
              <w:right w:val="single" w:sz="2" w:space="0" w:color="000000"/>
            </w:tcBorders>
          </w:tcPr>
          <w:p>
            <w:pPr>
              <w:pStyle w:val="TableParagraph"/>
              <w:ind w:left="66" w:right="116"/>
              <w:rPr>
                <w:sz w:val="15"/>
              </w:rPr>
            </w:pPr>
            <w:r>
              <w:rPr>
                <w:w w:val="110"/>
                <w:sz w:val="15"/>
              </w:rPr>
              <w:t>20.6</w:t>
            </w:r>
          </w:p>
        </w:tc>
      </w:tr>
    </w:tbl>
    <w:p>
      <w:pPr>
        <w:spacing w:line="264" w:lineRule="auto" w:before="80"/>
        <w:ind w:left="117" w:right="115" w:firstLine="0"/>
        <w:jc w:val="both"/>
        <w:rPr>
          <w:sz w:val="14"/>
        </w:rPr>
      </w:pPr>
      <w:r>
        <w:rPr>
          <w:spacing w:val="-4"/>
          <w:w w:val="115"/>
          <w:sz w:val="14"/>
        </w:rPr>
        <w:t>Fuente:</w:t>
      </w:r>
      <w:r>
        <w:rPr>
          <w:spacing w:val="-7"/>
          <w:w w:val="115"/>
          <w:sz w:val="14"/>
        </w:rPr>
        <w:t> </w:t>
      </w:r>
      <w:r>
        <w:rPr>
          <w:spacing w:val="-4"/>
          <w:w w:val="115"/>
          <w:sz w:val="14"/>
        </w:rPr>
        <w:t>Presidencia</w:t>
      </w:r>
      <w:r>
        <w:rPr>
          <w:spacing w:val="-7"/>
          <w:w w:val="115"/>
          <w:sz w:val="14"/>
        </w:rPr>
        <w:t> </w:t>
      </w:r>
      <w:r>
        <w:rPr>
          <w:w w:val="115"/>
          <w:sz w:val="14"/>
        </w:rPr>
        <w:t>de</w:t>
      </w:r>
      <w:r>
        <w:rPr>
          <w:spacing w:val="-7"/>
          <w:w w:val="115"/>
          <w:sz w:val="14"/>
        </w:rPr>
        <w:t> </w:t>
      </w:r>
      <w:r>
        <w:rPr>
          <w:w w:val="115"/>
          <w:sz w:val="14"/>
        </w:rPr>
        <w:t>la</w:t>
      </w:r>
      <w:r>
        <w:rPr>
          <w:spacing w:val="-7"/>
          <w:w w:val="115"/>
          <w:sz w:val="14"/>
        </w:rPr>
        <w:t> </w:t>
      </w:r>
      <w:r>
        <w:rPr>
          <w:spacing w:val="-4"/>
          <w:w w:val="115"/>
          <w:sz w:val="14"/>
        </w:rPr>
        <w:t>República</w:t>
      </w:r>
      <w:r>
        <w:rPr>
          <w:spacing w:val="-8"/>
          <w:w w:val="115"/>
          <w:sz w:val="14"/>
        </w:rPr>
        <w:t> </w:t>
      </w:r>
      <w:r>
        <w:rPr>
          <w:spacing w:val="-4"/>
          <w:w w:val="115"/>
          <w:sz w:val="14"/>
        </w:rPr>
        <w:t>(2005).</w:t>
      </w:r>
      <w:r>
        <w:rPr>
          <w:spacing w:val="-7"/>
          <w:w w:val="115"/>
          <w:sz w:val="14"/>
        </w:rPr>
        <w:t> </w:t>
      </w:r>
      <w:r>
        <w:rPr>
          <w:i/>
          <w:spacing w:val="-4"/>
          <w:w w:val="115"/>
          <w:sz w:val="14"/>
        </w:rPr>
        <w:t>Anexo</w:t>
      </w:r>
      <w:r>
        <w:rPr>
          <w:i/>
          <w:spacing w:val="-7"/>
          <w:w w:val="115"/>
          <w:sz w:val="14"/>
        </w:rPr>
        <w:t> </w:t>
      </w:r>
      <w:r>
        <w:rPr>
          <w:i/>
          <w:spacing w:val="-4"/>
          <w:w w:val="115"/>
          <w:sz w:val="14"/>
        </w:rPr>
        <w:t>estadístico</w:t>
      </w:r>
      <w:r>
        <w:rPr>
          <w:i/>
          <w:spacing w:val="-7"/>
          <w:w w:val="115"/>
          <w:sz w:val="14"/>
        </w:rPr>
        <w:t> </w:t>
      </w:r>
      <w:r>
        <w:rPr>
          <w:i/>
          <w:spacing w:val="-3"/>
          <w:w w:val="115"/>
          <w:sz w:val="14"/>
        </w:rPr>
        <w:t>del</w:t>
      </w:r>
      <w:r>
        <w:rPr>
          <w:i/>
          <w:spacing w:val="-7"/>
          <w:w w:val="115"/>
          <w:sz w:val="14"/>
        </w:rPr>
        <w:t> </w:t>
      </w:r>
      <w:r>
        <w:rPr>
          <w:i/>
          <w:spacing w:val="-4"/>
          <w:w w:val="115"/>
          <w:sz w:val="14"/>
        </w:rPr>
        <w:t>quinto</w:t>
      </w:r>
      <w:r>
        <w:rPr>
          <w:i/>
          <w:spacing w:val="-8"/>
          <w:w w:val="115"/>
          <w:sz w:val="14"/>
        </w:rPr>
        <w:t> </w:t>
      </w:r>
      <w:r>
        <w:rPr>
          <w:i/>
          <w:spacing w:val="-4"/>
          <w:w w:val="115"/>
          <w:sz w:val="14"/>
        </w:rPr>
        <w:t>informe</w:t>
      </w:r>
      <w:r>
        <w:rPr>
          <w:i/>
          <w:spacing w:val="-7"/>
          <w:w w:val="115"/>
          <w:sz w:val="14"/>
        </w:rPr>
        <w:t> </w:t>
      </w:r>
      <w:r>
        <w:rPr>
          <w:i/>
          <w:w w:val="115"/>
          <w:sz w:val="14"/>
        </w:rPr>
        <w:t>de</w:t>
      </w:r>
      <w:r>
        <w:rPr>
          <w:i/>
          <w:spacing w:val="-7"/>
          <w:w w:val="115"/>
          <w:sz w:val="14"/>
        </w:rPr>
        <w:t> </w:t>
      </w:r>
      <w:r>
        <w:rPr>
          <w:i/>
          <w:spacing w:val="-4"/>
          <w:w w:val="115"/>
          <w:sz w:val="14"/>
        </w:rPr>
        <w:t>gobierno.</w:t>
      </w:r>
      <w:r>
        <w:rPr>
          <w:i/>
          <w:spacing w:val="-6"/>
          <w:w w:val="115"/>
          <w:sz w:val="14"/>
        </w:rPr>
        <w:t> </w:t>
      </w:r>
      <w:r>
        <w:rPr>
          <w:i/>
          <w:spacing w:val="-3"/>
          <w:w w:val="115"/>
          <w:sz w:val="13"/>
        </w:rPr>
        <w:t>OPR</w:t>
      </w:r>
      <w:r>
        <w:rPr>
          <w:i/>
          <w:spacing w:val="-3"/>
          <w:w w:val="115"/>
          <w:sz w:val="14"/>
        </w:rPr>
        <w:t>,</w:t>
      </w:r>
      <w:r>
        <w:rPr>
          <w:i/>
          <w:spacing w:val="-7"/>
          <w:w w:val="115"/>
          <w:sz w:val="14"/>
        </w:rPr>
        <w:t> </w:t>
      </w:r>
      <w:r>
        <w:rPr>
          <w:spacing w:val="-4"/>
          <w:w w:val="115"/>
          <w:sz w:val="14"/>
        </w:rPr>
        <w:t>México, </w:t>
      </w:r>
      <w:r>
        <w:rPr>
          <w:w w:val="110"/>
          <w:sz w:val="14"/>
        </w:rPr>
        <w:t>en </w:t>
      </w:r>
      <w:r>
        <w:rPr>
          <w:spacing w:val="17"/>
          <w:w w:val="110"/>
          <w:sz w:val="14"/>
        </w:rPr>
        <w:t> </w:t>
      </w:r>
      <w:hyperlink r:id="rId19">
        <w:r>
          <w:rPr>
            <w:spacing w:val="-4"/>
            <w:w w:val="110"/>
            <w:sz w:val="14"/>
          </w:rPr>
          <w:t>www.archivos.diputados.gob.mx</w:t>
        </w:r>
      </w:hyperlink>
    </w:p>
    <w:p>
      <w:pPr>
        <w:pStyle w:val="BodyText"/>
        <w:spacing w:before="8"/>
        <w:rPr>
          <w:sz w:val="19"/>
        </w:rPr>
      </w:pPr>
    </w:p>
    <w:p>
      <w:pPr>
        <w:pStyle w:val="BodyText"/>
        <w:spacing w:line="319" w:lineRule="auto"/>
        <w:ind w:left="117" w:right="114"/>
        <w:jc w:val="both"/>
      </w:pPr>
      <w:r>
        <w:rPr>
          <w:w w:val="110"/>
        </w:rPr>
        <w:t>La tendencia significativa de la política educativa nacional hacia los estudios superiores como vía para el crecimiento económico, se refleja también en el crecimiento relativo del total de profesores</w:t>
      </w:r>
      <w:r>
        <w:rPr>
          <w:w w:val="110"/>
          <w:position w:val="6"/>
          <w:sz w:val="10"/>
        </w:rPr>
        <w:t>5 </w:t>
      </w:r>
      <w:r>
        <w:rPr>
          <w:w w:val="110"/>
        </w:rPr>
        <w:t>durante el período 2000-2005, como lo muestran las cifras de docentes o investigadores en el nivel de pos- grado  donde  suelen</w:t>
      </w:r>
      <w:r>
        <w:rPr>
          <w:spacing w:val="-2"/>
          <w:w w:val="110"/>
        </w:rPr>
        <w:t> </w:t>
      </w:r>
      <w:r>
        <w:rPr>
          <w:w w:val="110"/>
        </w:rPr>
        <w:t>ubicarse.</w:t>
      </w:r>
    </w:p>
    <w:p>
      <w:pPr>
        <w:pStyle w:val="BodyText"/>
        <w:spacing w:line="319" w:lineRule="auto"/>
        <w:ind w:left="117" w:right="29" w:firstLine="567"/>
      </w:pPr>
      <w:r>
        <w:rPr>
          <w:w w:val="115"/>
        </w:rPr>
        <w:t>Las</w:t>
      </w:r>
      <w:r>
        <w:rPr>
          <w:spacing w:val="-11"/>
          <w:w w:val="115"/>
        </w:rPr>
        <w:t> </w:t>
      </w:r>
      <w:r>
        <w:rPr>
          <w:w w:val="115"/>
        </w:rPr>
        <w:t>cifras</w:t>
      </w:r>
      <w:r>
        <w:rPr>
          <w:spacing w:val="-11"/>
          <w:w w:val="115"/>
        </w:rPr>
        <w:t> </w:t>
      </w:r>
      <w:r>
        <w:rPr>
          <w:w w:val="115"/>
        </w:rPr>
        <w:t>para</w:t>
      </w:r>
      <w:r>
        <w:rPr>
          <w:spacing w:val="-11"/>
          <w:w w:val="115"/>
        </w:rPr>
        <w:t> </w:t>
      </w:r>
      <w:r>
        <w:rPr>
          <w:w w:val="115"/>
        </w:rPr>
        <w:t>determinar</w:t>
      </w:r>
      <w:r>
        <w:rPr>
          <w:spacing w:val="-12"/>
          <w:w w:val="115"/>
        </w:rPr>
        <w:t> </w:t>
      </w:r>
      <w:r>
        <w:rPr>
          <w:w w:val="115"/>
        </w:rPr>
        <w:t>el</w:t>
      </w:r>
      <w:r>
        <w:rPr>
          <w:spacing w:val="-11"/>
          <w:w w:val="115"/>
        </w:rPr>
        <w:t> </w:t>
      </w:r>
      <w:r>
        <w:rPr>
          <w:w w:val="115"/>
        </w:rPr>
        <w:t>comportamiento</w:t>
      </w:r>
      <w:r>
        <w:rPr>
          <w:spacing w:val="-12"/>
          <w:w w:val="115"/>
        </w:rPr>
        <w:t> </w:t>
      </w:r>
      <w:r>
        <w:rPr>
          <w:w w:val="115"/>
        </w:rPr>
        <w:t>de</w:t>
      </w:r>
      <w:r>
        <w:rPr>
          <w:spacing w:val="-11"/>
          <w:w w:val="115"/>
        </w:rPr>
        <w:t> </w:t>
      </w:r>
      <w:r>
        <w:rPr>
          <w:w w:val="115"/>
        </w:rPr>
        <w:t>la</w:t>
      </w:r>
      <w:r>
        <w:rPr>
          <w:spacing w:val="-11"/>
          <w:w w:val="115"/>
        </w:rPr>
        <w:t> </w:t>
      </w:r>
      <w:r>
        <w:rPr>
          <w:w w:val="115"/>
        </w:rPr>
        <w:t>tendencia</w:t>
      </w:r>
      <w:r>
        <w:rPr>
          <w:spacing w:val="-12"/>
          <w:w w:val="115"/>
        </w:rPr>
        <w:t> </w:t>
      </w:r>
      <w:r>
        <w:rPr>
          <w:w w:val="115"/>
        </w:rPr>
        <w:t>de</w:t>
      </w:r>
      <w:r>
        <w:rPr>
          <w:spacing w:val="-11"/>
          <w:w w:val="115"/>
        </w:rPr>
        <w:t> </w:t>
      </w:r>
      <w:r>
        <w:rPr>
          <w:w w:val="115"/>
        </w:rPr>
        <w:t>egreso de</w:t>
      </w:r>
      <w:r>
        <w:rPr>
          <w:spacing w:val="-4"/>
          <w:w w:val="115"/>
        </w:rPr>
        <w:t> </w:t>
      </w:r>
      <w:r>
        <w:rPr>
          <w:w w:val="115"/>
        </w:rPr>
        <w:t>las</w:t>
      </w:r>
      <w:r>
        <w:rPr>
          <w:spacing w:val="-4"/>
          <w:w w:val="115"/>
        </w:rPr>
        <w:t> </w:t>
      </w:r>
      <w:r>
        <w:rPr>
          <w:w w:val="115"/>
          <w:sz w:val="16"/>
        </w:rPr>
        <w:t>IES</w:t>
      </w:r>
      <w:r>
        <w:rPr>
          <w:spacing w:val="1"/>
          <w:w w:val="115"/>
          <w:sz w:val="16"/>
        </w:rPr>
        <w:t> </w:t>
      </w:r>
      <w:r>
        <w:rPr>
          <w:w w:val="115"/>
        </w:rPr>
        <w:t>en</w:t>
      </w:r>
      <w:r>
        <w:rPr>
          <w:spacing w:val="-4"/>
          <w:w w:val="115"/>
        </w:rPr>
        <w:t> </w:t>
      </w:r>
      <w:r>
        <w:rPr>
          <w:w w:val="115"/>
        </w:rPr>
        <w:t>la</w:t>
      </w:r>
      <w:r>
        <w:rPr>
          <w:spacing w:val="-4"/>
          <w:w w:val="115"/>
        </w:rPr>
        <w:t> </w:t>
      </w:r>
      <w:r>
        <w:rPr>
          <w:w w:val="115"/>
        </w:rPr>
        <w:t>Zona</w:t>
      </w:r>
      <w:r>
        <w:rPr>
          <w:spacing w:val="-4"/>
          <w:w w:val="115"/>
        </w:rPr>
        <w:t> </w:t>
      </w:r>
      <w:r>
        <w:rPr>
          <w:w w:val="115"/>
        </w:rPr>
        <w:t>Metropolitana</w:t>
      </w:r>
      <w:r>
        <w:rPr>
          <w:spacing w:val="-3"/>
          <w:w w:val="115"/>
        </w:rPr>
        <w:t> </w:t>
      </w:r>
      <w:r>
        <w:rPr>
          <w:w w:val="115"/>
        </w:rPr>
        <w:t>de</w:t>
      </w:r>
      <w:r>
        <w:rPr>
          <w:spacing w:val="-4"/>
          <w:w w:val="115"/>
        </w:rPr>
        <w:t> </w:t>
      </w:r>
      <w:r>
        <w:rPr>
          <w:w w:val="115"/>
        </w:rPr>
        <w:t>Toluca</w:t>
      </w:r>
      <w:r>
        <w:rPr>
          <w:spacing w:val="-5"/>
          <w:w w:val="115"/>
        </w:rPr>
        <w:t> </w:t>
      </w:r>
      <w:r>
        <w:rPr>
          <w:w w:val="115"/>
        </w:rPr>
        <w:t>son</w:t>
      </w:r>
      <w:r>
        <w:rPr>
          <w:spacing w:val="-4"/>
          <w:w w:val="115"/>
        </w:rPr>
        <w:t> </w:t>
      </w:r>
      <w:r>
        <w:rPr>
          <w:w w:val="115"/>
        </w:rPr>
        <w:t>las</w:t>
      </w:r>
      <w:r>
        <w:rPr>
          <w:spacing w:val="-4"/>
          <w:w w:val="115"/>
        </w:rPr>
        <w:t> </w:t>
      </w:r>
      <w:r>
        <w:rPr>
          <w:w w:val="115"/>
        </w:rPr>
        <w:t>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2440;mso-wrap-distance-left:0;mso-wrap-distance-right:0" from="70.865997pt,18.791834pt" to="164.408997pt,18.791834pt" stroked="true" strokeweight=".5pt" strokecolor="#000000">
            <w10:wrap type="topAndBottom"/>
          </v:line>
        </w:pict>
      </w:r>
    </w:p>
    <w:p>
      <w:pPr>
        <w:spacing w:line="206" w:lineRule="exact" w:before="0"/>
        <w:ind w:left="117" w:right="219" w:firstLine="0"/>
        <w:jc w:val="left"/>
        <w:rPr>
          <w:rFonts w:ascii="Palatino Linotype" w:hAnsi="Palatino Linotype"/>
          <w:sz w:val="16"/>
        </w:rPr>
      </w:pPr>
      <w:r>
        <w:rPr>
          <w:rFonts w:ascii="Palatino Linotype" w:hAnsi="Palatino Linotype"/>
          <w:w w:val="95"/>
          <w:position w:val="5"/>
          <w:sz w:val="9"/>
        </w:rPr>
        <w:t>5 </w:t>
      </w:r>
      <w:r>
        <w:rPr>
          <w:rFonts w:ascii="Palatino Linotype" w:hAnsi="Palatino Linotype"/>
          <w:w w:val="95"/>
          <w:sz w:val="16"/>
        </w:rPr>
        <w:t>Los dedicados a la docencia o a la investigación.</w:t>
      </w:r>
    </w:p>
    <w:p>
      <w:pPr>
        <w:spacing w:after="0" w:line="206" w:lineRule="exact"/>
        <w:jc w:val="left"/>
        <w:rPr>
          <w:rFonts w:ascii="Palatino Linotype" w:hAnsi="Palatino Linotype"/>
          <w:sz w:val="16"/>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before="84"/>
        <w:ind w:left="734" w:right="49" w:firstLine="0"/>
        <w:jc w:val="left"/>
        <w:rPr>
          <w:sz w:val="16"/>
        </w:rPr>
      </w:pPr>
      <w:r>
        <w:rPr>
          <w:w w:val="115"/>
          <w:sz w:val="16"/>
        </w:rPr>
        <w:t>Cuadro 23. Egresados de las </w:t>
      </w:r>
      <w:r>
        <w:rPr>
          <w:w w:val="115"/>
          <w:sz w:val="15"/>
        </w:rPr>
        <w:t>IES </w:t>
      </w:r>
      <w:r>
        <w:rPr>
          <w:w w:val="115"/>
          <w:sz w:val="16"/>
        </w:rPr>
        <w:t>en la Zona Metropolitana.   2001-2005</w:t>
      </w:r>
    </w:p>
    <w:p>
      <w:pPr>
        <w:pStyle w:val="BodyText"/>
        <w:spacing w:before="3"/>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0"/>
        <w:gridCol w:w="879"/>
        <w:gridCol w:w="879"/>
        <w:gridCol w:w="879"/>
        <w:gridCol w:w="879"/>
        <w:gridCol w:w="879"/>
        <w:gridCol w:w="909"/>
      </w:tblGrid>
      <w:tr>
        <w:trPr>
          <w:trHeight w:val="342" w:hRule="exact"/>
        </w:trPr>
        <w:tc>
          <w:tcPr>
            <w:tcW w:w="1420" w:type="dxa"/>
            <w:tcBorders>
              <w:bottom w:val="thinThickMediumGap" w:sz="2" w:space="0" w:color="000000"/>
            </w:tcBorders>
          </w:tcPr>
          <w:p>
            <w:pPr>
              <w:pStyle w:val="TableParagraph"/>
              <w:spacing w:before="81"/>
              <w:ind w:left="298"/>
              <w:rPr>
                <w:b/>
                <w:sz w:val="15"/>
              </w:rPr>
            </w:pPr>
            <w:r>
              <w:rPr>
                <w:b/>
                <w:w w:val="110"/>
                <w:sz w:val="15"/>
              </w:rPr>
              <w:t>Institución</w:t>
            </w:r>
          </w:p>
        </w:tc>
        <w:tc>
          <w:tcPr>
            <w:tcW w:w="879" w:type="dxa"/>
            <w:tcBorders>
              <w:bottom w:val="thinThickMediumGap" w:sz="2" w:space="0" w:color="000000"/>
            </w:tcBorders>
          </w:tcPr>
          <w:p>
            <w:pPr>
              <w:pStyle w:val="TableParagraph"/>
              <w:spacing w:before="81"/>
              <w:ind w:left="247"/>
              <w:rPr>
                <w:b/>
                <w:sz w:val="15"/>
              </w:rPr>
            </w:pPr>
            <w:r>
              <w:rPr>
                <w:b/>
                <w:w w:val="105"/>
                <w:sz w:val="15"/>
              </w:rPr>
              <w:t>2001</w:t>
            </w:r>
          </w:p>
        </w:tc>
        <w:tc>
          <w:tcPr>
            <w:tcW w:w="879" w:type="dxa"/>
            <w:tcBorders>
              <w:bottom w:val="thinThickMediumGap" w:sz="2" w:space="0" w:color="000000"/>
            </w:tcBorders>
          </w:tcPr>
          <w:p>
            <w:pPr>
              <w:pStyle w:val="TableParagraph"/>
              <w:spacing w:before="81"/>
              <w:ind w:left="247"/>
              <w:rPr>
                <w:b/>
                <w:sz w:val="15"/>
              </w:rPr>
            </w:pPr>
            <w:r>
              <w:rPr>
                <w:b/>
                <w:w w:val="105"/>
                <w:sz w:val="15"/>
              </w:rPr>
              <w:t>2002</w:t>
            </w:r>
          </w:p>
        </w:tc>
        <w:tc>
          <w:tcPr>
            <w:tcW w:w="879" w:type="dxa"/>
            <w:tcBorders>
              <w:bottom w:val="thinThickMediumGap" w:sz="2" w:space="0" w:color="000000"/>
            </w:tcBorders>
          </w:tcPr>
          <w:p>
            <w:pPr>
              <w:pStyle w:val="TableParagraph"/>
              <w:spacing w:before="81"/>
              <w:ind w:left="247"/>
              <w:rPr>
                <w:b/>
                <w:sz w:val="15"/>
              </w:rPr>
            </w:pPr>
            <w:r>
              <w:rPr>
                <w:b/>
                <w:w w:val="105"/>
                <w:sz w:val="15"/>
              </w:rPr>
              <w:t>2003</w:t>
            </w:r>
          </w:p>
        </w:tc>
        <w:tc>
          <w:tcPr>
            <w:tcW w:w="879" w:type="dxa"/>
            <w:tcBorders>
              <w:bottom w:val="thinThickMediumGap" w:sz="2" w:space="0" w:color="000000"/>
            </w:tcBorders>
          </w:tcPr>
          <w:p>
            <w:pPr>
              <w:pStyle w:val="TableParagraph"/>
              <w:spacing w:before="81"/>
              <w:ind w:left="247"/>
              <w:rPr>
                <w:b/>
                <w:sz w:val="15"/>
              </w:rPr>
            </w:pPr>
            <w:r>
              <w:rPr>
                <w:b/>
                <w:w w:val="105"/>
                <w:sz w:val="15"/>
              </w:rPr>
              <w:t>2004</w:t>
            </w:r>
          </w:p>
        </w:tc>
        <w:tc>
          <w:tcPr>
            <w:tcW w:w="879" w:type="dxa"/>
            <w:tcBorders>
              <w:bottom w:val="thinThickMediumGap" w:sz="2" w:space="0" w:color="000000"/>
            </w:tcBorders>
          </w:tcPr>
          <w:p>
            <w:pPr>
              <w:pStyle w:val="TableParagraph"/>
              <w:spacing w:before="81"/>
              <w:ind w:left="200"/>
              <w:rPr>
                <w:b/>
                <w:sz w:val="15"/>
              </w:rPr>
            </w:pPr>
            <w:r>
              <w:rPr>
                <w:b/>
                <w:w w:val="105"/>
                <w:sz w:val="15"/>
              </w:rPr>
              <w:t>20005</w:t>
            </w:r>
          </w:p>
        </w:tc>
        <w:tc>
          <w:tcPr>
            <w:tcW w:w="909" w:type="dxa"/>
            <w:tcBorders>
              <w:bottom w:val="thinThickMediumGap" w:sz="2" w:space="0" w:color="000000"/>
            </w:tcBorders>
          </w:tcPr>
          <w:p>
            <w:pPr>
              <w:pStyle w:val="TableParagraph"/>
              <w:spacing w:before="81"/>
              <w:ind w:left="177"/>
              <w:rPr>
                <w:b/>
                <w:sz w:val="15"/>
              </w:rPr>
            </w:pPr>
            <w:r>
              <w:rPr>
                <w:b/>
                <w:w w:val="115"/>
                <w:sz w:val="15"/>
              </w:rPr>
              <w:t>TOTAL</w:t>
            </w:r>
          </w:p>
        </w:tc>
      </w:tr>
      <w:tr>
        <w:trPr>
          <w:trHeight w:val="297" w:hRule="exact"/>
        </w:trPr>
        <w:tc>
          <w:tcPr>
            <w:tcW w:w="142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5"/>
                <w:sz w:val="15"/>
              </w:rPr>
              <w:t>C.U S. XXI</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52</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138</w:t>
            </w:r>
          </w:p>
        </w:tc>
        <w:tc>
          <w:tcPr>
            <w:tcW w:w="8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215</w:t>
            </w:r>
          </w:p>
        </w:tc>
        <w:tc>
          <w:tcPr>
            <w:tcW w:w="90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405</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C. de R. E. E.</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61</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C.U.Didaskalos</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120</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390</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Cons. Mús.</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09"/>
                <w:sz w:val="15"/>
              </w:rPr>
              <w:t>1</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09"/>
                <w:sz w:val="15"/>
              </w:rPr>
              <w:t>6</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38</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E“Atlacomulco”</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09"/>
                <w:sz w:val="15"/>
              </w:rPr>
              <w:t>8</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16</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65</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5"/>
                <w:sz w:val="15"/>
              </w:rPr>
              <w:t>I.C. Paideia</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09"/>
                <w:sz w:val="15"/>
              </w:rPr>
              <w:t>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09"/>
                <w:sz w:val="15"/>
              </w:rPr>
              <w:t>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09"/>
                <w:sz w:val="15"/>
              </w:rPr>
              <w:t>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09"/>
                <w:sz w:val="15"/>
              </w:rPr>
              <w:t>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10</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31</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10"/>
                <w:sz w:val="15"/>
              </w:rPr>
              <w:t>ITT</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458</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253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225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389</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472</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1,797</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05"/>
                <w:sz w:val="15"/>
              </w:rPr>
              <w:t>ITESM</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93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112</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195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335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358</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1,093</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ind w:left="64"/>
              <w:rPr>
                <w:sz w:val="15"/>
              </w:rPr>
            </w:pPr>
            <w:r>
              <w:rPr>
                <w:w w:val="105"/>
                <w:sz w:val="15"/>
              </w:rPr>
              <w:t>IUEM</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26</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286</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253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390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402</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ind w:left="177"/>
              <w:rPr>
                <w:sz w:val="15"/>
              </w:rPr>
            </w:pPr>
            <w:r>
              <w:rPr>
                <w:w w:val="110"/>
                <w:sz w:val="15"/>
              </w:rPr>
              <w:t>1,357</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spacing w:before="60"/>
              <w:ind w:left="63"/>
              <w:rPr>
                <w:sz w:val="15"/>
              </w:rPr>
            </w:pPr>
            <w:r>
              <w:rPr>
                <w:w w:val="110"/>
                <w:sz w:val="15"/>
              </w:rPr>
              <w:t>UAEM</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3,933</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4,342</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4,290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4,384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4,741</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21,690</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spacing w:before="60"/>
              <w:ind w:left="63"/>
              <w:rPr>
                <w:sz w:val="15"/>
              </w:rPr>
            </w:pPr>
            <w:r>
              <w:rPr>
                <w:w w:val="115"/>
                <w:sz w:val="15"/>
              </w:rPr>
              <w:t>UVT</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92</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100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117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126</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135</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570</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spacing w:before="60"/>
              <w:ind w:left="63"/>
              <w:rPr>
                <w:sz w:val="15"/>
              </w:rPr>
            </w:pPr>
            <w:r>
              <w:rPr>
                <w:w w:val="110"/>
                <w:sz w:val="15"/>
              </w:rPr>
              <w:t>U. I. F.</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64</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31</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7"/>
              <w:rPr>
                <w:sz w:val="15"/>
              </w:rPr>
            </w:pPr>
            <w:r>
              <w:rPr>
                <w:w w:val="110"/>
                <w:sz w:val="15"/>
              </w:rPr>
              <w:t>49</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67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30</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241</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spacing w:before="60"/>
              <w:ind w:left="63"/>
              <w:rPr>
                <w:sz w:val="15"/>
              </w:rPr>
            </w:pPr>
            <w:r>
              <w:rPr>
                <w:w w:val="110"/>
                <w:sz w:val="15"/>
              </w:rPr>
              <w:t>U. Mexiquense</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sz w:val="15"/>
              </w:rPr>
              <w:t>–</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10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35</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40</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54</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139</w:t>
            </w:r>
          </w:p>
        </w:tc>
      </w:tr>
      <w:tr>
        <w:trPr>
          <w:trHeight w:val="297" w:hRule="exact"/>
        </w:trPr>
        <w:tc>
          <w:tcPr>
            <w:tcW w:w="1420" w:type="dxa"/>
            <w:tcBorders>
              <w:top w:val="single" w:sz="2" w:space="0" w:color="000000"/>
              <w:left w:val="single" w:sz="2" w:space="0" w:color="000000"/>
              <w:bottom w:val="single" w:sz="2" w:space="0" w:color="000000"/>
              <w:right w:val="single" w:sz="2" w:space="0" w:color="000000"/>
            </w:tcBorders>
          </w:tcPr>
          <w:p>
            <w:pPr>
              <w:pStyle w:val="TableParagraph"/>
              <w:spacing w:before="60"/>
              <w:ind w:left="63"/>
              <w:rPr>
                <w:sz w:val="15"/>
              </w:rPr>
            </w:pPr>
            <w:r>
              <w:rPr>
                <w:w w:val="115"/>
                <w:sz w:val="15"/>
              </w:rPr>
              <w:t>TOTAL</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4,738</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5,207</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5,349</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6,008</w:t>
            </w:r>
          </w:p>
        </w:tc>
        <w:tc>
          <w:tcPr>
            <w:tcW w:w="87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6,575</w:t>
            </w:r>
          </w:p>
        </w:tc>
        <w:tc>
          <w:tcPr>
            <w:tcW w:w="909" w:type="dxa"/>
            <w:tcBorders>
              <w:top w:val="single" w:sz="2" w:space="0" w:color="000000"/>
              <w:left w:val="single" w:sz="2" w:space="0" w:color="000000"/>
              <w:bottom w:val="single" w:sz="2" w:space="0" w:color="000000"/>
              <w:right w:val="single" w:sz="2" w:space="0" w:color="000000"/>
            </w:tcBorders>
          </w:tcPr>
          <w:p>
            <w:pPr>
              <w:pStyle w:val="TableParagraph"/>
              <w:spacing w:before="60"/>
              <w:ind w:left="176"/>
              <w:rPr>
                <w:sz w:val="15"/>
              </w:rPr>
            </w:pPr>
            <w:r>
              <w:rPr>
                <w:w w:val="110"/>
                <w:sz w:val="15"/>
              </w:rPr>
              <w:t>27,877</w:t>
            </w:r>
          </w:p>
        </w:tc>
      </w:tr>
    </w:tbl>
    <w:p>
      <w:pPr>
        <w:spacing w:line="264" w:lineRule="auto" w:before="80"/>
        <w:ind w:left="117" w:right="196" w:firstLine="0"/>
        <w:jc w:val="both"/>
        <w:rPr>
          <w:sz w:val="14"/>
        </w:rPr>
      </w:pPr>
      <w:r>
        <w:rPr>
          <w:w w:val="115"/>
          <w:sz w:val="14"/>
        </w:rPr>
        <w:t>Fuente: Elaboración propia con base en </w:t>
      </w:r>
      <w:r>
        <w:rPr>
          <w:w w:val="115"/>
          <w:sz w:val="12"/>
        </w:rPr>
        <w:t>ANUIES </w:t>
      </w:r>
      <w:r>
        <w:rPr>
          <w:w w:val="115"/>
          <w:sz w:val="14"/>
        </w:rPr>
        <w:t>(2001, 2002, 2003,). </w:t>
      </w:r>
      <w:r>
        <w:rPr>
          <w:i/>
          <w:w w:val="115"/>
          <w:sz w:val="14"/>
        </w:rPr>
        <w:t>Anuario Estadístico. Población </w:t>
      </w:r>
      <w:r>
        <w:rPr>
          <w:i/>
          <w:w w:val="115"/>
          <w:sz w:val="14"/>
        </w:rPr>
        <w:t>Escolar de Licenciatura e Institutos Tecnológicos</w:t>
      </w:r>
      <w:r>
        <w:rPr>
          <w:w w:val="115"/>
          <w:sz w:val="14"/>
        </w:rPr>
        <w:t>, México; </w:t>
      </w:r>
      <w:r>
        <w:rPr>
          <w:w w:val="115"/>
          <w:sz w:val="12"/>
        </w:rPr>
        <w:t>ANUIES</w:t>
      </w:r>
      <w:r>
        <w:rPr>
          <w:w w:val="115"/>
          <w:sz w:val="14"/>
        </w:rPr>
        <w:t>, </w:t>
      </w:r>
      <w:r>
        <w:rPr>
          <w:i/>
          <w:w w:val="115"/>
          <w:sz w:val="14"/>
        </w:rPr>
        <w:t>Dirección de Estadística, Trabajo </w:t>
      </w:r>
      <w:r>
        <w:rPr>
          <w:i/>
          <w:w w:val="115"/>
          <w:sz w:val="14"/>
        </w:rPr>
        <w:t>especial para esta investigación </w:t>
      </w:r>
      <w:r>
        <w:rPr>
          <w:w w:val="115"/>
          <w:sz w:val="14"/>
        </w:rPr>
        <w:t>(para datos de 2004 y 2005).</w:t>
      </w:r>
    </w:p>
    <w:p>
      <w:pPr>
        <w:pStyle w:val="BodyText"/>
        <w:spacing w:before="8"/>
        <w:rPr>
          <w:sz w:val="19"/>
        </w:rPr>
      </w:pPr>
    </w:p>
    <w:p>
      <w:pPr>
        <w:pStyle w:val="BodyText"/>
        <w:spacing w:line="319" w:lineRule="auto"/>
        <w:ind w:left="117" w:right="195"/>
        <w:jc w:val="both"/>
      </w:pPr>
      <w:r>
        <w:rPr>
          <w:w w:val="115"/>
        </w:rPr>
        <w:t>Con respecto al registro por sexo, es notoria la participación de la mujer en la población de Licenciatura en los últimos cinco años. En el cuadro superior el total</w:t>
      </w:r>
      <w:r>
        <w:rPr>
          <w:spacing w:val="-4"/>
          <w:w w:val="115"/>
        </w:rPr>
        <w:t> </w:t>
      </w:r>
      <w:r>
        <w:rPr>
          <w:w w:val="115"/>
        </w:rPr>
        <w:t>de</w:t>
      </w:r>
      <w:r>
        <w:rPr>
          <w:spacing w:val="-4"/>
          <w:w w:val="115"/>
        </w:rPr>
        <w:t> </w:t>
      </w:r>
      <w:r>
        <w:rPr>
          <w:w w:val="115"/>
        </w:rPr>
        <w:t>la</w:t>
      </w:r>
      <w:r>
        <w:rPr>
          <w:spacing w:val="-4"/>
          <w:w w:val="115"/>
        </w:rPr>
        <w:t> </w:t>
      </w:r>
      <w:r>
        <w:rPr>
          <w:w w:val="115"/>
        </w:rPr>
        <w:t>población</w:t>
      </w:r>
      <w:r>
        <w:rPr>
          <w:spacing w:val="-5"/>
          <w:w w:val="115"/>
        </w:rPr>
        <w:t> </w:t>
      </w:r>
      <w:r>
        <w:rPr>
          <w:w w:val="115"/>
        </w:rPr>
        <w:t>con</w:t>
      </w:r>
      <w:r>
        <w:rPr>
          <w:spacing w:val="-4"/>
          <w:w w:val="115"/>
        </w:rPr>
        <w:t> </w:t>
      </w:r>
      <w:r>
        <w:rPr>
          <w:w w:val="115"/>
        </w:rPr>
        <w:t>estudios</w:t>
      </w:r>
      <w:r>
        <w:rPr>
          <w:spacing w:val="-4"/>
          <w:w w:val="115"/>
        </w:rPr>
        <w:t> </w:t>
      </w:r>
      <w:r>
        <w:rPr>
          <w:w w:val="115"/>
        </w:rPr>
        <w:t>superiores</w:t>
      </w:r>
      <w:r>
        <w:rPr>
          <w:spacing w:val="-4"/>
          <w:w w:val="115"/>
        </w:rPr>
        <w:t> </w:t>
      </w:r>
      <w:r>
        <w:rPr>
          <w:w w:val="115"/>
        </w:rPr>
        <w:t>en</w:t>
      </w:r>
      <w:r>
        <w:rPr>
          <w:spacing w:val="-4"/>
          <w:w w:val="115"/>
        </w:rPr>
        <w:t> </w:t>
      </w:r>
      <w:r>
        <w:rPr>
          <w:w w:val="115"/>
        </w:rPr>
        <w:t>la</w:t>
      </w:r>
      <w:r>
        <w:rPr>
          <w:spacing w:val="-4"/>
          <w:w w:val="115"/>
        </w:rPr>
        <w:t> </w:t>
      </w:r>
      <w:r>
        <w:rPr>
          <w:w w:val="115"/>
        </w:rPr>
        <w:t>zona</w:t>
      </w:r>
      <w:r>
        <w:rPr>
          <w:spacing w:val="-4"/>
          <w:w w:val="115"/>
        </w:rPr>
        <w:t> </w:t>
      </w:r>
      <w:r>
        <w:rPr>
          <w:w w:val="115"/>
        </w:rPr>
        <w:t>la</w:t>
      </w:r>
      <w:r>
        <w:rPr>
          <w:spacing w:val="-4"/>
          <w:w w:val="115"/>
        </w:rPr>
        <w:t> </w:t>
      </w:r>
      <w:r>
        <w:rPr>
          <w:w w:val="115"/>
        </w:rPr>
        <w:t>proporción</w:t>
      </w:r>
      <w:r>
        <w:rPr>
          <w:spacing w:val="-5"/>
          <w:w w:val="115"/>
        </w:rPr>
        <w:t> </w:t>
      </w:r>
      <w:r>
        <w:rPr>
          <w:w w:val="115"/>
        </w:rPr>
        <w:t>es</w:t>
      </w:r>
      <w:r>
        <w:rPr>
          <w:spacing w:val="-4"/>
          <w:w w:val="115"/>
        </w:rPr>
        <w:t> </w:t>
      </w:r>
      <w:r>
        <w:rPr>
          <w:w w:val="115"/>
        </w:rPr>
        <w:t>1:1.2 a favor de la mujer, reflejando la aceptación de la premisa del capital humano con base en los estudios superiores y la</w:t>
      </w:r>
      <w:r>
        <w:rPr>
          <w:spacing w:val="-10"/>
          <w:w w:val="115"/>
        </w:rPr>
        <w:t> </w:t>
      </w:r>
      <w:r>
        <w:rPr>
          <w:w w:val="115"/>
        </w:rPr>
        <w:t>competitividad.</w:t>
      </w:r>
    </w:p>
    <w:p>
      <w:pPr>
        <w:pStyle w:val="BodyText"/>
        <w:spacing w:before="9"/>
      </w:pPr>
    </w:p>
    <w:p>
      <w:pPr>
        <w:spacing w:line="254" w:lineRule="auto" w:before="0"/>
        <w:ind w:left="2647" w:right="315" w:hanging="2429"/>
        <w:jc w:val="left"/>
        <w:rPr>
          <w:sz w:val="16"/>
        </w:rPr>
      </w:pPr>
      <w:r>
        <w:rPr>
          <w:w w:val="115"/>
          <w:sz w:val="16"/>
        </w:rPr>
        <w:t>Cuadro 24. Variación relativa de los egresados de las </w:t>
      </w:r>
      <w:r>
        <w:rPr>
          <w:w w:val="115"/>
          <w:sz w:val="15"/>
        </w:rPr>
        <w:t>IES </w:t>
      </w:r>
      <w:r>
        <w:rPr>
          <w:w w:val="115"/>
          <w:sz w:val="16"/>
        </w:rPr>
        <w:t>de la Zona Metropolitana  de Toluca.</w:t>
      </w:r>
      <w:r>
        <w:rPr>
          <w:spacing w:val="13"/>
          <w:w w:val="115"/>
          <w:sz w:val="16"/>
        </w:rPr>
        <w:t> </w:t>
      </w:r>
      <w:r>
        <w:rPr>
          <w:w w:val="115"/>
          <w:sz w:val="16"/>
        </w:rPr>
        <w:t>2001-2005</w:t>
      </w:r>
    </w:p>
    <w:p>
      <w:pPr>
        <w:pStyle w:val="BodyText"/>
        <w:spacing w:before="3" w:after="1"/>
        <w:rPr>
          <w:sz w:val="17"/>
        </w:rPr>
      </w:pPr>
    </w:p>
    <w:tbl>
      <w:tblPr>
        <w:tblW w:w="0" w:type="auto"/>
        <w:jc w:val="left"/>
        <w:tblInd w:w="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850"/>
        <w:gridCol w:w="850"/>
        <w:gridCol w:w="850"/>
        <w:gridCol w:w="850"/>
      </w:tblGrid>
      <w:tr>
        <w:trPr>
          <w:trHeight w:val="342" w:hRule="exact"/>
        </w:trPr>
        <w:tc>
          <w:tcPr>
            <w:tcW w:w="1728" w:type="dxa"/>
            <w:tcBorders>
              <w:bottom w:val="thinThickMediumGap" w:sz="2" w:space="0" w:color="000000"/>
            </w:tcBorders>
          </w:tcPr>
          <w:p>
            <w:pPr>
              <w:pStyle w:val="TableParagraph"/>
              <w:spacing w:before="81"/>
              <w:ind w:left="452"/>
              <w:rPr>
                <w:b/>
                <w:sz w:val="15"/>
              </w:rPr>
            </w:pPr>
            <w:r>
              <w:rPr>
                <w:b/>
                <w:w w:val="110"/>
                <w:sz w:val="15"/>
              </w:rPr>
              <w:t>Institución</w:t>
            </w:r>
          </w:p>
        </w:tc>
        <w:tc>
          <w:tcPr>
            <w:tcW w:w="850" w:type="dxa"/>
            <w:tcBorders>
              <w:bottom w:val="thinThickMediumGap" w:sz="2" w:space="0" w:color="000000"/>
            </w:tcBorders>
          </w:tcPr>
          <w:p>
            <w:pPr>
              <w:pStyle w:val="TableParagraph"/>
              <w:spacing w:before="81"/>
              <w:ind w:left="233"/>
              <w:rPr>
                <w:b/>
                <w:sz w:val="15"/>
              </w:rPr>
            </w:pPr>
            <w:r>
              <w:rPr>
                <w:b/>
                <w:w w:val="105"/>
                <w:sz w:val="15"/>
              </w:rPr>
              <w:t>2002</w:t>
            </w:r>
          </w:p>
        </w:tc>
        <w:tc>
          <w:tcPr>
            <w:tcW w:w="850" w:type="dxa"/>
            <w:tcBorders>
              <w:bottom w:val="thinThickMediumGap" w:sz="2" w:space="0" w:color="000000"/>
            </w:tcBorders>
          </w:tcPr>
          <w:p>
            <w:pPr>
              <w:pStyle w:val="TableParagraph"/>
              <w:spacing w:before="81"/>
              <w:ind w:left="233"/>
              <w:rPr>
                <w:b/>
                <w:sz w:val="15"/>
              </w:rPr>
            </w:pPr>
            <w:r>
              <w:rPr>
                <w:b/>
                <w:w w:val="105"/>
                <w:sz w:val="15"/>
              </w:rPr>
              <w:t>2003</w:t>
            </w:r>
          </w:p>
        </w:tc>
        <w:tc>
          <w:tcPr>
            <w:tcW w:w="850" w:type="dxa"/>
            <w:tcBorders>
              <w:bottom w:val="thinThickMediumGap" w:sz="2" w:space="0" w:color="000000"/>
            </w:tcBorders>
          </w:tcPr>
          <w:p>
            <w:pPr>
              <w:pStyle w:val="TableParagraph"/>
              <w:spacing w:before="81"/>
              <w:ind w:left="233"/>
              <w:rPr>
                <w:b/>
                <w:sz w:val="15"/>
              </w:rPr>
            </w:pPr>
            <w:r>
              <w:rPr>
                <w:b/>
                <w:w w:val="105"/>
                <w:sz w:val="15"/>
              </w:rPr>
              <w:t>2004</w:t>
            </w:r>
          </w:p>
        </w:tc>
        <w:tc>
          <w:tcPr>
            <w:tcW w:w="850" w:type="dxa"/>
            <w:tcBorders>
              <w:bottom w:val="thinThickMediumGap" w:sz="2" w:space="0" w:color="000000"/>
            </w:tcBorders>
          </w:tcPr>
          <w:p>
            <w:pPr>
              <w:pStyle w:val="TableParagraph"/>
              <w:spacing w:before="81"/>
              <w:ind w:left="232"/>
              <w:rPr>
                <w:b/>
                <w:sz w:val="15"/>
              </w:rPr>
            </w:pPr>
            <w:r>
              <w:rPr>
                <w:b/>
                <w:w w:val="105"/>
                <w:sz w:val="15"/>
              </w:rPr>
              <w:t>2005</w:t>
            </w:r>
          </w:p>
        </w:tc>
      </w:tr>
      <w:tr>
        <w:trPr>
          <w:trHeight w:val="297" w:hRule="exact"/>
        </w:trPr>
        <w:tc>
          <w:tcPr>
            <w:tcW w:w="172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05"/>
                <w:sz w:val="14"/>
              </w:rPr>
              <w:t>IES  </w:t>
            </w:r>
            <w:r>
              <w:rPr>
                <w:w w:val="105"/>
                <w:sz w:val="15"/>
              </w:rPr>
              <w:t>(Z. Metropolitana)</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9.8</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2.7</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12.3</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9.4</w:t>
            </w:r>
          </w:p>
        </w:tc>
      </w:tr>
      <w:tr>
        <w:trPr>
          <w:trHeight w:val="297" w:hRule="exact"/>
        </w:trPr>
        <w:tc>
          <w:tcPr>
            <w:tcW w:w="17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4"/>
              </w:rPr>
            </w:pPr>
            <w:r>
              <w:rPr>
                <w:w w:val="110"/>
                <w:sz w:val="14"/>
              </w:rPr>
              <w:t>UAEM</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10.3</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2.1</w:t>
            </w:r>
          </w:p>
        </w:tc>
        <w:tc>
          <w:tcPr>
            <w:tcW w:w="85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8.1</w:t>
            </w:r>
          </w:p>
        </w:tc>
      </w:tr>
    </w:tbl>
    <w:p>
      <w:pPr>
        <w:spacing w:before="80"/>
        <w:ind w:left="967" w:right="49" w:firstLine="0"/>
        <w:jc w:val="left"/>
        <w:rPr>
          <w:sz w:val="14"/>
        </w:rPr>
      </w:pPr>
      <w:r>
        <w:rPr>
          <w:w w:val="110"/>
          <w:sz w:val="14"/>
        </w:rPr>
        <w:t>Fuente: Elaboración propia con base en el cuadro   23.</w:t>
      </w:r>
    </w:p>
    <w:p>
      <w:pPr>
        <w:spacing w:after="0"/>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8"/>
        <w:rPr>
          <w:rFonts w:ascii="Times New Roman"/>
          <w:sz w:val="23"/>
        </w:rPr>
      </w:pPr>
    </w:p>
    <w:p>
      <w:pPr>
        <w:pStyle w:val="Heading2"/>
        <w:spacing w:line="302" w:lineRule="auto" w:before="76"/>
        <w:ind w:right="163"/>
      </w:pPr>
      <w:r>
        <w:rPr>
          <w:w w:val="110"/>
        </w:rPr>
        <w:t>El impacto del comportamiento de la economía en la oferta y demanda de profesionales</w:t>
      </w:r>
    </w:p>
    <w:p>
      <w:pPr>
        <w:pStyle w:val="BodyText"/>
        <w:rPr>
          <w:b/>
        </w:rPr>
      </w:pPr>
    </w:p>
    <w:p>
      <w:pPr>
        <w:pStyle w:val="BodyText"/>
        <w:rPr>
          <w:b/>
        </w:rPr>
      </w:pPr>
    </w:p>
    <w:p>
      <w:pPr>
        <w:pStyle w:val="BodyText"/>
        <w:spacing w:line="319" w:lineRule="auto" w:before="153"/>
        <w:ind w:left="117" w:right="113"/>
        <w:jc w:val="both"/>
      </w:pPr>
      <w:r>
        <w:rPr>
          <w:w w:val="110"/>
        </w:rPr>
        <w:t>Aunque el comportamiento de la curva poblacional es significativo en el egre- </w:t>
      </w:r>
      <w:r>
        <w:rPr>
          <w:spacing w:val="43"/>
          <w:w w:val="110"/>
        </w:rPr>
        <w:t> </w:t>
      </w:r>
      <w:r>
        <w:rPr>
          <w:w w:val="110"/>
        </w:rPr>
        <w:t>so de educación superior en cuanto a manifestar cambios importantes, como  </w:t>
      </w:r>
      <w:r>
        <w:rPr>
          <w:spacing w:val="43"/>
          <w:w w:val="110"/>
        </w:rPr>
        <w:t> </w:t>
      </w:r>
      <w:r>
        <w:rPr>
          <w:w w:val="110"/>
        </w:rPr>
        <w:t>los mencionados en el inciso anterior, el papel de la economía es bastante significativo y sugiere una determinación en la oferta y demanda de egresados de educación superior. El comportamiento de la demanda de los egresados es determinado y condicionado por el comportamiento de la economía y elemen- tos contextuales en la zona. La inestabilidad económica e indeterminación estructural nacional se ven reflejadas en la inestabilidad que muestra la ten- dencia de egresados de la zona en los cuadros 11, 12, 13 y 14, y en particular  </w:t>
      </w:r>
      <w:r>
        <w:rPr>
          <w:spacing w:val="43"/>
          <w:w w:val="110"/>
        </w:rPr>
        <w:t> </w:t>
      </w:r>
      <w:r>
        <w:rPr>
          <w:w w:val="110"/>
        </w:rPr>
        <w:t>de la </w:t>
      </w:r>
      <w:r>
        <w:rPr>
          <w:w w:val="110"/>
          <w:sz w:val="16"/>
        </w:rPr>
        <w:t>UAEM</w:t>
      </w:r>
      <w:r>
        <w:rPr>
          <w:w w:val="110"/>
        </w:rPr>
        <w:t>, universidad pública que concentra el mayor número de profesio- nistas egresados de la zona de estudio de Toluca comprendida por los cinco municipios  ya</w:t>
      </w:r>
      <w:r>
        <w:rPr>
          <w:spacing w:val="40"/>
          <w:w w:val="110"/>
        </w:rPr>
        <w:t> </w:t>
      </w:r>
      <w:r>
        <w:rPr>
          <w:w w:val="110"/>
        </w:rPr>
        <w:t>citados.</w:t>
      </w:r>
    </w:p>
    <w:p>
      <w:pPr>
        <w:pStyle w:val="BodyText"/>
        <w:spacing w:line="319" w:lineRule="auto"/>
        <w:ind w:left="117" w:right="113" w:firstLine="567"/>
        <w:jc w:val="both"/>
      </w:pPr>
      <w:r>
        <w:rPr>
          <w:w w:val="110"/>
        </w:rPr>
        <w:t>A los desequilibrios motivados por la inestabilidad  económica  habría que agregar elementos estructurales como son la determinación del acelerado cambio tecnológico, cuya elasticidad no es igual a cero y gracias a lo cual, la existencia de relaciones estables entre los diversos niveles ocupacionales y los niveles educativos no logra consolidarse, derivando en el rezago de la prepa- ración idónea que pudiera haberse proyectado para los egresados de las </w:t>
      </w:r>
      <w:r>
        <w:rPr>
          <w:w w:val="110"/>
          <w:sz w:val="16"/>
        </w:rPr>
        <w:t>IES </w:t>
      </w:r>
      <w:r>
        <w:rPr>
          <w:w w:val="110"/>
        </w:rPr>
        <w:t>(Muñoz, 2001: 380). Puede destacarse que la oferta de profesionales en ciertas áreas del conocimiento —como ingenierías y tecnologías—, si bien pudieran exceder o permanecer estables con respecto a la demanda, posteriormente pueden quedar rezagadas debido a que el acelerado cambio tecnológico pro- voca nuevamente que la oferta quede corta en ciertos campos profesionales  </w:t>
      </w:r>
      <w:r>
        <w:rPr>
          <w:spacing w:val="43"/>
          <w:w w:val="110"/>
        </w:rPr>
        <w:t> </w:t>
      </w:r>
      <w:r>
        <w:rPr>
          <w:w w:val="110"/>
        </w:rPr>
        <w:t>que exigen la incorporación de nuevas tecnologías y nueva preparación de los individuos. Por otra parte, la demanda de profesionistas sigue la lógica del capital y no en sí la oferta de   </w:t>
      </w:r>
      <w:r>
        <w:rPr>
          <w:spacing w:val="34"/>
          <w:w w:val="110"/>
        </w:rPr>
        <w:t> </w:t>
      </w:r>
      <w:r>
        <w:rPr>
          <w:w w:val="110"/>
        </w:rPr>
        <w:t>éstos.</w:t>
      </w:r>
    </w:p>
    <w:p>
      <w:pPr>
        <w:pStyle w:val="BodyText"/>
        <w:spacing w:line="319" w:lineRule="auto"/>
        <w:ind w:left="117" w:right="113" w:firstLine="567"/>
        <w:jc w:val="both"/>
      </w:pPr>
      <w:r>
        <w:rPr>
          <w:w w:val="115"/>
        </w:rPr>
        <w:t>La</w:t>
      </w:r>
      <w:r>
        <w:rPr>
          <w:spacing w:val="-11"/>
          <w:w w:val="115"/>
        </w:rPr>
        <w:t> </w:t>
      </w:r>
      <w:r>
        <w:rPr>
          <w:w w:val="115"/>
        </w:rPr>
        <w:t>producción</w:t>
      </w:r>
      <w:r>
        <w:rPr>
          <w:spacing w:val="-11"/>
          <w:w w:val="115"/>
        </w:rPr>
        <w:t> </w:t>
      </w:r>
      <w:r>
        <w:rPr>
          <w:w w:val="115"/>
        </w:rPr>
        <w:t>sigue</w:t>
      </w:r>
      <w:r>
        <w:rPr>
          <w:spacing w:val="-11"/>
          <w:w w:val="115"/>
        </w:rPr>
        <w:t> </w:t>
      </w:r>
      <w:r>
        <w:rPr>
          <w:w w:val="115"/>
        </w:rPr>
        <w:t>el</w:t>
      </w:r>
      <w:r>
        <w:rPr>
          <w:spacing w:val="-11"/>
          <w:w w:val="115"/>
        </w:rPr>
        <w:t> </w:t>
      </w:r>
      <w:r>
        <w:rPr>
          <w:w w:val="115"/>
        </w:rPr>
        <w:t>ciclo</w:t>
      </w:r>
      <w:r>
        <w:rPr>
          <w:spacing w:val="-11"/>
          <w:w w:val="115"/>
        </w:rPr>
        <w:t> </w:t>
      </w:r>
      <w:r>
        <w:rPr>
          <w:w w:val="115"/>
        </w:rPr>
        <w:t>de</w:t>
      </w:r>
      <w:r>
        <w:rPr>
          <w:spacing w:val="-11"/>
          <w:w w:val="115"/>
        </w:rPr>
        <w:t> </w:t>
      </w:r>
      <w:r>
        <w:rPr>
          <w:w w:val="115"/>
        </w:rPr>
        <w:t>la</w:t>
      </w:r>
      <w:r>
        <w:rPr>
          <w:spacing w:val="-11"/>
          <w:w w:val="115"/>
        </w:rPr>
        <w:t> </w:t>
      </w:r>
      <w:r>
        <w:rPr>
          <w:w w:val="115"/>
        </w:rPr>
        <w:t>innovación</w:t>
      </w:r>
      <w:r>
        <w:rPr>
          <w:spacing w:val="-11"/>
          <w:w w:val="115"/>
        </w:rPr>
        <w:t> </w:t>
      </w:r>
      <w:r>
        <w:rPr>
          <w:w w:val="115"/>
        </w:rPr>
        <w:t>tecnológica,</w:t>
      </w:r>
      <w:r>
        <w:rPr>
          <w:spacing w:val="-12"/>
          <w:w w:val="115"/>
        </w:rPr>
        <w:t> </w:t>
      </w:r>
      <w:r>
        <w:rPr>
          <w:w w:val="115"/>
        </w:rPr>
        <w:t>gracias</w:t>
      </w:r>
      <w:r>
        <w:rPr>
          <w:spacing w:val="-12"/>
          <w:w w:val="115"/>
        </w:rPr>
        <w:t> </w:t>
      </w:r>
      <w:r>
        <w:rPr>
          <w:w w:val="115"/>
        </w:rPr>
        <w:t>al</w:t>
      </w:r>
      <w:r>
        <w:rPr>
          <w:spacing w:val="-11"/>
          <w:w w:val="115"/>
        </w:rPr>
        <w:t> </w:t>
      </w:r>
      <w:r>
        <w:rPr>
          <w:w w:val="115"/>
        </w:rPr>
        <w:t>cual, cierta parte de ésta crea “puntas de lanza” que demandan capital humano al- tamente calificado y especializado. Cuando estas cúspides o “puntas de</w:t>
      </w:r>
      <w:r>
        <w:rPr>
          <w:spacing w:val="-28"/>
          <w:w w:val="115"/>
        </w:rPr>
        <w:t> </w:t>
      </w:r>
      <w:r>
        <w:rPr>
          <w:w w:val="115"/>
        </w:rPr>
        <w:t>lanza” </w:t>
      </w:r>
      <w:r>
        <w:rPr>
          <w:spacing w:val="-3"/>
          <w:w w:val="115"/>
        </w:rPr>
        <w:t>dejan</w:t>
      </w:r>
      <w:r>
        <w:rPr>
          <w:spacing w:val="-14"/>
          <w:w w:val="115"/>
        </w:rPr>
        <w:t> </w:t>
      </w:r>
      <w:r>
        <w:rPr>
          <w:w w:val="115"/>
        </w:rPr>
        <w:t>de</w:t>
      </w:r>
      <w:r>
        <w:rPr>
          <w:spacing w:val="-14"/>
          <w:w w:val="115"/>
        </w:rPr>
        <w:t> </w:t>
      </w:r>
      <w:r>
        <w:rPr>
          <w:spacing w:val="-4"/>
          <w:w w:val="115"/>
        </w:rPr>
        <w:t>serlo,</w:t>
      </w:r>
      <w:r>
        <w:rPr>
          <w:spacing w:val="-14"/>
          <w:w w:val="115"/>
        </w:rPr>
        <w:t> </w:t>
      </w:r>
      <w:r>
        <w:rPr>
          <w:spacing w:val="-3"/>
          <w:w w:val="115"/>
        </w:rPr>
        <w:t>por</w:t>
      </w:r>
      <w:r>
        <w:rPr>
          <w:spacing w:val="-14"/>
          <w:w w:val="115"/>
        </w:rPr>
        <w:t> </w:t>
      </w:r>
      <w:r>
        <w:rPr>
          <w:spacing w:val="-4"/>
          <w:w w:val="115"/>
        </w:rPr>
        <w:t>efectos</w:t>
      </w:r>
      <w:r>
        <w:rPr>
          <w:spacing w:val="-14"/>
          <w:w w:val="115"/>
        </w:rPr>
        <w:t> </w:t>
      </w:r>
      <w:r>
        <w:rPr>
          <w:w w:val="115"/>
        </w:rPr>
        <w:t>de</w:t>
      </w:r>
      <w:r>
        <w:rPr>
          <w:spacing w:val="-14"/>
          <w:w w:val="115"/>
        </w:rPr>
        <w:t> </w:t>
      </w:r>
      <w:r>
        <w:rPr>
          <w:w w:val="115"/>
        </w:rPr>
        <w:t>la</w:t>
      </w:r>
      <w:r>
        <w:rPr>
          <w:spacing w:val="-14"/>
          <w:w w:val="115"/>
        </w:rPr>
        <w:t> </w:t>
      </w:r>
      <w:r>
        <w:rPr>
          <w:spacing w:val="-4"/>
          <w:w w:val="115"/>
        </w:rPr>
        <w:t>masificación</w:t>
      </w:r>
      <w:r>
        <w:rPr>
          <w:spacing w:val="-15"/>
          <w:w w:val="115"/>
        </w:rPr>
        <w:t> </w:t>
      </w:r>
      <w:r>
        <w:rPr>
          <w:w w:val="115"/>
        </w:rPr>
        <w:t>de</w:t>
      </w:r>
      <w:r>
        <w:rPr>
          <w:spacing w:val="-14"/>
          <w:w w:val="115"/>
        </w:rPr>
        <w:t> </w:t>
      </w:r>
      <w:r>
        <w:rPr>
          <w:spacing w:val="-3"/>
          <w:w w:val="115"/>
        </w:rPr>
        <w:t>tal</w:t>
      </w:r>
      <w:r>
        <w:rPr>
          <w:spacing w:val="-14"/>
          <w:w w:val="115"/>
        </w:rPr>
        <w:t> </w:t>
      </w:r>
      <w:r>
        <w:rPr>
          <w:spacing w:val="-4"/>
          <w:w w:val="115"/>
        </w:rPr>
        <w:t>trabajo</w:t>
      </w:r>
      <w:r>
        <w:rPr>
          <w:spacing w:val="-15"/>
          <w:w w:val="115"/>
        </w:rPr>
        <w:t> </w:t>
      </w:r>
      <w:r>
        <w:rPr>
          <w:w w:val="115"/>
        </w:rPr>
        <w:t>o</w:t>
      </w:r>
      <w:r>
        <w:rPr>
          <w:spacing w:val="-14"/>
          <w:w w:val="115"/>
        </w:rPr>
        <w:t> </w:t>
      </w:r>
      <w:r>
        <w:rPr>
          <w:spacing w:val="-3"/>
          <w:w w:val="115"/>
        </w:rPr>
        <w:t>como</w:t>
      </w:r>
      <w:r>
        <w:rPr>
          <w:spacing w:val="-14"/>
          <w:w w:val="115"/>
        </w:rPr>
        <w:t> </w:t>
      </w:r>
      <w:r>
        <w:rPr>
          <w:spacing w:val="-4"/>
          <w:w w:val="115"/>
        </w:rPr>
        <w:t>resultado</w:t>
      </w:r>
      <w:r>
        <w:rPr>
          <w:spacing w:val="-14"/>
          <w:w w:val="115"/>
        </w:rPr>
        <w:t> </w:t>
      </w:r>
      <w:r>
        <w:rPr>
          <w:w w:val="115"/>
        </w:rPr>
        <w:t>de</w:t>
      </w:r>
      <w:r>
        <w:rPr>
          <w:spacing w:val="-14"/>
          <w:w w:val="115"/>
        </w:rPr>
        <w:t> </w:t>
      </w:r>
      <w:r>
        <w:rPr>
          <w:w w:val="115"/>
        </w:rPr>
        <w:t>la </w:t>
      </w:r>
      <w:r>
        <w:rPr>
          <w:spacing w:val="-4"/>
          <w:w w:val="115"/>
        </w:rPr>
        <w:t>educación</w:t>
      </w:r>
      <w:r>
        <w:rPr>
          <w:spacing w:val="-21"/>
          <w:w w:val="115"/>
        </w:rPr>
        <w:t> </w:t>
      </w:r>
      <w:r>
        <w:rPr>
          <w:spacing w:val="-4"/>
          <w:w w:val="115"/>
        </w:rPr>
        <w:t>superior</w:t>
      </w:r>
      <w:r>
        <w:rPr>
          <w:spacing w:val="-21"/>
          <w:w w:val="115"/>
        </w:rPr>
        <w:t> </w:t>
      </w:r>
      <w:r>
        <w:rPr>
          <w:spacing w:val="-4"/>
          <w:w w:val="115"/>
        </w:rPr>
        <w:t>continuamente</w:t>
      </w:r>
      <w:r>
        <w:rPr>
          <w:spacing w:val="-21"/>
          <w:w w:val="115"/>
        </w:rPr>
        <w:t> </w:t>
      </w:r>
      <w:r>
        <w:rPr>
          <w:w w:val="115"/>
        </w:rPr>
        <w:t>en</w:t>
      </w:r>
      <w:r>
        <w:rPr>
          <w:spacing w:val="-21"/>
          <w:w w:val="115"/>
        </w:rPr>
        <w:t> </w:t>
      </w:r>
      <w:r>
        <w:rPr>
          <w:spacing w:val="-4"/>
          <w:w w:val="115"/>
        </w:rPr>
        <w:t>transformación</w:t>
      </w:r>
      <w:r>
        <w:rPr>
          <w:spacing w:val="-20"/>
          <w:w w:val="115"/>
        </w:rPr>
        <w:t> </w:t>
      </w:r>
      <w:r>
        <w:rPr>
          <w:spacing w:val="-4"/>
          <w:w w:val="115"/>
        </w:rPr>
        <w:t>cualitativa,</w:t>
      </w:r>
      <w:r>
        <w:rPr>
          <w:spacing w:val="-21"/>
          <w:w w:val="115"/>
        </w:rPr>
        <w:t> </w:t>
      </w:r>
      <w:r>
        <w:rPr>
          <w:w w:val="115"/>
        </w:rPr>
        <w:t>el</w:t>
      </w:r>
      <w:r>
        <w:rPr>
          <w:spacing w:val="-21"/>
          <w:w w:val="115"/>
        </w:rPr>
        <w:t> </w:t>
      </w:r>
      <w:r>
        <w:rPr>
          <w:spacing w:val="-4"/>
          <w:w w:val="115"/>
        </w:rPr>
        <w:t>profesionista </w:t>
      </w:r>
      <w:r>
        <w:rPr>
          <w:w w:val="115"/>
        </w:rPr>
        <w:t>corre el riesgo de quedar rezagado. De este modo la oferta de profesionistas o bien se comprime ante la demanda, o bien la excede por el desarrollo de </w:t>
      </w:r>
      <w:r>
        <w:rPr>
          <w:spacing w:val="41"/>
          <w:w w:val="115"/>
        </w:rPr>
        <w:t> </w:t>
      </w:r>
      <w:r>
        <w:rPr>
          <w:w w:val="115"/>
        </w:rPr>
        <w:t>la</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lógica del avance tecnológico y de la economía; que en este caso, persigue la ganancia</w:t>
      </w:r>
      <w:r>
        <w:rPr>
          <w:spacing w:val="-15"/>
          <w:w w:val="115"/>
        </w:rPr>
        <w:t> </w:t>
      </w:r>
      <w:r>
        <w:rPr>
          <w:w w:val="115"/>
        </w:rPr>
        <w:t>y</w:t>
      </w:r>
      <w:r>
        <w:rPr>
          <w:spacing w:val="-14"/>
          <w:w w:val="115"/>
        </w:rPr>
        <w:t> </w:t>
      </w:r>
      <w:r>
        <w:rPr>
          <w:w w:val="115"/>
        </w:rPr>
        <w:t>no</w:t>
      </w:r>
      <w:r>
        <w:rPr>
          <w:spacing w:val="-14"/>
          <w:w w:val="115"/>
        </w:rPr>
        <w:t> </w:t>
      </w:r>
      <w:r>
        <w:rPr>
          <w:w w:val="115"/>
        </w:rPr>
        <w:t>la</w:t>
      </w:r>
      <w:r>
        <w:rPr>
          <w:spacing w:val="-14"/>
          <w:w w:val="115"/>
        </w:rPr>
        <w:t> </w:t>
      </w:r>
      <w:r>
        <w:rPr>
          <w:w w:val="115"/>
        </w:rPr>
        <w:t>ocupación</w:t>
      </w:r>
      <w:r>
        <w:rPr>
          <w:spacing w:val="-14"/>
          <w:w w:val="115"/>
        </w:rPr>
        <w:t> </w:t>
      </w:r>
      <w:r>
        <w:rPr>
          <w:w w:val="115"/>
        </w:rPr>
        <w:t>en</w:t>
      </w:r>
      <w:r>
        <w:rPr>
          <w:spacing w:val="-14"/>
          <w:w w:val="115"/>
        </w:rPr>
        <w:t> </w:t>
      </w:r>
      <w:r>
        <w:rPr>
          <w:w w:val="115"/>
        </w:rPr>
        <w:t>sí</w:t>
      </w:r>
      <w:r>
        <w:rPr>
          <w:spacing w:val="-14"/>
          <w:w w:val="115"/>
        </w:rPr>
        <w:t> </w:t>
      </w:r>
      <w:r>
        <w:rPr>
          <w:w w:val="115"/>
        </w:rPr>
        <w:t>del</w:t>
      </w:r>
      <w:r>
        <w:rPr>
          <w:spacing w:val="-14"/>
          <w:w w:val="115"/>
        </w:rPr>
        <w:t> </w:t>
      </w:r>
      <w:r>
        <w:rPr>
          <w:w w:val="115"/>
        </w:rPr>
        <w:t>trabajador</w:t>
      </w:r>
      <w:r>
        <w:rPr>
          <w:spacing w:val="-14"/>
          <w:w w:val="115"/>
        </w:rPr>
        <w:t> </w:t>
      </w:r>
      <w:r>
        <w:rPr>
          <w:w w:val="115"/>
        </w:rPr>
        <w:t>“un</w:t>
      </w:r>
      <w:r>
        <w:rPr>
          <w:spacing w:val="-14"/>
          <w:w w:val="115"/>
        </w:rPr>
        <w:t> </w:t>
      </w:r>
      <w:r>
        <w:rPr>
          <w:w w:val="115"/>
        </w:rPr>
        <w:t>aumento</w:t>
      </w:r>
      <w:r>
        <w:rPr>
          <w:spacing w:val="-14"/>
          <w:w w:val="115"/>
        </w:rPr>
        <w:t> </w:t>
      </w:r>
      <w:r>
        <w:rPr>
          <w:w w:val="115"/>
        </w:rPr>
        <w:t>excesivo</w:t>
      </w:r>
      <w:r>
        <w:rPr>
          <w:spacing w:val="-14"/>
          <w:w w:val="115"/>
        </w:rPr>
        <w:t> </w:t>
      </w:r>
      <w:r>
        <w:rPr>
          <w:w w:val="115"/>
        </w:rPr>
        <w:t>de</w:t>
      </w:r>
      <w:r>
        <w:rPr>
          <w:spacing w:val="-14"/>
          <w:w w:val="115"/>
        </w:rPr>
        <w:t> </w:t>
      </w:r>
      <w:r>
        <w:rPr>
          <w:w w:val="115"/>
        </w:rPr>
        <w:t>la</w:t>
      </w:r>
      <w:r>
        <w:rPr>
          <w:spacing w:val="-14"/>
          <w:w w:val="115"/>
        </w:rPr>
        <w:t> </w:t>
      </w:r>
      <w:r>
        <w:rPr>
          <w:w w:val="115"/>
        </w:rPr>
        <w:t>tasa de ganancia desalienta a los capitalistas a introducir innovaciones técnicas” </w:t>
      </w:r>
      <w:r>
        <w:rPr>
          <w:w w:val="110"/>
        </w:rPr>
        <w:t>(Menshinkov, 1986:</w:t>
      </w:r>
      <w:r>
        <w:rPr>
          <w:spacing w:val="-9"/>
          <w:w w:val="110"/>
        </w:rPr>
        <w:t> </w:t>
      </w:r>
      <w:r>
        <w:rPr>
          <w:w w:val="110"/>
        </w:rPr>
        <w:t>98).</w:t>
      </w:r>
    </w:p>
    <w:p>
      <w:pPr>
        <w:pStyle w:val="BodyText"/>
        <w:spacing w:line="319" w:lineRule="auto"/>
        <w:ind w:left="117" w:right="194" w:firstLine="567"/>
        <w:jc w:val="both"/>
      </w:pPr>
      <w:r>
        <w:rPr>
          <w:w w:val="110"/>
        </w:rPr>
        <w:t>Tan sólo mientras el promedio del crecimiento relativo de la oferta de egresados de 1995 a 1999 en la Zona Metropolitana fue de 2.3, según los datos del cuadro número 13, el promedio del crecimiento del </w:t>
      </w:r>
      <w:r>
        <w:rPr>
          <w:w w:val="110"/>
          <w:sz w:val="16"/>
        </w:rPr>
        <w:t>PIB  </w:t>
      </w:r>
      <w:r>
        <w:rPr>
          <w:w w:val="110"/>
        </w:rPr>
        <w:t>en la zona durante   el mismo período fue de 1.2 como se observa en el cuadro 15. Durante la dé- cada de los noventa la tasa media de crecimiento anual del </w:t>
      </w:r>
      <w:r>
        <w:rPr>
          <w:w w:val="110"/>
          <w:sz w:val="16"/>
        </w:rPr>
        <w:t>PIB </w:t>
      </w:r>
      <w:r>
        <w:rPr>
          <w:w w:val="110"/>
        </w:rPr>
        <w:t>en el Estado fue</w:t>
      </w:r>
      <w:r>
        <w:rPr>
          <w:spacing w:val="43"/>
          <w:w w:val="110"/>
        </w:rPr>
        <w:t> </w:t>
      </w:r>
      <w:r>
        <w:rPr>
          <w:w w:val="110"/>
        </w:rPr>
        <w:t>de 3.06 según el cuadro  </w:t>
      </w:r>
      <w:r>
        <w:rPr>
          <w:spacing w:val="11"/>
          <w:w w:val="110"/>
        </w:rPr>
        <w:t> </w:t>
      </w:r>
      <w:r>
        <w:rPr>
          <w:w w:val="110"/>
        </w:rPr>
        <w:t>16.</w:t>
      </w:r>
    </w:p>
    <w:p>
      <w:pPr>
        <w:pStyle w:val="BodyText"/>
        <w:spacing w:before="9"/>
      </w:pPr>
    </w:p>
    <w:p>
      <w:pPr>
        <w:spacing w:before="1"/>
        <w:ind w:left="853" w:right="49" w:firstLine="0"/>
        <w:jc w:val="left"/>
        <w:rPr>
          <w:sz w:val="16"/>
        </w:rPr>
      </w:pPr>
      <w:r>
        <w:rPr>
          <w:w w:val="115"/>
          <w:sz w:val="16"/>
        </w:rPr>
        <w:t>Cuadro 25. Crecimiento del </w:t>
      </w:r>
      <w:r>
        <w:rPr>
          <w:w w:val="115"/>
          <w:sz w:val="15"/>
        </w:rPr>
        <w:t>PIB </w:t>
      </w:r>
      <w:r>
        <w:rPr>
          <w:w w:val="115"/>
          <w:sz w:val="16"/>
        </w:rPr>
        <w:t>en el Estado de México.   1995-2000</w:t>
      </w:r>
    </w:p>
    <w:p>
      <w:pPr>
        <w:pStyle w:val="BodyText"/>
        <w:spacing w:before="3"/>
      </w:pPr>
    </w:p>
    <w:tbl>
      <w:tblPr>
        <w:tblW w:w="0" w:type="auto"/>
        <w:jc w:val="left"/>
        <w:tblInd w:w="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4"/>
        <w:gridCol w:w="624"/>
        <w:gridCol w:w="624"/>
        <w:gridCol w:w="624"/>
        <w:gridCol w:w="624"/>
        <w:gridCol w:w="624"/>
        <w:gridCol w:w="1464"/>
      </w:tblGrid>
      <w:tr>
        <w:trPr>
          <w:trHeight w:val="522" w:hRule="exact"/>
        </w:trPr>
        <w:tc>
          <w:tcPr>
            <w:tcW w:w="624" w:type="dxa"/>
            <w:tcBorders>
              <w:bottom w:val="thinThickMediumGap" w:sz="2" w:space="0" w:color="000000"/>
            </w:tcBorders>
          </w:tcPr>
          <w:p>
            <w:pPr>
              <w:pStyle w:val="TableParagraph"/>
              <w:spacing w:before="7"/>
              <w:ind w:left="0"/>
              <w:rPr>
                <w:sz w:val="14"/>
              </w:rPr>
            </w:pPr>
          </w:p>
          <w:p>
            <w:pPr>
              <w:pStyle w:val="TableParagraph"/>
              <w:spacing w:before="0"/>
              <w:ind w:left="119"/>
              <w:rPr>
                <w:b/>
                <w:sz w:val="15"/>
              </w:rPr>
            </w:pPr>
            <w:r>
              <w:rPr>
                <w:b/>
                <w:w w:val="105"/>
                <w:sz w:val="15"/>
              </w:rPr>
              <w:t>1995</w:t>
            </w:r>
          </w:p>
        </w:tc>
        <w:tc>
          <w:tcPr>
            <w:tcW w:w="624" w:type="dxa"/>
            <w:tcBorders>
              <w:bottom w:val="thinThickMediumGap" w:sz="2" w:space="0" w:color="000000"/>
            </w:tcBorders>
          </w:tcPr>
          <w:p>
            <w:pPr>
              <w:pStyle w:val="TableParagraph"/>
              <w:spacing w:before="7"/>
              <w:ind w:left="0"/>
              <w:rPr>
                <w:sz w:val="14"/>
              </w:rPr>
            </w:pPr>
          </w:p>
          <w:p>
            <w:pPr>
              <w:pStyle w:val="TableParagraph"/>
              <w:spacing w:before="0"/>
              <w:ind w:left="119"/>
              <w:rPr>
                <w:b/>
                <w:sz w:val="15"/>
              </w:rPr>
            </w:pPr>
            <w:r>
              <w:rPr>
                <w:b/>
                <w:w w:val="105"/>
                <w:sz w:val="15"/>
              </w:rPr>
              <w:t>1996</w:t>
            </w:r>
          </w:p>
        </w:tc>
        <w:tc>
          <w:tcPr>
            <w:tcW w:w="624" w:type="dxa"/>
            <w:tcBorders>
              <w:bottom w:val="thinThickMediumGap" w:sz="2" w:space="0" w:color="000000"/>
            </w:tcBorders>
          </w:tcPr>
          <w:p>
            <w:pPr>
              <w:pStyle w:val="TableParagraph"/>
              <w:spacing w:before="7"/>
              <w:ind w:left="0"/>
              <w:rPr>
                <w:sz w:val="14"/>
              </w:rPr>
            </w:pPr>
          </w:p>
          <w:p>
            <w:pPr>
              <w:pStyle w:val="TableParagraph"/>
              <w:spacing w:before="0"/>
              <w:ind w:left="100" w:right="100"/>
              <w:jc w:val="center"/>
              <w:rPr>
                <w:b/>
                <w:sz w:val="15"/>
              </w:rPr>
            </w:pPr>
            <w:r>
              <w:rPr>
                <w:b/>
                <w:w w:val="105"/>
                <w:sz w:val="15"/>
              </w:rPr>
              <w:t>1997</w:t>
            </w:r>
          </w:p>
        </w:tc>
        <w:tc>
          <w:tcPr>
            <w:tcW w:w="624" w:type="dxa"/>
            <w:tcBorders>
              <w:bottom w:val="thinThickMediumGap" w:sz="2" w:space="0" w:color="000000"/>
            </w:tcBorders>
          </w:tcPr>
          <w:p>
            <w:pPr>
              <w:pStyle w:val="TableParagraph"/>
              <w:spacing w:before="7"/>
              <w:ind w:left="0"/>
              <w:rPr>
                <w:sz w:val="14"/>
              </w:rPr>
            </w:pPr>
          </w:p>
          <w:p>
            <w:pPr>
              <w:pStyle w:val="TableParagraph"/>
              <w:spacing w:before="0"/>
              <w:ind w:left="100" w:right="100"/>
              <w:jc w:val="center"/>
              <w:rPr>
                <w:b/>
                <w:sz w:val="15"/>
              </w:rPr>
            </w:pPr>
            <w:r>
              <w:rPr>
                <w:b/>
                <w:w w:val="105"/>
                <w:sz w:val="15"/>
              </w:rPr>
              <w:t>1998</w:t>
            </w:r>
          </w:p>
        </w:tc>
        <w:tc>
          <w:tcPr>
            <w:tcW w:w="624" w:type="dxa"/>
            <w:tcBorders>
              <w:bottom w:val="thinThickMediumGap" w:sz="2" w:space="0" w:color="000000"/>
            </w:tcBorders>
          </w:tcPr>
          <w:p>
            <w:pPr>
              <w:pStyle w:val="TableParagraph"/>
              <w:spacing w:before="7"/>
              <w:ind w:left="0"/>
              <w:rPr>
                <w:sz w:val="14"/>
              </w:rPr>
            </w:pPr>
          </w:p>
          <w:p>
            <w:pPr>
              <w:pStyle w:val="TableParagraph"/>
              <w:spacing w:before="0"/>
              <w:ind w:left="100" w:right="100"/>
              <w:jc w:val="center"/>
              <w:rPr>
                <w:b/>
                <w:sz w:val="15"/>
              </w:rPr>
            </w:pPr>
            <w:r>
              <w:rPr>
                <w:b/>
                <w:w w:val="105"/>
                <w:sz w:val="15"/>
              </w:rPr>
              <w:t>1999</w:t>
            </w:r>
          </w:p>
        </w:tc>
        <w:tc>
          <w:tcPr>
            <w:tcW w:w="624" w:type="dxa"/>
            <w:tcBorders>
              <w:bottom w:val="thinThickMediumGap" w:sz="2" w:space="0" w:color="000000"/>
            </w:tcBorders>
          </w:tcPr>
          <w:p>
            <w:pPr>
              <w:pStyle w:val="TableParagraph"/>
              <w:spacing w:before="7"/>
              <w:ind w:left="0"/>
              <w:rPr>
                <w:sz w:val="14"/>
              </w:rPr>
            </w:pPr>
          </w:p>
          <w:p>
            <w:pPr>
              <w:pStyle w:val="TableParagraph"/>
              <w:spacing w:before="0"/>
              <w:ind w:left="100" w:right="100"/>
              <w:jc w:val="center"/>
              <w:rPr>
                <w:b/>
                <w:sz w:val="15"/>
              </w:rPr>
            </w:pPr>
            <w:r>
              <w:rPr>
                <w:b/>
                <w:w w:val="105"/>
                <w:sz w:val="15"/>
              </w:rPr>
              <w:t>2000</w:t>
            </w:r>
          </w:p>
        </w:tc>
        <w:tc>
          <w:tcPr>
            <w:tcW w:w="1464" w:type="dxa"/>
            <w:tcBorders>
              <w:bottom w:val="thinThickMediumGap" w:sz="2" w:space="0" w:color="000000"/>
            </w:tcBorders>
          </w:tcPr>
          <w:p>
            <w:pPr>
              <w:pStyle w:val="TableParagraph"/>
              <w:spacing w:before="81"/>
              <w:ind w:left="82" w:right="82"/>
              <w:jc w:val="center"/>
              <w:rPr>
                <w:b/>
                <w:sz w:val="14"/>
              </w:rPr>
            </w:pPr>
            <w:r>
              <w:rPr>
                <w:b/>
                <w:w w:val="105"/>
                <w:sz w:val="15"/>
              </w:rPr>
              <w:t>Promedio del </w:t>
            </w:r>
            <w:r>
              <w:rPr>
                <w:b/>
                <w:w w:val="105"/>
                <w:sz w:val="14"/>
              </w:rPr>
              <w:t>PIB</w:t>
            </w:r>
          </w:p>
          <w:p>
            <w:pPr>
              <w:pStyle w:val="TableParagraph"/>
              <w:spacing w:before="4"/>
              <w:ind w:left="82" w:right="82"/>
              <w:jc w:val="center"/>
              <w:rPr>
                <w:b/>
                <w:sz w:val="15"/>
              </w:rPr>
            </w:pPr>
            <w:r>
              <w:rPr>
                <w:b/>
                <w:w w:val="105"/>
                <w:sz w:val="15"/>
              </w:rPr>
              <w:t>en  el período</w:t>
            </w:r>
          </w:p>
        </w:tc>
      </w:tr>
      <w:tr>
        <w:trPr>
          <w:trHeight w:val="297" w:hRule="exact"/>
        </w:trPr>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-8.2</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8.2</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7" w:right="193"/>
              <w:jc w:val="center"/>
              <w:rPr>
                <w:sz w:val="15"/>
              </w:rPr>
            </w:pPr>
            <w:r>
              <w:rPr>
                <w:w w:val="115"/>
                <w:sz w:val="15"/>
              </w:rPr>
              <w:t>8.8</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7" w:right="194"/>
              <w:jc w:val="center"/>
              <w:rPr>
                <w:sz w:val="15"/>
              </w:rPr>
            </w:pPr>
            <w:r>
              <w:rPr>
                <w:w w:val="115"/>
                <w:sz w:val="15"/>
              </w:rPr>
              <w:t>5.2</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7" w:right="194"/>
              <w:jc w:val="center"/>
              <w:rPr>
                <w:sz w:val="15"/>
              </w:rPr>
            </w:pPr>
            <w:r>
              <w:rPr>
                <w:w w:val="115"/>
                <w:sz w:val="15"/>
              </w:rPr>
              <w:t>3.9</w:t>
            </w:r>
          </w:p>
        </w:tc>
        <w:tc>
          <w:tcPr>
            <w:tcW w:w="62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7" w:right="194"/>
              <w:jc w:val="center"/>
              <w:rPr>
                <w:sz w:val="15"/>
              </w:rPr>
            </w:pPr>
            <w:r>
              <w:rPr>
                <w:w w:val="115"/>
                <w:sz w:val="15"/>
              </w:rPr>
              <w:t>7.5</w:t>
            </w:r>
          </w:p>
        </w:tc>
        <w:tc>
          <w:tcPr>
            <w:tcW w:w="146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1.2</w:t>
            </w:r>
          </w:p>
        </w:tc>
      </w:tr>
    </w:tbl>
    <w:p>
      <w:pPr>
        <w:spacing w:before="80"/>
        <w:ind w:left="461" w:right="533" w:firstLine="0"/>
        <w:jc w:val="center"/>
        <w:rPr>
          <w:sz w:val="14"/>
        </w:rPr>
      </w:pPr>
      <w:r>
        <w:rPr>
          <w:w w:val="115"/>
          <w:sz w:val="14"/>
        </w:rPr>
        <w:t>Fuente: Gobierno del Estado de México (2001). </w:t>
      </w:r>
      <w:r>
        <w:rPr>
          <w:i/>
          <w:w w:val="115"/>
          <w:sz w:val="14"/>
        </w:rPr>
        <w:t>2º Informe de Gobierno</w:t>
      </w:r>
      <w:r>
        <w:rPr>
          <w:w w:val="115"/>
          <w:sz w:val="14"/>
        </w:rPr>
        <w:t>, p. 84.</w:t>
      </w:r>
    </w:p>
    <w:p>
      <w:pPr>
        <w:pStyle w:val="BodyText"/>
        <w:rPr>
          <w:sz w:val="14"/>
        </w:rPr>
      </w:pPr>
    </w:p>
    <w:p>
      <w:pPr>
        <w:pStyle w:val="BodyText"/>
        <w:rPr>
          <w:sz w:val="14"/>
        </w:rPr>
      </w:pPr>
    </w:p>
    <w:p>
      <w:pPr>
        <w:pStyle w:val="BodyText"/>
        <w:rPr>
          <w:sz w:val="12"/>
        </w:rPr>
      </w:pPr>
    </w:p>
    <w:p>
      <w:pPr>
        <w:spacing w:before="0"/>
        <w:ind w:left="461" w:right="539" w:firstLine="0"/>
        <w:jc w:val="center"/>
        <w:rPr>
          <w:sz w:val="16"/>
        </w:rPr>
      </w:pPr>
      <w:r>
        <w:rPr>
          <w:w w:val="115"/>
          <w:sz w:val="16"/>
        </w:rPr>
        <w:t>Cuadro 26. </w:t>
      </w:r>
      <w:r>
        <w:rPr>
          <w:w w:val="115"/>
          <w:sz w:val="15"/>
        </w:rPr>
        <w:t>TMCA </w:t>
      </w:r>
      <w:r>
        <w:rPr>
          <w:w w:val="115"/>
          <w:sz w:val="16"/>
        </w:rPr>
        <w:t>del </w:t>
      </w:r>
      <w:r>
        <w:rPr>
          <w:w w:val="115"/>
          <w:sz w:val="15"/>
        </w:rPr>
        <w:t>PIB </w:t>
      </w:r>
      <w:r>
        <w:rPr>
          <w:w w:val="115"/>
          <w:sz w:val="16"/>
        </w:rPr>
        <w:t>en el Estado de México.   1990-2000</w:t>
      </w:r>
    </w:p>
    <w:p>
      <w:pPr>
        <w:pStyle w:val="BodyText"/>
        <w:spacing w:before="3"/>
      </w:pPr>
    </w:p>
    <w:tbl>
      <w:tblPr>
        <w:tblW w:w="0" w:type="auto"/>
        <w:jc w:val="left"/>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4"/>
        <w:gridCol w:w="760"/>
        <w:gridCol w:w="1293"/>
        <w:gridCol w:w="1032"/>
        <w:gridCol w:w="1054"/>
        <w:gridCol w:w="1322"/>
      </w:tblGrid>
      <w:tr>
        <w:trPr>
          <w:trHeight w:val="522" w:hRule="exact"/>
        </w:trPr>
        <w:tc>
          <w:tcPr>
            <w:tcW w:w="1084" w:type="dxa"/>
            <w:tcBorders>
              <w:bottom w:val="thinThickMediumGap" w:sz="2" w:space="0" w:color="000000"/>
            </w:tcBorders>
          </w:tcPr>
          <w:p>
            <w:pPr>
              <w:pStyle w:val="TableParagraph"/>
              <w:spacing w:before="7"/>
              <w:ind w:left="0"/>
              <w:rPr>
                <w:sz w:val="14"/>
              </w:rPr>
            </w:pPr>
          </w:p>
          <w:p>
            <w:pPr>
              <w:pStyle w:val="TableParagraph"/>
              <w:spacing w:before="0"/>
              <w:ind w:left="140"/>
              <w:rPr>
                <w:b/>
                <w:sz w:val="15"/>
              </w:rPr>
            </w:pPr>
            <w:r>
              <w:rPr>
                <w:b/>
                <w:w w:val="105"/>
                <w:sz w:val="15"/>
              </w:rPr>
              <w:t>1990-2000</w:t>
            </w:r>
          </w:p>
        </w:tc>
        <w:tc>
          <w:tcPr>
            <w:tcW w:w="760" w:type="dxa"/>
            <w:tcBorders>
              <w:bottom w:val="thinThickMediumGap" w:sz="2" w:space="0" w:color="000000"/>
            </w:tcBorders>
          </w:tcPr>
          <w:p>
            <w:pPr>
              <w:pStyle w:val="TableParagraph"/>
              <w:spacing w:before="7"/>
              <w:ind w:left="0"/>
              <w:rPr>
                <w:sz w:val="14"/>
              </w:rPr>
            </w:pPr>
          </w:p>
          <w:p>
            <w:pPr>
              <w:pStyle w:val="TableParagraph"/>
              <w:spacing w:before="0"/>
              <w:ind w:left="155" w:right="155"/>
              <w:jc w:val="center"/>
              <w:rPr>
                <w:b/>
                <w:sz w:val="15"/>
              </w:rPr>
            </w:pPr>
            <w:r>
              <w:rPr>
                <w:b/>
                <w:w w:val="110"/>
                <w:sz w:val="15"/>
              </w:rPr>
              <w:t>Total</w:t>
            </w:r>
          </w:p>
        </w:tc>
        <w:tc>
          <w:tcPr>
            <w:tcW w:w="1293" w:type="dxa"/>
            <w:tcBorders>
              <w:bottom w:val="thinThickMediumGap" w:sz="2" w:space="0" w:color="000000"/>
            </w:tcBorders>
          </w:tcPr>
          <w:p>
            <w:pPr>
              <w:pStyle w:val="TableParagraph"/>
              <w:spacing w:before="7"/>
              <w:ind w:left="0"/>
              <w:rPr>
                <w:sz w:val="14"/>
              </w:rPr>
            </w:pPr>
          </w:p>
          <w:p>
            <w:pPr>
              <w:pStyle w:val="TableParagraph"/>
              <w:spacing w:before="0"/>
              <w:ind w:left="128"/>
              <w:rPr>
                <w:b/>
                <w:sz w:val="15"/>
              </w:rPr>
            </w:pPr>
            <w:r>
              <w:rPr>
                <w:b/>
                <w:w w:val="110"/>
                <w:sz w:val="15"/>
              </w:rPr>
              <w:t>Agropecuario</w:t>
            </w:r>
          </w:p>
        </w:tc>
        <w:tc>
          <w:tcPr>
            <w:tcW w:w="1032" w:type="dxa"/>
            <w:tcBorders>
              <w:bottom w:val="thinThickMediumGap" w:sz="2" w:space="0" w:color="000000"/>
            </w:tcBorders>
          </w:tcPr>
          <w:p>
            <w:pPr>
              <w:pStyle w:val="TableParagraph"/>
              <w:spacing w:before="7"/>
              <w:ind w:left="0"/>
              <w:rPr>
                <w:sz w:val="14"/>
              </w:rPr>
            </w:pPr>
          </w:p>
          <w:p>
            <w:pPr>
              <w:pStyle w:val="TableParagraph"/>
              <w:spacing w:before="0"/>
              <w:ind w:left="144"/>
              <w:rPr>
                <w:b/>
                <w:sz w:val="15"/>
              </w:rPr>
            </w:pPr>
            <w:r>
              <w:rPr>
                <w:b/>
                <w:w w:val="105"/>
                <w:sz w:val="15"/>
              </w:rPr>
              <w:t>Industrial</w:t>
            </w:r>
          </w:p>
        </w:tc>
        <w:tc>
          <w:tcPr>
            <w:tcW w:w="1054" w:type="dxa"/>
            <w:tcBorders>
              <w:bottom w:val="thinThickMediumGap" w:sz="2" w:space="0" w:color="000000"/>
            </w:tcBorders>
          </w:tcPr>
          <w:p>
            <w:pPr>
              <w:pStyle w:val="TableParagraph"/>
              <w:spacing w:before="7"/>
              <w:ind w:left="0"/>
              <w:rPr>
                <w:sz w:val="14"/>
              </w:rPr>
            </w:pPr>
          </w:p>
          <w:p>
            <w:pPr>
              <w:pStyle w:val="TableParagraph"/>
              <w:spacing w:before="0"/>
              <w:ind w:left="179"/>
              <w:rPr>
                <w:b/>
                <w:sz w:val="15"/>
              </w:rPr>
            </w:pPr>
            <w:r>
              <w:rPr>
                <w:b/>
                <w:w w:val="110"/>
                <w:sz w:val="15"/>
              </w:rPr>
              <w:t>Servicios</w:t>
            </w:r>
          </w:p>
        </w:tc>
        <w:tc>
          <w:tcPr>
            <w:tcW w:w="1322" w:type="dxa"/>
            <w:tcBorders>
              <w:bottom w:val="thinThickMediumGap" w:sz="2" w:space="0" w:color="000000"/>
            </w:tcBorders>
          </w:tcPr>
          <w:p>
            <w:pPr>
              <w:pStyle w:val="TableParagraph"/>
              <w:spacing w:line="244" w:lineRule="auto" w:before="81"/>
              <w:ind w:left="182" w:hanging="71"/>
              <w:rPr>
                <w:b/>
                <w:sz w:val="15"/>
              </w:rPr>
            </w:pPr>
            <w:r>
              <w:rPr>
                <w:b/>
                <w:w w:val="110"/>
                <w:sz w:val="15"/>
              </w:rPr>
              <w:t>Impuesto neto de subsidios</w:t>
            </w:r>
          </w:p>
        </w:tc>
      </w:tr>
      <w:tr>
        <w:trPr>
          <w:trHeight w:val="297" w:hRule="exact"/>
        </w:trPr>
        <w:tc>
          <w:tcPr>
            <w:tcW w:w="108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5"/>
                <w:sz w:val="15"/>
              </w:rPr>
              <w:t>TMCA</w:t>
            </w:r>
          </w:p>
        </w:tc>
        <w:tc>
          <w:tcPr>
            <w:tcW w:w="76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62" w:right="243"/>
              <w:jc w:val="center"/>
              <w:rPr>
                <w:sz w:val="15"/>
              </w:rPr>
            </w:pPr>
            <w:r>
              <w:rPr>
                <w:w w:val="110"/>
                <w:sz w:val="15"/>
              </w:rPr>
              <w:t>3.06</w:t>
            </w:r>
          </w:p>
        </w:tc>
        <w:tc>
          <w:tcPr>
            <w:tcW w:w="129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-2.54</w:t>
            </w:r>
          </w:p>
        </w:tc>
        <w:tc>
          <w:tcPr>
            <w:tcW w:w="103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2.06</w:t>
            </w:r>
          </w:p>
        </w:tc>
        <w:tc>
          <w:tcPr>
            <w:tcW w:w="105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4.19</w:t>
            </w:r>
          </w:p>
        </w:tc>
        <w:tc>
          <w:tcPr>
            <w:tcW w:w="132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3.07</w:t>
            </w:r>
          </w:p>
        </w:tc>
      </w:tr>
    </w:tbl>
    <w:p>
      <w:pPr>
        <w:spacing w:before="80"/>
        <w:ind w:left="230" w:right="49" w:firstLine="0"/>
        <w:jc w:val="left"/>
        <w:rPr>
          <w:sz w:val="14"/>
        </w:rPr>
      </w:pPr>
      <w:r>
        <w:rPr>
          <w:w w:val="115"/>
          <w:sz w:val="14"/>
        </w:rPr>
        <w:t>Fuente: Gobierno del Estado de México (2001). 2º Informe de Gobierno, p. 84.</w:t>
      </w:r>
    </w:p>
    <w:p>
      <w:pPr>
        <w:pStyle w:val="BodyText"/>
        <w:rPr>
          <w:sz w:val="14"/>
        </w:rPr>
      </w:pPr>
    </w:p>
    <w:p>
      <w:pPr>
        <w:pStyle w:val="BodyText"/>
        <w:spacing w:line="319" w:lineRule="auto" w:before="84"/>
        <w:ind w:left="117" w:right="194"/>
        <w:jc w:val="both"/>
      </w:pPr>
      <w:r>
        <w:rPr>
          <w:w w:val="115"/>
        </w:rPr>
        <w:t>De la repercusión que surge por la influencia económica en el ámbito edu- cativo, se sigue un impacto de choque y regreso en la demanda del mercado laboral que afecta a los profesionistas en espacios o tiempos críticos de la economía. La ausencia de una infraestructura productiva de desarrollo soste- nido</w:t>
      </w:r>
      <w:r>
        <w:rPr>
          <w:spacing w:val="-3"/>
          <w:w w:val="115"/>
        </w:rPr>
        <w:t> </w:t>
      </w:r>
      <w:r>
        <w:rPr>
          <w:w w:val="115"/>
        </w:rPr>
        <w:t>que</w:t>
      </w:r>
      <w:r>
        <w:rPr>
          <w:spacing w:val="-4"/>
          <w:w w:val="115"/>
        </w:rPr>
        <w:t> </w:t>
      </w:r>
      <w:r>
        <w:rPr>
          <w:w w:val="115"/>
        </w:rPr>
        <w:t>garantice</w:t>
      </w:r>
      <w:r>
        <w:rPr>
          <w:spacing w:val="-4"/>
          <w:w w:val="115"/>
        </w:rPr>
        <w:t> </w:t>
      </w:r>
      <w:r>
        <w:rPr>
          <w:w w:val="115"/>
        </w:rPr>
        <w:t>el</w:t>
      </w:r>
      <w:r>
        <w:rPr>
          <w:spacing w:val="-4"/>
          <w:w w:val="115"/>
        </w:rPr>
        <w:t> </w:t>
      </w:r>
      <w:r>
        <w:rPr>
          <w:w w:val="115"/>
        </w:rPr>
        <w:t>empleo</w:t>
      </w:r>
      <w:r>
        <w:rPr>
          <w:spacing w:val="-4"/>
          <w:w w:val="115"/>
        </w:rPr>
        <w:t> </w:t>
      </w:r>
      <w:r>
        <w:rPr>
          <w:w w:val="115"/>
        </w:rPr>
        <w:t>en</w:t>
      </w:r>
      <w:r>
        <w:rPr>
          <w:spacing w:val="-3"/>
          <w:w w:val="115"/>
        </w:rPr>
        <w:t> </w:t>
      </w:r>
      <w:r>
        <w:rPr>
          <w:w w:val="115"/>
        </w:rPr>
        <w:t>este</w:t>
      </w:r>
      <w:r>
        <w:rPr>
          <w:spacing w:val="-4"/>
          <w:w w:val="115"/>
        </w:rPr>
        <w:t> </w:t>
      </w:r>
      <w:r>
        <w:rPr>
          <w:w w:val="115"/>
        </w:rPr>
        <w:t>mercado</w:t>
      </w:r>
      <w:r>
        <w:rPr>
          <w:spacing w:val="-4"/>
          <w:w w:val="115"/>
        </w:rPr>
        <w:t> </w:t>
      </w:r>
      <w:r>
        <w:rPr>
          <w:w w:val="115"/>
        </w:rPr>
        <w:t>aporta</w:t>
      </w:r>
      <w:r>
        <w:rPr>
          <w:spacing w:val="-3"/>
          <w:w w:val="115"/>
        </w:rPr>
        <w:t> </w:t>
      </w:r>
      <w:r>
        <w:rPr>
          <w:w w:val="115"/>
        </w:rPr>
        <w:t>su</w:t>
      </w:r>
      <w:r>
        <w:rPr>
          <w:spacing w:val="-3"/>
          <w:w w:val="115"/>
        </w:rPr>
        <w:t> </w:t>
      </w:r>
      <w:r>
        <w:rPr>
          <w:w w:val="115"/>
        </w:rPr>
        <w:t>influencia</w:t>
      </w:r>
      <w:r>
        <w:rPr>
          <w:spacing w:val="-3"/>
          <w:w w:val="115"/>
        </w:rPr>
        <w:t> </w:t>
      </w:r>
      <w:r>
        <w:rPr>
          <w:w w:val="115"/>
        </w:rPr>
        <w:t>y</w:t>
      </w:r>
      <w:r>
        <w:rPr>
          <w:spacing w:val="-3"/>
          <w:w w:val="115"/>
        </w:rPr>
        <w:t> </w:t>
      </w:r>
      <w:r>
        <w:rPr>
          <w:w w:val="115"/>
        </w:rPr>
        <w:t>al</w:t>
      </w:r>
      <w:r>
        <w:rPr>
          <w:spacing w:val="-3"/>
          <w:w w:val="115"/>
        </w:rPr>
        <w:t> </w:t>
      </w:r>
      <w:r>
        <w:rPr>
          <w:w w:val="115"/>
        </w:rPr>
        <w:t>mismo tiempo la ausencia de políticas  educativas orientadas al  fortalecimiento de la profesión en las áreas de estudio que son necesarias al país, colabora en    la falta de esferas productivas que resuelvan los problemas de crecimiento y desarrollo sostenido</w:t>
      </w:r>
      <w:r>
        <w:rPr>
          <w:spacing w:val="-31"/>
          <w:w w:val="115"/>
        </w:rPr>
        <w:t> </w:t>
      </w:r>
      <w:r>
        <w:rPr>
          <w:w w:val="115"/>
        </w:rPr>
        <w:t>nacional.</w:t>
      </w:r>
    </w:p>
    <w:p>
      <w:pPr>
        <w:pStyle w:val="BodyText"/>
        <w:spacing w:line="319" w:lineRule="auto"/>
        <w:ind w:left="117" w:right="185" w:firstLine="567"/>
      </w:pPr>
      <w:r>
        <w:rPr>
          <w:w w:val="110"/>
        </w:rPr>
        <w:t>El siguiente cuadro muestra algunas tendencias más con respecto al egreso de  profesionales   con  nivel Licenciatura.</w:t>
      </w:r>
    </w:p>
    <w:p>
      <w:pPr>
        <w:spacing w:after="0" w:line="319" w:lineRule="auto"/>
        <w:sectPr>
          <w:pgSz w:w="9640" w:h="13040"/>
          <w:pgMar w:header="0" w:footer="614" w:top="520" w:bottom="800" w:left="1300" w:right="1220"/>
        </w:sectPr>
      </w:pPr>
    </w:p>
    <w:p>
      <w:pPr>
        <w:tabs>
          <w:tab w:pos="2475" w:val="left" w:leader="none"/>
        </w:tabs>
        <w:spacing w:before="70"/>
        <w:ind w:left="13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940" w:right="0" w:hanging="622"/>
        <w:jc w:val="left"/>
        <w:rPr>
          <w:sz w:val="16"/>
        </w:rPr>
      </w:pPr>
      <w:r>
        <w:rPr>
          <w:w w:val="115"/>
          <w:sz w:val="16"/>
        </w:rPr>
        <w:t>Cuadro 27. Distribución porcentual de egresados de Licenciatura universitaria y tecnológica por áreas de estudio. Estado de México. 1990 y    2000</w:t>
      </w:r>
    </w:p>
    <w:p>
      <w:pPr>
        <w:pStyle w:val="BodyText"/>
        <w:spacing w:before="3" w:after="1"/>
        <w:rPr>
          <w:sz w:val="17"/>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5"/>
        <w:gridCol w:w="1298"/>
        <w:gridCol w:w="1184"/>
        <w:gridCol w:w="896"/>
        <w:gridCol w:w="1130"/>
        <w:gridCol w:w="976"/>
        <w:gridCol w:w="839"/>
      </w:tblGrid>
      <w:tr>
        <w:trPr>
          <w:trHeight w:val="671" w:hRule="exact"/>
        </w:trPr>
        <w:tc>
          <w:tcPr>
            <w:tcW w:w="505" w:type="dxa"/>
            <w:tcBorders>
              <w:bottom w:val="thinThickMediumGap" w:sz="2" w:space="0" w:color="000000"/>
            </w:tcBorders>
          </w:tcPr>
          <w:p>
            <w:pPr>
              <w:pStyle w:val="TableParagraph"/>
              <w:spacing w:before="83"/>
              <w:ind w:left="102"/>
              <w:rPr>
                <w:b/>
                <w:sz w:val="14"/>
              </w:rPr>
            </w:pPr>
            <w:r>
              <w:rPr>
                <w:b/>
                <w:w w:val="115"/>
                <w:sz w:val="14"/>
              </w:rPr>
              <w:t>Año</w:t>
            </w:r>
          </w:p>
        </w:tc>
        <w:tc>
          <w:tcPr>
            <w:tcW w:w="1298" w:type="dxa"/>
            <w:tcBorders>
              <w:bottom w:val="thinThickMediumGap" w:sz="2" w:space="0" w:color="000000"/>
            </w:tcBorders>
          </w:tcPr>
          <w:p>
            <w:pPr>
              <w:pStyle w:val="TableParagraph"/>
              <w:spacing w:line="244" w:lineRule="auto" w:before="83"/>
              <w:ind w:left="76" w:firstLine="128"/>
              <w:rPr>
                <w:b/>
                <w:sz w:val="14"/>
              </w:rPr>
            </w:pPr>
            <w:r>
              <w:rPr>
                <w:b/>
                <w:w w:val="115"/>
                <w:sz w:val="14"/>
              </w:rPr>
              <w:t>C. Sociales y </w:t>
            </w:r>
            <w:r>
              <w:rPr>
                <w:b/>
                <w:w w:val="110"/>
                <w:sz w:val="14"/>
              </w:rPr>
              <w:t>Administrativas</w:t>
            </w:r>
          </w:p>
        </w:tc>
        <w:tc>
          <w:tcPr>
            <w:tcW w:w="1184" w:type="dxa"/>
            <w:tcBorders>
              <w:bottom w:val="thinThickMediumGap" w:sz="2" w:space="0" w:color="000000"/>
            </w:tcBorders>
          </w:tcPr>
          <w:p>
            <w:pPr>
              <w:pStyle w:val="TableParagraph"/>
              <w:spacing w:line="244" w:lineRule="auto" w:before="83"/>
              <w:ind w:left="75" w:firstLine="217"/>
              <w:rPr>
                <w:b/>
                <w:sz w:val="14"/>
              </w:rPr>
            </w:pPr>
            <w:r>
              <w:rPr>
                <w:b/>
                <w:w w:val="110"/>
                <w:sz w:val="14"/>
              </w:rPr>
              <w:t>Ciencias Agropecuarias</w:t>
            </w:r>
          </w:p>
        </w:tc>
        <w:tc>
          <w:tcPr>
            <w:tcW w:w="896" w:type="dxa"/>
            <w:tcBorders>
              <w:bottom w:val="thinThickMediumGap" w:sz="2" w:space="0" w:color="000000"/>
            </w:tcBorders>
          </w:tcPr>
          <w:p>
            <w:pPr>
              <w:pStyle w:val="TableParagraph"/>
              <w:spacing w:line="244" w:lineRule="auto" w:before="83"/>
              <w:ind w:left="60" w:right="41" w:firstLine="88"/>
              <w:rPr>
                <w:b/>
                <w:sz w:val="14"/>
              </w:rPr>
            </w:pPr>
            <w:r>
              <w:rPr>
                <w:b/>
                <w:w w:val="110"/>
                <w:sz w:val="14"/>
              </w:rPr>
              <w:t>Ciencias de la Salud</w:t>
            </w:r>
          </w:p>
        </w:tc>
        <w:tc>
          <w:tcPr>
            <w:tcW w:w="1130" w:type="dxa"/>
            <w:tcBorders>
              <w:bottom w:val="thinThickMediumGap" w:sz="2" w:space="0" w:color="000000"/>
            </w:tcBorders>
          </w:tcPr>
          <w:p>
            <w:pPr>
              <w:pStyle w:val="TableParagraph"/>
              <w:spacing w:line="244" w:lineRule="auto" w:before="83"/>
              <w:ind w:left="76" w:firstLine="55"/>
              <w:rPr>
                <w:b/>
                <w:sz w:val="14"/>
              </w:rPr>
            </w:pPr>
            <w:r>
              <w:rPr>
                <w:b/>
                <w:w w:val="110"/>
                <w:sz w:val="14"/>
              </w:rPr>
              <w:t>Educación y </w:t>
            </w:r>
            <w:r>
              <w:rPr>
                <w:b/>
                <w:w w:val="105"/>
                <w:sz w:val="14"/>
              </w:rPr>
              <w:t>Humanidades</w:t>
            </w:r>
          </w:p>
        </w:tc>
        <w:tc>
          <w:tcPr>
            <w:tcW w:w="976" w:type="dxa"/>
            <w:tcBorders>
              <w:bottom w:val="thinThickMediumGap" w:sz="2" w:space="0" w:color="000000"/>
            </w:tcBorders>
          </w:tcPr>
          <w:p>
            <w:pPr>
              <w:pStyle w:val="TableParagraph"/>
              <w:spacing w:line="244" w:lineRule="auto" w:before="83"/>
              <w:ind w:left="97" w:hanging="36"/>
              <w:rPr>
                <w:b/>
                <w:sz w:val="14"/>
              </w:rPr>
            </w:pPr>
            <w:r>
              <w:rPr>
                <w:b/>
                <w:w w:val="110"/>
                <w:sz w:val="14"/>
              </w:rPr>
              <w:t>Ingeniería y Tecnología</w:t>
            </w:r>
          </w:p>
        </w:tc>
        <w:tc>
          <w:tcPr>
            <w:tcW w:w="839" w:type="dxa"/>
            <w:tcBorders>
              <w:bottom w:val="thinThickMediumGap" w:sz="2" w:space="0" w:color="000000"/>
            </w:tcBorders>
          </w:tcPr>
          <w:p>
            <w:pPr>
              <w:pStyle w:val="TableParagraph"/>
              <w:spacing w:line="244" w:lineRule="auto" w:before="83"/>
              <w:ind w:left="77" w:right="32" w:firstLine="43"/>
              <w:rPr>
                <w:b/>
                <w:sz w:val="14"/>
              </w:rPr>
            </w:pPr>
            <w:r>
              <w:rPr>
                <w:b/>
                <w:w w:val="110"/>
                <w:sz w:val="14"/>
              </w:rPr>
              <w:t>Ciencias </w:t>
            </w:r>
            <w:r>
              <w:rPr>
                <w:b/>
                <w:w w:val="105"/>
                <w:sz w:val="14"/>
              </w:rPr>
              <w:t>Naturales </w:t>
            </w:r>
            <w:r>
              <w:rPr>
                <w:b/>
                <w:w w:val="110"/>
                <w:sz w:val="14"/>
              </w:rPr>
              <w:t>y Exactas</w:t>
            </w:r>
          </w:p>
        </w:tc>
      </w:tr>
      <w:tr>
        <w:trPr>
          <w:trHeight w:val="289" w:hRule="exact"/>
        </w:trPr>
        <w:tc>
          <w:tcPr>
            <w:tcW w:w="505"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65"/>
              <w:rPr>
                <w:sz w:val="14"/>
              </w:rPr>
            </w:pPr>
            <w:r>
              <w:rPr>
                <w:w w:val="110"/>
                <w:sz w:val="14"/>
              </w:rPr>
              <w:t>1990</w:t>
            </w:r>
          </w:p>
        </w:tc>
        <w:tc>
          <w:tcPr>
            <w:tcW w:w="1298"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52.0</w:t>
            </w:r>
          </w:p>
        </w:tc>
        <w:tc>
          <w:tcPr>
            <w:tcW w:w="1184"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5"/>
                <w:sz w:val="14"/>
              </w:rPr>
              <w:t>6.0</w:t>
            </w:r>
          </w:p>
        </w:tc>
        <w:tc>
          <w:tcPr>
            <w:tcW w:w="89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11.0</w:t>
            </w:r>
          </w:p>
        </w:tc>
        <w:tc>
          <w:tcPr>
            <w:tcW w:w="1130"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5"/>
                <w:sz w:val="14"/>
              </w:rPr>
              <w:t>3.0</w:t>
            </w:r>
          </w:p>
        </w:tc>
        <w:tc>
          <w:tcPr>
            <w:tcW w:w="976"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0"/>
                <w:sz w:val="14"/>
              </w:rPr>
              <w:t>26.0</w:t>
            </w:r>
          </w:p>
        </w:tc>
        <w:tc>
          <w:tcPr>
            <w:tcW w:w="839" w:type="dxa"/>
            <w:tcBorders>
              <w:top w:val="thickThinMediumGap" w:sz="2" w:space="0" w:color="000000"/>
              <w:left w:val="single" w:sz="2" w:space="0" w:color="000000"/>
              <w:bottom w:val="single" w:sz="2" w:space="0" w:color="000000"/>
              <w:right w:val="single" w:sz="2" w:space="0" w:color="000000"/>
            </w:tcBorders>
          </w:tcPr>
          <w:p>
            <w:pPr>
              <w:pStyle w:val="TableParagraph"/>
              <w:spacing w:before="60"/>
              <w:ind w:left="179"/>
              <w:rPr>
                <w:sz w:val="14"/>
              </w:rPr>
            </w:pPr>
            <w:r>
              <w:rPr>
                <w:w w:val="115"/>
                <w:sz w:val="14"/>
              </w:rPr>
              <w:t>2.0</w:t>
            </w:r>
          </w:p>
        </w:tc>
      </w:tr>
      <w:tr>
        <w:trPr>
          <w:trHeight w:val="289" w:hRule="exact"/>
        </w:trPr>
        <w:tc>
          <w:tcPr>
            <w:tcW w:w="505" w:type="dxa"/>
            <w:tcBorders>
              <w:top w:val="single" w:sz="2" w:space="0" w:color="000000"/>
              <w:left w:val="single" w:sz="2" w:space="0" w:color="000000"/>
              <w:bottom w:val="single" w:sz="2" w:space="0" w:color="000000"/>
              <w:right w:val="single" w:sz="2" w:space="0" w:color="000000"/>
            </w:tcBorders>
          </w:tcPr>
          <w:p>
            <w:pPr>
              <w:pStyle w:val="TableParagraph"/>
              <w:spacing w:before="63"/>
              <w:ind w:left="65"/>
              <w:rPr>
                <w:sz w:val="14"/>
              </w:rPr>
            </w:pPr>
            <w:r>
              <w:rPr>
                <w:w w:val="110"/>
                <w:sz w:val="14"/>
              </w:rPr>
              <w:t>1999</w:t>
            </w:r>
          </w:p>
        </w:tc>
        <w:tc>
          <w:tcPr>
            <w:tcW w:w="1298"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49.0</w:t>
            </w:r>
          </w:p>
        </w:tc>
        <w:tc>
          <w:tcPr>
            <w:tcW w:w="1184"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2.5</w:t>
            </w:r>
          </w:p>
        </w:tc>
        <w:tc>
          <w:tcPr>
            <w:tcW w:w="896"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9.0</w:t>
            </w:r>
          </w:p>
        </w:tc>
        <w:tc>
          <w:tcPr>
            <w:tcW w:w="1130"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4.2</w:t>
            </w:r>
          </w:p>
        </w:tc>
        <w:tc>
          <w:tcPr>
            <w:tcW w:w="976"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0"/>
                <w:sz w:val="14"/>
              </w:rPr>
              <w:t>32.4</w:t>
            </w:r>
          </w:p>
        </w:tc>
        <w:tc>
          <w:tcPr>
            <w:tcW w:w="839" w:type="dxa"/>
            <w:tcBorders>
              <w:top w:val="single" w:sz="2" w:space="0" w:color="000000"/>
              <w:left w:val="single" w:sz="2" w:space="0" w:color="000000"/>
              <w:bottom w:val="single" w:sz="2" w:space="0" w:color="000000"/>
              <w:right w:val="single" w:sz="2" w:space="0" w:color="000000"/>
            </w:tcBorders>
          </w:tcPr>
          <w:p>
            <w:pPr>
              <w:pStyle w:val="TableParagraph"/>
              <w:spacing w:before="63"/>
              <w:ind w:left="179"/>
              <w:rPr>
                <w:sz w:val="14"/>
              </w:rPr>
            </w:pPr>
            <w:r>
              <w:rPr>
                <w:w w:val="115"/>
                <w:sz w:val="14"/>
              </w:rPr>
              <w:t>2.1</w:t>
            </w:r>
          </w:p>
        </w:tc>
      </w:tr>
    </w:tbl>
    <w:p>
      <w:pPr>
        <w:spacing w:before="80"/>
        <w:ind w:left="109" w:right="0" w:firstLine="0"/>
        <w:jc w:val="both"/>
        <w:rPr>
          <w:i/>
          <w:sz w:val="14"/>
        </w:rPr>
      </w:pPr>
      <w:r>
        <w:rPr>
          <w:w w:val="110"/>
          <w:sz w:val="14"/>
        </w:rPr>
        <w:t>Fuente: </w:t>
      </w:r>
      <w:r>
        <w:rPr>
          <w:w w:val="110"/>
          <w:sz w:val="12"/>
        </w:rPr>
        <w:t>ANUIES  </w:t>
      </w:r>
      <w:r>
        <w:rPr>
          <w:w w:val="110"/>
          <w:sz w:val="14"/>
        </w:rPr>
        <w:t>(1991). </w:t>
      </w:r>
      <w:r>
        <w:rPr>
          <w:i/>
          <w:w w:val="110"/>
          <w:sz w:val="14"/>
        </w:rPr>
        <w:t>Anuario estadístico,  Licenciatura</w:t>
      </w:r>
    </w:p>
    <w:p>
      <w:pPr>
        <w:tabs>
          <w:tab w:pos="1158" w:val="left" w:leader="none"/>
        </w:tabs>
        <w:spacing w:before="16"/>
        <w:ind w:left="669" w:right="0" w:firstLine="0"/>
        <w:jc w:val="left"/>
        <w:rPr>
          <w:i/>
          <w:sz w:val="14"/>
        </w:rPr>
      </w:pPr>
      <w:r>
        <w:rPr>
          <w:w w:val="138"/>
          <w:sz w:val="14"/>
          <w:u w:val="single"/>
        </w:rPr>
        <w:t> </w:t>
      </w:r>
      <w:r>
        <w:rPr>
          <w:sz w:val="14"/>
          <w:u w:val="single"/>
        </w:rPr>
        <w:tab/>
      </w:r>
      <w:r>
        <w:rPr>
          <w:spacing w:val="11"/>
          <w:sz w:val="14"/>
        </w:rPr>
        <w:t> </w:t>
      </w:r>
      <w:r>
        <w:rPr>
          <w:w w:val="110"/>
          <w:sz w:val="14"/>
        </w:rPr>
        <w:t>(2000).   </w:t>
      </w:r>
      <w:r>
        <w:rPr>
          <w:i/>
          <w:w w:val="110"/>
          <w:sz w:val="14"/>
        </w:rPr>
        <w:t>Anuario  estadístico,</w:t>
      </w:r>
      <w:r>
        <w:rPr>
          <w:i/>
          <w:spacing w:val="4"/>
          <w:w w:val="110"/>
          <w:sz w:val="14"/>
        </w:rPr>
        <w:t> </w:t>
      </w:r>
      <w:r>
        <w:rPr>
          <w:i/>
          <w:w w:val="110"/>
          <w:sz w:val="14"/>
        </w:rPr>
        <w:t>Licenciatura</w:t>
      </w:r>
    </w:p>
    <w:p>
      <w:pPr>
        <w:pStyle w:val="BodyText"/>
        <w:rPr>
          <w:i/>
          <w:sz w:val="14"/>
        </w:rPr>
      </w:pPr>
    </w:p>
    <w:p>
      <w:pPr>
        <w:pStyle w:val="BodyText"/>
        <w:spacing w:line="319" w:lineRule="auto" w:before="83"/>
        <w:ind w:left="108" w:right="106"/>
        <w:jc w:val="both"/>
      </w:pPr>
      <w:r>
        <w:rPr>
          <w:w w:val="110"/>
        </w:rPr>
        <w:t>Según se observa en el cuadro anterior en las áreas de estudio en el país y el estado, a lo largo de 10 años, la tendencia está dirigida a continuar en la pre- ferencia de elegir carreras de las Ciencias Sociales y Administrativas tal como  </w:t>
      </w:r>
      <w:r>
        <w:rPr>
          <w:spacing w:val="43"/>
          <w:w w:val="110"/>
        </w:rPr>
        <w:t> </w:t>
      </w:r>
      <w:r>
        <w:rPr>
          <w:w w:val="110"/>
        </w:rPr>
        <w:t>las Ingenierías y Tecnológicas; situación que agravaría el problema de la des- ocupación de administradores  e  ingenieros  que  dependen del  crecimiento de</w:t>
      </w:r>
      <w:r>
        <w:rPr>
          <w:spacing w:val="43"/>
          <w:w w:val="110"/>
        </w:rPr>
        <w:t> </w:t>
      </w:r>
      <w:r>
        <w:rPr>
          <w:w w:val="110"/>
        </w:rPr>
        <w:t>la  empresa e</w:t>
      </w:r>
      <w:r>
        <w:rPr>
          <w:spacing w:val="21"/>
          <w:w w:val="110"/>
        </w:rPr>
        <w:t> </w:t>
      </w:r>
      <w:r>
        <w:rPr>
          <w:w w:val="110"/>
        </w:rPr>
        <w:t>industria.</w:t>
      </w:r>
    </w:p>
    <w:p>
      <w:pPr>
        <w:pStyle w:val="BodyText"/>
        <w:spacing w:line="319" w:lineRule="auto"/>
        <w:ind w:left="108" w:right="104" w:firstLine="567"/>
        <w:jc w:val="both"/>
      </w:pPr>
      <w:r>
        <w:rPr>
          <w:w w:val="115"/>
        </w:rPr>
        <w:t>El cuadro anterior también muestra, como reflejo de los desequilibrios en la estructura nacional, la insuficiencia de los egresados de ciencias agro- pecuarias con relación a la problemática nacional de este sector. Del mismo modo, no es congruente que el porcentaje de los egresados de las ciencias naturales y exactas sea mínimo cuando la ecología y el medio ambiente, están en</w:t>
      </w:r>
      <w:r>
        <w:rPr>
          <w:spacing w:val="-8"/>
          <w:w w:val="115"/>
        </w:rPr>
        <w:t> </w:t>
      </w:r>
      <w:r>
        <w:rPr>
          <w:w w:val="115"/>
        </w:rPr>
        <w:t>peligro</w:t>
      </w:r>
      <w:r>
        <w:rPr>
          <w:spacing w:val="-8"/>
          <w:w w:val="115"/>
        </w:rPr>
        <w:t> </w:t>
      </w:r>
      <w:r>
        <w:rPr>
          <w:w w:val="115"/>
        </w:rPr>
        <w:t>de</w:t>
      </w:r>
      <w:r>
        <w:rPr>
          <w:spacing w:val="-8"/>
          <w:w w:val="115"/>
        </w:rPr>
        <w:t> </w:t>
      </w:r>
      <w:r>
        <w:rPr>
          <w:w w:val="115"/>
        </w:rPr>
        <w:t>destrucción</w:t>
      </w:r>
      <w:r>
        <w:rPr>
          <w:spacing w:val="-8"/>
          <w:w w:val="115"/>
        </w:rPr>
        <w:t> </w:t>
      </w:r>
      <w:r>
        <w:rPr>
          <w:w w:val="115"/>
        </w:rPr>
        <w:t>y</w:t>
      </w:r>
      <w:r>
        <w:rPr>
          <w:spacing w:val="-8"/>
          <w:w w:val="115"/>
        </w:rPr>
        <w:t> </w:t>
      </w:r>
      <w:r>
        <w:rPr>
          <w:w w:val="115"/>
        </w:rPr>
        <w:t>la</w:t>
      </w:r>
      <w:r>
        <w:rPr>
          <w:spacing w:val="-8"/>
          <w:w w:val="115"/>
        </w:rPr>
        <w:t> </w:t>
      </w:r>
      <w:r>
        <w:rPr>
          <w:w w:val="115"/>
        </w:rPr>
        <w:t>tendencia</w:t>
      </w:r>
      <w:r>
        <w:rPr>
          <w:spacing w:val="-8"/>
          <w:w w:val="115"/>
        </w:rPr>
        <w:t> </w:t>
      </w:r>
      <w:r>
        <w:rPr>
          <w:w w:val="115"/>
        </w:rPr>
        <w:t>de</w:t>
      </w:r>
      <w:r>
        <w:rPr>
          <w:spacing w:val="-8"/>
          <w:w w:val="115"/>
        </w:rPr>
        <w:t> </w:t>
      </w:r>
      <w:r>
        <w:rPr>
          <w:w w:val="115"/>
        </w:rPr>
        <w:t>egresados</w:t>
      </w:r>
      <w:r>
        <w:rPr>
          <w:spacing w:val="-8"/>
          <w:w w:val="115"/>
        </w:rPr>
        <w:t> </w:t>
      </w:r>
      <w:r>
        <w:rPr>
          <w:w w:val="115"/>
        </w:rPr>
        <w:t>en</w:t>
      </w:r>
      <w:r>
        <w:rPr>
          <w:spacing w:val="-8"/>
          <w:w w:val="115"/>
        </w:rPr>
        <w:t> </w:t>
      </w:r>
      <w:r>
        <w:rPr>
          <w:w w:val="115"/>
        </w:rPr>
        <w:t>estos</w:t>
      </w:r>
      <w:r>
        <w:rPr>
          <w:spacing w:val="-8"/>
          <w:w w:val="115"/>
        </w:rPr>
        <w:t> </w:t>
      </w:r>
      <w:r>
        <w:rPr>
          <w:w w:val="115"/>
        </w:rPr>
        <w:t>campos</w:t>
      </w:r>
      <w:r>
        <w:rPr>
          <w:spacing w:val="-8"/>
          <w:w w:val="115"/>
        </w:rPr>
        <w:t> </w:t>
      </w:r>
      <w:r>
        <w:rPr>
          <w:w w:val="115"/>
        </w:rPr>
        <w:t>tiende</w:t>
      </w:r>
      <w:r>
        <w:rPr>
          <w:spacing w:val="-8"/>
          <w:w w:val="115"/>
        </w:rPr>
        <w:t> </w:t>
      </w:r>
      <w:r>
        <w:rPr>
          <w:w w:val="115"/>
        </w:rPr>
        <w:t>a disminuir. La insuficiencia de producción agrícola, la pobreza de las tierras de cultivo nacionales, la inutilización de extensiones potenciales para el cultivo, etcétera, son factores que podrían motivar la resolución de estos problemas a través del estudio de estas ciencias y la instrumentación de polos de estudio y trabajo alusivos al espacio</w:t>
      </w:r>
      <w:r>
        <w:rPr>
          <w:spacing w:val="-12"/>
          <w:w w:val="115"/>
        </w:rPr>
        <w:t> </w:t>
      </w:r>
      <w:r>
        <w:rPr>
          <w:w w:val="115"/>
        </w:rPr>
        <w:t>referido.</w:t>
      </w:r>
    </w:p>
    <w:p>
      <w:pPr>
        <w:pStyle w:val="BodyText"/>
        <w:spacing w:line="319" w:lineRule="auto"/>
        <w:ind w:left="108" w:right="106" w:firstLine="567"/>
        <w:jc w:val="both"/>
      </w:pPr>
      <w:r>
        <w:rPr>
          <w:w w:val="110"/>
        </w:rPr>
        <w:t>Si examinamos el porcentaje de egresados de Ciencias de la Salud reite- ramos la idea del desequilibrio, debido a que gran parte del territorio nacional </w:t>
      </w:r>
      <w:r>
        <w:rPr>
          <w:spacing w:val="43"/>
          <w:w w:val="110"/>
        </w:rPr>
        <w:t> </w:t>
      </w:r>
      <w:r>
        <w:rPr>
          <w:w w:val="110"/>
        </w:rPr>
        <w:t>se encuentra marginado de este servicio. La coordinación del sector salud con</w:t>
      </w:r>
      <w:r>
        <w:rPr>
          <w:spacing w:val="43"/>
          <w:w w:val="110"/>
        </w:rPr>
        <w:t> </w:t>
      </w:r>
      <w:r>
        <w:rPr>
          <w:w w:val="110"/>
        </w:rPr>
        <w:t>los programas educativos podría elevar el índice de egresados de esta área y la satisfacción de las demandas de la población en este rubro a través de módulos de trabajo, donde se desempeñarán los egresados de áreas de la salud; sobre todo, en pequeñas comunidades rurales, semirurales y hasta urbanas,  que se</w:t>
      </w:r>
      <w:r>
        <w:rPr>
          <w:spacing w:val="43"/>
          <w:w w:val="110"/>
        </w:rPr>
        <w:t> </w:t>
      </w:r>
      <w:r>
        <w:rPr>
          <w:w w:val="110"/>
        </w:rPr>
        <w:t>ven</w:t>
      </w:r>
      <w:r>
        <w:rPr>
          <w:spacing w:val="23"/>
          <w:w w:val="110"/>
        </w:rPr>
        <w:t> </w:t>
      </w:r>
      <w:r>
        <w:rPr>
          <w:w w:val="110"/>
        </w:rPr>
        <w:t>privadas</w:t>
      </w:r>
      <w:r>
        <w:rPr>
          <w:spacing w:val="22"/>
          <w:w w:val="110"/>
        </w:rPr>
        <w:t> </w:t>
      </w:r>
      <w:r>
        <w:rPr>
          <w:w w:val="110"/>
        </w:rPr>
        <w:t>del</w:t>
      </w:r>
      <w:r>
        <w:rPr>
          <w:spacing w:val="22"/>
          <w:w w:val="110"/>
        </w:rPr>
        <w:t> </w:t>
      </w:r>
      <w:r>
        <w:rPr>
          <w:w w:val="110"/>
        </w:rPr>
        <w:t>beneficio</w:t>
      </w:r>
      <w:r>
        <w:rPr>
          <w:spacing w:val="25"/>
          <w:w w:val="110"/>
        </w:rPr>
        <w:t> </w:t>
      </w:r>
      <w:r>
        <w:rPr>
          <w:w w:val="110"/>
        </w:rPr>
        <w:t>de</w:t>
      </w:r>
      <w:r>
        <w:rPr>
          <w:spacing w:val="23"/>
          <w:w w:val="110"/>
        </w:rPr>
        <w:t> </w:t>
      </w:r>
      <w:r>
        <w:rPr>
          <w:w w:val="110"/>
        </w:rPr>
        <w:t>prevención,</w:t>
      </w:r>
      <w:r>
        <w:rPr>
          <w:spacing w:val="21"/>
          <w:w w:val="110"/>
        </w:rPr>
        <w:t> </w:t>
      </w:r>
      <w:r>
        <w:rPr>
          <w:w w:val="110"/>
        </w:rPr>
        <w:t>control</w:t>
      </w:r>
      <w:r>
        <w:rPr>
          <w:spacing w:val="22"/>
          <w:w w:val="110"/>
        </w:rPr>
        <w:t> </w:t>
      </w:r>
      <w:r>
        <w:rPr>
          <w:w w:val="110"/>
        </w:rPr>
        <w:t>y</w:t>
      </w:r>
      <w:r>
        <w:rPr>
          <w:spacing w:val="23"/>
          <w:w w:val="110"/>
        </w:rPr>
        <w:t> </w:t>
      </w:r>
      <w:r>
        <w:rPr>
          <w:w w:val="110"/>
        </w:rPr>
        <w:t>seguimiento</w:t>
      </w:r>
      <w:r>
        <w:rPr>
          <w:spacing w:val="22"/>
          <w:w w:val="110"/>
        </w:rPr>
        <w:t> </w:t>
      </w:r>
      <w:r>
        <w:rPr>
          <w:w w:val="110"/>
        </w:rPr>
        <w:t>de</w:t>
      </w:r>
      <w:r>
        <w:rPr>
          <w:spacing w:val="23"/>
          <w:w w:val="110"/>
        </w:rPr>
        <w:t> </w:t>
      </w:r>
      <w:r>
        <w:rPr>
          <w:w w:val="110"/>
        </w:rPr>
        <w:t>la</w:t>
      </w:r>
      <w:r>
        <w:rPr>
          <w:spacing w:val="23"/>
          <w:w w:val="110"/>
        </w:rPr>
        <w:t> </w:t>
      </w:r>
      <w:r>
        <w:rPr>
          <w:w w:val="110"/>
        </w:rPr>
        <w:t>salud.</w:t>
      </w:r>
    </w:p>
    <w:p>
      <w:pPr>
        <w:pStyle w:val="BodyText"/>
        <w:spacing w:line="319" w:lineRule="auto"/>
        <w:ind w:left="108" w:right="106" w:firstLine="567"/>
        <w:jc w:val="both"/>
      </w:pPr>
      <w:r>
        <w:rPr>
          <w:spacing w:val="-3"/>
          <w:w w:val="115"/>
        </w:rPr>
        <w:t>El </w:t>
      </w:r>
      <w:r>
        <w:rPr>
          <w:spacing w:val="-5"/>
          <w:w w:val="115"/>
        </w:rPr>
        <w:t>porcentaje </w:t>
      </w:r>
      <w:r>
        <w:rPr>
          <w:spacing w:val="-3"/>
          <w:w w:val="115"/>
        </w:rPr>
        <w:t>de </w:t>
      </w:r>
      <w:r>
        <w:rPr>
          <w:spacing w:val="-5"/>
          <w:w w:val="115"/>
        </w:rPr>
        <w:t>egreso </w:t>
      </w:r>
      <w:r>
        <w:rPr>
          <w:spacing w:val="-3"/>
          <w:w w:val="115"/>
        </w:rPr>
        <w:t>de </w:t>
      </w:r>
      <w:r>
        <w:rPr>
          <w:spacing w:val="-4"/>
          <w:w w:val="115"/>
        </w:rPr>
        <w:t>los </w:t>
      </w:r>
      <w:r>
        <w:rPr>
          <w:spacing w:val="-5"/>
          <w:w w:val="115"/>
        </w:rPr>
        <w:t>profesionistas </w:t>
      </w:r>
      <w:r>
        <w:rPr>
          <w:spacing w:val="-3"/>
          <w:w w:val="115"/>
        </w:rPr>
        <w:t>de </w:t>
      </w:r>
      <w:r>
        <w:rPr>
          <w:spacing w:val="-4"/>
          <w:w w:val="115"/>
        </w:rPr>
        <w:t>las </w:t>
      </w:r>
      <w:r>
        <w:rPr>
          <w:spacing w:val="-5"/>
          <w:w w:val="115"/>
        </w:rPr>
        <w:t>Ciencias educativas </w:t>
      </w:r>
      <w:r>
        <w:rPr>
          <w:w w:val="115"/>
        </w:rPr>
        <w:t>y </w:t>
      </w:r>
      <w:r>
        <w:rPr>
          <w:spacing w:val="-5"/>
          <w:w w:val="115"/>
        </w:rPr>
        <w:t>Humanidades evidencia claramente </w:t>
      </w:r>
      <w:r>
        <w:rPr>
          <w:spacing w:val="-4"/>
          <w:w w:val="115"/>
        </w:rPr>
        <w:t>una falta </w:t>
      </w:r>
      <w:r>
        <w:rPr>
          <w:spacing w:val="-3"/>
          <w:w w:val="115"/>
        </w:rPr>
        <w:t>de </w:t>
      </w:r>
      <w:r>
        <w:rPr>
          <w:spacing w:val="-5"/>
          <w:w w:val="115"/>
        </w:rPr>
        <w:t>interés </w:t>
      </w:r>
      <w:r>
        <w:rPr>
          <w:spacing w:val="-4"/>
          <w:w w:val="115"/>
        </w:rPr>
        <w:t>por </w:t>
      </w:r>
      <w:r>
        <w:rPr>
          <w:spacing w:val="-3"/>
          <w:w w:val="115"/>
        </w:rPr>
        <w:t>la </w:t>
      </w:r>
      <w:r>
        <w:rPr>
          <w:spacing w:val="-5"/>
          <w:w w:val="115"/>
        </w:rPr>
        <w:t>investigación sobre </w:t>
      </w:r>
      <w:r>
        <w:rPr>
          <w:spacing w:val="-4"/>
          <w:w w:val="115"/>
        </w:rPr>
        <w:t>temas  </w:t>
      </w:r>
      <w:r>
        <w:rPr>
          <w:spacing w:val="-5"/>
          <w:w w:val="115"/>
        </w:rPr>
        <w:t>propios  </w:t>
      </w:r>
      <w:r>
        <w:rPr>
          <w:spacing w:val="-3"/>
          <w:w w:val="115"/>
        </w:rPr>
        <w:t>de </w:t>
      </w:r>
      <w:r>
        <w:rPr>
          <w:spacing w:val="-4"/>
          <w:w w:val="115"/>
        </w:rPr>
        <w:t>estas  </w:t>
      </w:r>
      <w:r>
        <w:rPr>
          <w:spacing w:val="-5"/>
          <w:w w:val="115"/>
        </w:rPr>
        <w:t>áreas,  </w:t>
      </w:r>
      <w:r>
        <w:rPr>
          <w:spacing w:val="-4"/>
          <w:w w:val="115"/>
        </w:rPr>
        <w:t>como  son  </w:t>
      </w:r>
      <w:r>
        <w:rPr>
          <w:spacing w:val="-3"/>
          <w:w w:val="115"/>
        </w:rPr>
        <w:t>el </w:t>
      </w:r>
      <w:r>
        <w:rPr>
          <w:spacing w:val="-5"/>
          <w:w w:val="115"/>
        </w:rPr>
        <w:t>estado  </w:t>
      </w:r>
      <w:r>
        <w:rPr>
          <w:spacing w:val="-3"/>
          <w:w w:val="115"/>
        </w:rPr>
        <w:t>de </w:t>
      </w:r>
      <w:r>
        <w:rPr>
          <w:spacing w:val="-5"/>
          <w:w w:val="115"/>
        </w:rPr>
        <w:t>bienestar  </w:t>
      </w:r>
      <w:r>
        <w:rPr>
          <w:spacing w:val="-3"/>
          <w:w w:val="115"/>
        </w:rPr>
        <w:t>de la </w:t>
      </w:r>
      <w:r>
        <w:rPr>
          <w:spacing w:val="-5"/>
          <w:w w:val="115"/>
        </w:rPr>
        <w:t>población</w:t>
      </w:r>
    </w:p>
    <w:p>
      <w:pPr>
        <w:spacing w:after="0" w:line="319" w:lineRule="auto"/>
        <w:jc w:val="both"/>
        <w:sectPr>
          <w:pgSz w:w="9640" w:h="13040"/>
          <w:pgMar w:header="0" w:footer="614" w:top="500" w:bottom="840" w:left="1280" w:right="128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jc w:val="both"/>
      </w:pPr>
      <w:r>
        <w:rPr>
          <w:w w:val="115"/>
        </w:rPr>
        <w:t>en México, la tasa de crecimiento de la población y su relación con la tasa de educación en todos sus niveles, la situación del empleo, el crecimiento econó- mico y de desarrollo humano, la formación de una conciencia moral positiva de la población de México y su práctica. Una adecuada coordinación entre las autoridades de la administración pública con los seguidores y evaluadores  de las estadísticas de educación, afectaría de modo positivo los problemas   de demanda de profesionistas en todos los aspectos nacionales. Puede abatir problemas</w:t>
      </w:r>
      <w:r>
        <w:rPr>
          <w:spacing w:val="-11"/>
          <w:w w:val="115"/>
        </w:rPr>
        <w:t> </w:t>
      </w:r>
      <w:r>
        <w:rPr>
          <w:w w:val="115"/>
        </w:rPr>
        <w:t>de</w:t>
      </w:r>
      <w:r>
        <w:rPr>
          <w:spacing w:val="-10"/>
          <w:w w:val="115"/>
        </w:rPr>
        <w:t> </w:t>
      </w:r>
      <w:r>
        <w:rPr>
          <w:w w:val="115"/>
        </w:rPr>
        <w:t>oferta</w:t>
      </w:r>
      <w:r>
        <w:rPr>
          <w:spacing w:val="-10"/>
          <w:w w:val="115"/>
        </w:rPr>
        <w:t> </w:t>
      </w:r>
      <w:r>
        <w:rPr>
          <w:w w:val="115"/>
        </w:rPr>
        <w:t>y</w:t>
      </w:r>
      <w:r>
        <w:rPr>
          <w:spacing w:val="-9"/>
          <w:w w:val="115"/>
        </w:rPr>
        <w:t> </w:t>
      </w:r>
      <w:r>
        <w:rPr>
          <w:w w:val="115"/>
        </w:rPr>
        <w:t>demanda</w:t>
      </w:r>
      <w:r>
        <w:rPr>
          <w:spacing w:val="-9"/>
          <w:w w:val="115"/>
        </w:rPr>
        <w:t> </w:t>
      </w:r>
      <w:r>
        <w:rPr>
          <w:w w:val="115"/>
        </w:rPr>
        <w:t>de</w:t>
      </w:r>
      <w:r>
        <w:rPr>
          <w:spacing w:val="-10"/>
          <w:w w:val="115"/>
        </w:rPr>
        <w:t> </w:t>
      </w:r>
      <w:r>
        <w:rPr>
          <w:w w:val="115"/>
        </w:rPr>
        <w:t>egresados</w:t>
      </w:r>
      <w:r>
        <w:rPr>
          <w:spacing w:val="-10"/>
          <w:w w:val="115"/>
        </w:rPr>
        <w:t> </w:t>
      </w:r>
      <w:r>
        <w:rPr>
          <w:w w:val="115"/>
        </w:rPr>
        <w:t>de</w:t>
      </w:r>
      <w:r>
        <w:rPr>
          <w:spacing w:val="-10"/>
          <w:w w:val="115"/>
        </w:rPr>
        <w:t> </w:t>
      </w:r>
      <w:r>
        <w:rPr>
          <w:w w:val="115"/>
        </w:rPr>
        <w:t>educación</w:t>
      </w:r>
      <w:r>
        <w:rPr>
          <w:spacing w:val="-10"/>
          <w:w w:val="115"/>
        </w:rPr>
        <w:t> </w:t>
      </w:r>
      <w:r>
        <w:rPr>
          <w:w w:val="115"/>
        </w:rPr>
        <w:t>superior</w:t>
      </w:r>
      <w:r>
        <w:rPr>
          <w:spacing w:val="-10"/>
          <w:w w:val="115"/>
        </w:rPr>
        <w:t> </w:t>
      </w:r>
      <w:r>
        <w:rPr>
          <w:w w:val="115"/>
        </w:rPr>
        <w:t>en</w:t>
      </w:r>
      <w:r>
        <w:rPr>
          <w:spacing w:val="-10"/>
          <w:w w:val="115"/>
        </w:rPr>
        <w:t> </w:t>
      </w:r>
      <w:r>
        <w:rPr>
          <w:w w:val="115"/>
        </w:rPr>
        <w:t>el</w:t>
      </w:r>
      <w:r>
        <w:rPr>
          <w:spacing w:val="-10"/>
          <w:w w:val="115"/>
        </w:rPr>
        <w:t> </w:t>
      </w:r>
      <w:r>
        <w:rPr>
          <w:w w:val="115"/>
        </w:rPr>
        <w:t>caso que nos</w:t>
      </w:r>
      <w:r>
        <w:rPr>
          <w:spacing w:val="-3"/>
          <w:w w:val="115"/>
        </w:rPr>
        <w:t> </w:t>
      </w:r>
      <w:r>
        <w:rPr>
          <w:w w:val="115"/>
        </w:rPr>
        <w:t>compete.</w:t>
      </w:r>
    </w:p>
    <w:p>
      <w:pPr>
        <w:pStyle w:val="BodyText"/>
        <w:spacing w:line="319" w:lineRule="auto"/>
        <w:ind w:left="117" w:right="194" w:firstLine="567"/>
        <w:jc w:val="both"/>
      </w:pPr>
      <w:r>
        <w:rPr>
          <w:w w:val="110"/>
        </w:rPr>
        <w:t>El porcentaje de los egresados de las carreras de ingeniería es insufi- ciente y de bajos niveles cualitativos, con respecto a las necesidades del apa- rato productivo nacional, para asegurar el desarrollo sostenido de la economía nacional, como lo muestra la balanza comercial externa de la nación que exhi- </w:t>
      </w:r>
      <w:r>
        <w:rPr>
          <w:spacing w:val="43"/>
          <w:w w:val="110"/>
        </w:rPr>
        <w:t> </w:t>
      </w:r>
      <w:r>
        <w:rPr>
          <w:w w:val="110"/>
        </w:rPr>
        <w:t>be elevada importación de bienes de capital. En este tópico sería recomendable la participación de la política industrial en el sentido de definir claramente las líneas de investigación y producción que el país requiere, para una participa- ción conjunta de la política educativa y los requerimientos industriales nece- sarios al crecimiento y desarrollo   </w:t>
      </w:r>
      <w:r>
        <w:rPr>
          <w:spacing w:val="17"/>
          <w:w w:val="110"/>
        </w:rPr>
        <w:t> </w:t>
      </w:r>
      <w:r>
        <w:rPr>
          <w:w w:val="110"/>
        </w:rPr>
        <w:t>sostenidos.</w:t>
      </w:r>
    </w:p>
    <w:p>
      <w:pPr>
        <w:pStyle w:val="BodyText"/>
      </w:pPr>
    </w:p>
    <w:p>
      <w:pPr>
        <w:pStyle w:val="BodyText"/>
        <w:spacing w:before="10"/>
        <w:rPr>
          <w:sz w:val="14"/>
        </w:rPr>
      </w:pPr>
    </w:p>
    <w:p>
      <w:pPr>
        <w:pStyle w:val="Heading2"/>
        <w:spacing w:line="302" w:lineRule="auto"/>
        <w:ind w:right="557"/>
        <w:jc w:val="left"/>
      </w:pPr>
      <w:r>
        <w:rPr>
          <w:w w:val="105"/>
        </w:rPr>
        <w:t>Metodología para estimar la demanda de egresados de educación superior del área metropolitana de la Ciudad de Toluca. 1995-2000, 2001-2005</w:t>
      </w:r>
    </w:p>
    <w:p>
      <w:pPr>
        <w:pStyle w:val="BodyText"/>
        <w:rPr>
          <w:b/>
        </w:rPr>
      </w:pPr>
    </w:p>
    <w:p>
      <w:pPr>
        <w:pStyle w:val="BodyText"/>
        <w:rPr>
          <w:b/>
        </w:rPr>
      </w:pPr>
    </w:p>
    <w:p>
      <w:pPr>
        <w:pStyle w:val="BodyText"/>
        <w:spacing w:line="319" w:lineRule="auto" w:before="153"/>
        <w:ind w:left="117" w:right="194"/>
        <w:jc w:val="both"/>
      </w:pPr>
      <w:r>
        <w:rPr>
          <w:w w:val="115"/>
        </w:rPr>
        <w:t>Debido</w:t>
      </w:r>
      <w:r>
        <w:rPr>
          <w:spacing w:val="-16"/>
          <w:w w:val="115"/>
        </w:rPr>
        <w:t> </w:t>
      </w:r>
      <w:r>
        <w:rPr>
          <w:w w:val="115"/>
        </w:rPr>
        <w:t>a</w:t>
      </w:r>
      <w:r>
        <w:rPr>
          <w:spacing w:val="-16"/>
          <w:w w:val="115"/>
        </w:rPr>
        <w:t> </w:t>
      </w:r>
      <w:r>
        <w:rPr>
          <w:w w:val="115"/>
        </w:rPr>
        <w:t>que</w:t>
      </w:r>
      <w:r>
        <w:rPr>
          <w:spacing w:val="-17"/>
          <w:w w:val="115"/>
        </w:rPr>
        <w:t> </w:t>
      </w:r>
      <w:r>
        <w:rPr>
          <w:w w:val="115"/>
        </w:rPr>
        <w:t>la</w:t>
      </w:r>
      <w:r>
        <w:rPr>
          <w:spacing w:val="-16"/>
          <w:w w:val="115"/>
        </w:rPr>
        <w:t> </w:t>
      </w:r>
      <w:r>
        <w:rPr>
          <w:w w:val="115"/>
        </w:rPr>
        <w:t>finalidad</w:t>
      </w:r>
      <w:r>
        <w:rPr>
          <w:spacing w:val="-17"/>
          <w:w w:val="115"/>
        </w:rPr>
        <w:t> </w:t>
      </w:r>
      <w:r>
        <w:rPr>
          <w:w w:val="115"/>
        </w:rPr>
        <w:t>del</w:t>
      </w:r>
      <w:r>
        <w:rPr>
          <w:spacing w:val="-17"/>
          <w:w w:val="115"/>
        </w:rPr>
        <w:t> </w:t>
      </w:r>
      <w:r>
        <w:rPr>
          <w:w w:val="115"/>
        </w:rPr>
        <w:t>presente</w:t>
      </w:r>
      <w:r>
        <w:rPr>
          <w:spacing w:val="-17"/>
          <w:w w:val="115"/>
        </w:rPr>
        <w:t> </w:t>
      </w:r>
      <w:r>
        <w:rPr>
          <w:w w:val="115"/>
        </w:rPr>
        <w:t>inciso</w:t>
      </w:r>
      <w:r>
        <w:rPr>
          <w:spacing w:val="-16"/>
          <w:w w:val="115"/>
        </w:rPr>
        <w:t> </w:t>
      </w:r>
      <w:r>
        <w:rPr>
          <w:w w:val="115"/>
        </w:rPr>
        <w:t>gira</w:t>
      </w:r>
      <w:r>
        <w:rPr>
          <w:spacing w:val="-17"/>
          <w:w w:val="115"/>
        </w:rPr>
        <w:t> </w:t>
      </w:r>
      <w:r>
        <w:rPr>
          <w:w w:val="115"/>
        </w:rPr>
        <w:t>en</w:t>
      </w:r>
      <w:r>
        <w:rPr>
          <w:spacing w:val="-16"/>
          <w:w w:val="115"/>
        </w:rPr>
        <w:t> </w:t>
      </w:r>
      <w:r>
        <w:rPr>
          <w:w w:val="115"/>
        </w:rPr>
        <w:t>torno</w:t>
      </w:r>
      <w:r>
        <w:rPr>
          <w:spacing w:val="-17"/>
          <w:w w:val="115"/>
        </w:rPr>
        <w:t> </w:t>
      </w:r>
      <w:r>
        <w:rPr>
          <w:w w:val="115"/>
        </w:rPr>
        <w:t>a</w:t>
      </w:r>
      <w:r>
        <w:rPr>
          <w:spacing w:val="-16"/>
          <w:w w:val="115"/>
        </w:rPr>
        <w:t> </w:t>
      </w:r>
      <w:r>
        <w:rPr>
          <w:w w:val="115"/>
        </w:rPr>
        <w:t>estimar</w:t>
      </w:r>
      <w:r>
        <w:rPr>
          <w:spacing w:val="-17"/>
          <w:w w:val="115"/>
        </w:rPr>
        <w:t> </w:t>
      </w:r>
      <w:r>
        <w:rPr>
          <w:w w:val="115"/>
        </w:rPr>
        <w:t>la</w:t>
      </w:r>
      <w:r>
        <w:rPr>
          <w:spacing w:val="-16"/>
          <w:w w:val="115"/>
        </w:rPr>
        <w:t> </w:t>
      </w:r>
      <w:r>
        <w:rPr>
          <w:w w:val="115"/>
        </w:rPr>
        <w:t>demanda de los egresados de educación superior y los profesionales y técnicos en la </w:t>
      </w:r>
      <w:r>
        <w:rPr>
          <w:w w:val="115"/>
          <w:sz w:val="16"/>
        </w:rPr>
        <w:t>ZMCT</w:t>
      </w:r>
      <w:r>
        <w:rPr>
          <w:spacing w:val="-17"/>
          <w:w w:val="115"/>
          <w:sz w:val="16"/>
        </w:rPr>
        <w:t> </w:t>
      </w:r>
      <w:r>
        <w:rPr>
          <w:w w:val="115"/>
        </w:rPr>
        <w:t>durante</w:t>
      </w:r>
      <w:r>
        <w:rPr>
          <w:spacing w:val="-24"/>
          <w:w w:val="115"/>
        </w:rPr>
        <w:t> </w:t>
      </w:r>
      <w:r>
        <w:rPr>
          <w:w w:val="115"/>
        </w:rPr>
        <w:t>el</w:t>
      </w:r>
      <w:r>
        <w:rPr>
          <w:spacing w:val="-24"/>
          <w:w w:val="115"/>
        </w:rPr>
        <w:t> </w:t>
      </w:r>
      <w:r>
        <w:rPr>
          <w:w w:val="115"/>
        </w:rPr>
        <w:t>período</w:t>
      </w:r>
      <w:r>
        <w:rPr>
          <w:spacing w:val="-24"/>
          <w:w w:val="115"/>
        </w:rPr>
        <w:t> </w:t>
      </w:r>
      <w:r>
        <w:rPr>
          <w:w w:val="115"/>
        </w:rPr>
        <w:t>1995-2000;</w:t>
      </w:r>
      <w:r>
        <w:rPr>
          <w:spacing w:val="-24"/>
          <w:w w:val="115"/>
        </w:rPr>
        <w:t> </w:t>
      </w:r>
      <w:r>
        <w:rPr>
          <w:w w:val="115"/>
        </w:rPr>
        <w:t>la</w:t>
      </w:r>
      <w:r>
        <w:rPr>
          <w:spacing w:val="-24"/>
          <w:w w:val="115"/>
        </w:rPr>
        <w:t> </w:t>
      </w:r>
      <w:r>
        <w:rPr>
          <w:w w:val="115"/>
        </w:rPr>
        <w:t>metodología</w:t>
      </w:r>
      <w:r>
        <w:rPr>
          <w:spacing w:val="-24"/>
          <w:w w:val="115"/>
        </w:rPr>
        <w:t> </w:t>
      </w:r>
      <w:r>
        <w:rPr>
          <w:w w:val="115"/>
        </w:rPr>
        <w:t>destaca</w:t>
      </w:r>
      <w:r>
        <w:rPr>
          <w:spacing w:val="-24"/>
          <w:w w:val="115"/>
        </w:rPr>
        <w:t> </w:t>
      </w:r>
      <w:r>
        <w:rPr>
          <w:w w:val="115"/>
        </w:rPr>
        <w:t>la</w:t>
      </w:r>
      <w:r>
        <w:rPr>
          <w:spacing w:val="-24"/>
          <w:w w:val="115"/>
        </w:rPr>
        <w:t> </w:t>
      </w:r>
      <w:r>
        <w:rPr>
          <w:w w:val="115"/>
        </w:rPr>
        <w:t>variable</w:t>
      </w:r>
      <w:r>
        <w:rPr>
          <w:spacing w:val="-23"/>
          <w:w w:val="115"/>
        </w:rPr>
        <w:t> </w:t>
      </w:r>
      <w:r>
        <w:rPr>
          <w:w w:val="115"/>
        </w:rPr>
        <w:t>referida a</w:t>
      </w:r>
      <w:r>
        <w:rPr>
          <w:spacing w:val="-6"/>
          <w:w w:val="115"/>
        </w:rPr>
        <w:t> </w:t>
      </w:r>
      <w:r>
        <w:rPr>
          <w:w w:val="115"/>
        </w:rPr>
        <w:t>la</w:t>
      </w:r>
      <w:r>
        <w:rPr>
          <w:spacing w:val="-6"/>
          <w:w w:val="115"/>
        </w:rPr>
        <w:t> </w:t>
      </w:r>
      <w:r>
        <w:rPr>
          <w:w w:val="115"/>
        </w:rPr>
        <w:t>magnitud</w:t>
      </w:r>
      <w:r>
        <w:rPr>
          <w:spacing w:val="-6"/>
          <w:w w:val="115"/>
        </w:rPr>
        <w:t> </w:t>
      </w:r>
      <w:r>
        <w:rPr>
          <w:w w:val="115"/>
        </w:rPr>
        <w:t>de</w:t>
      </w:r>
      <w:r>
        <w:rPr>
          <w:spacing w:val="-6"/>
          <w:w w:val="115"/>
        </w:rPr>
        <w:t> </w:t>
      </w:r>
      <w:r>
        <w:rPr>
          <w:w w:val="115"/>
        </w:rPr>
        <w:t>egresados</w:t>
      </w:r>
      <w:r>
        <w:rPr>
          <w:spacing w:val="-6"/>
          <w:w w:val="115"/>
        </w:rPr>
        <w:t> </w:t>
      </w:r>
      <w:r>
        <w:rPr>
          <w:w w:val="115"/>
        </w:rPr>
        <w:t>de</w:t>
      </w:r>
      <w:r>
        <w:rPr>
          <w:spacing w:val="-6"/>
          <w:w w:val="115"/>
        </w:rPr>
        <w:t> </w:t>
      </w:r>
      <w:r>
        <w:rPr>
          <w:w w:val="115"/>
        </w:rPr>
        <w:t>educación</w:t>
      </w:r>
      <w:r>
        <w:rPr>
          <w:spacing w:val="-6"/>
          <w:w w:val="115"/>
        </w:rPr>
        <w:t> </w:t>
      </w:r>
      <w:r>
        <w:rPr>
          <w:w w:val="115"/>
        </w:rPr>
        <w:t>superior.</w:t>
      </w:r>
      <w:r>
        <w:rPr>
          <w:spacing w:val="-6"/>
          <w:w w:val="115"/>
        </w:rPr>
        <w:t> </w:t>
      </w:r>
      <w:r>
        <w:rPr>
          <w:w w:val="115"/>
        </w:rPr>
        <w:t>No</w:t>
      </w:r>
      <w:r>
        <w:rPr>
          <w:spacing w:val="-5"/>
          <w:w w:val="115"/>
        </w:rPr>
        <w:t> </w:t>
      </w:r>
      <w:r>
        <w:rPr>
          <w:w w:val="115"/>
        </w:rPr>
        <w:t>fue</w:t>
      </w:r>
      <w:r>
        <w:rPr>
          <w:spacing w:val="-6"/>
          <w:w w:val="115"/>
        </w:rPr>
        <w:t> </w:t>
      </w:r>
      <w:r>
        <w:rPr>
          <w:w w:val="115"/>
        </w:rPr>
        <w:t>significativo</w:t>
      </w:r>
      <w:r>
        <w:rPr>
          <w:spacing w:val="-6"/>
          <w:w w:val="115"/>
        </w:rPr>
        <w:t> </w:t>
      </w:r>
      <w:r>
        <w:rPr>
          <w:w w:val="115"/>
        </w:rPr>
        <w:t>en</w:t>
      </w:r>
      <w:r>
        <w:rPr>
          <w:spacing w:val="-6"/>
          <w:w w:val="115"/>
        </w:rPr>
        <w:t> </w:t>
      </w:r>
      <w:r>
        <w:rPr>
          <w:w w:val="115"/>
        </w:rPr>
        <w:t>este caso tratar estadísticas de la matrícula de dicho</w:t>
      </w:r>
      <w:r>
        <w:rPr>
          <w:spacing w:val="-13"/>
          <w:w w:val="115"/>
        </w:rPr>
        <w:t> </w:t>
      </w:r>
      <w:r>
        <w:rPr>
          <w:w w:val="115"/>
        </w:rPr>
        <w:t>nivel.</w:t>
      </w:r>
    </w:p>
    <w:p>
      <w:pPr>
        <w:pStyle w:val="BodyText"/>
        <w:spacing w:line="319" w:lineRule="auto"/>
        <w:ind w:left="117" w:right="191" w:firstLine="567"/>
        <w:jc w:val="both"/>
      </w:pPr>
      <w:r>
        <w:rPr>
          <w:w w:val="110"/>
        </w:rPr>
        <w:t>El supuesto del trabajo consistió en considerar que, si bien los egresados de las </w:t>
      </w:r>
      <w:r>
        <w:rPr>
          <w:w w:val="110"/>
          <w:sz w:val="16"/>
        </w:rPr>
        <w:t>IES </w:t>
      </w:r>
      <w:r>
        <w:rPr>
          <w:w w:val="110"/>
        </w:rPr>
        <w:t>de la zona de </w:t>
      </w:r>
      <w:r>
        <w:rPr>
          <w:spacing w:val="-3"/>
          <w:w w:val="110"/>
        </w:rPr>
        <w:t>estudio </w:t>
      </w:r>
      <w:r>
        <w:rPr>
          <w:w w:val="110"/>
        </w:rPr>
        <w:t>se </w:t>
      </w:r>
      <w:r>
        <w:rPr>
          <w:spacing w:val="-3"/>
          <w:w w:val="110"/>
        </w:rPr>
        <w:t>inscribieron </w:t>
      </w:r>
      <w:r>
        <w:rPr>
          <w:w w:val="110"/>
        </w:rPr>
        <w:t>y </w:t>
      </w:r>
      <w:r>
        <w:rPr>
          <w:spacing w:val="-3"/>
          <w:w w:val="110"/>
        </w:rPr>
        <w:t>fueron educados </w:t>
      </w:r>
      <w:r>
        <w:rPr>
          <w:w w:val="110"/>
        </w:rPr>
        <w:t>en ese </w:t>
      </w:r>
      <w:r>
        <w:rPr>
          <w:spacing w:val="-3"/>
          <w:w w:val="110"/>
        </w:rPr>
        <w:t>espacio, </w:t>
      </w:r>
      <w:r>
        <w:rPr>
          <w:w w:val="110"/>
        </w:rPr>
        <w:t>no todos viven o pertenecen precisamente a dicho lugar, aunque los alumnos   </w:t>
      </w:r>
      <w:r>
        <w:rPr>
          <w:spacing w:val="43"/>
          <w:w w:val="110"/>
        </w:rPr>
        <w:t> </w:t>
      </w:r>
      <w:r>
        <w:rPr>
          <w:w w:val="110"/>
        </w:rPr>
        <w:t>sí llegan con la idea de ubicarse en plazas laborales de la zona de estudio una</w:t>
      </w:r>
      <w:r>
        <w:rPr>
          <w:spacing w:val="43"/>
          <w:w w:val="110"/>
        </w:rPr>
        <w:t> </w:t>
      </w:r>
      <w:r>
        <w:rPr>
          <w:w w:val="110"/>
        </w:rPr>
        <w:t>vez </w:t>
      </w:r>
      <w:r>
        <w:rPr>
          <w:spacing w:val="2"/>
          <w:w w:val="110"/>
        </w:rPr>
        <w:t>egresados. </w:t>
      </w:r>
      <w:r>
        <w:rPr>
          <w:w w:val="110"/>
        </w:rPr>
        <w:t>Es </w:t>
      </w:r>
      <w:r>
        <w:rPr>
          <w:spacing w:val="2"/>
          <w:w w:val="110"/>
        </w:rPr>
        <w:t>importante mencionar esta hipótesis para establecer </w:t>
      </w:r>
      <w:r>
        <w:rPr>
          <w:spacing w:val="3"/>
          <w:w w:val="110"/>
        </w:rPr>
        <w:t>la </w:t>
      </w:r>
      <w:r>
        <w:rPr>
          <w:w w:val="110"/>
        </w:rPr>
        <w:t>dimensión del problema una vez realizada la estimación de la oferta y demanda de estos egresados en la zona y ubicar un segundo ángulo de observación al conocer</w:t>
      </w:r>
      <w:r>
        <w:rPr>
          <w:spacing w:val="21"/>
          <w:w w:val="110"/>
        </w:rPr>
        <w:t> </w:t>
      </w:r>
      <w:r>
        <w:rPr>
          <w:w w:val="110"/>
        </w:rPr>
        <w:t>la</w:t>
      </w:r>
      <w:r>
        <w:rPr>
          <w:spacing w:val="23"/>
          <w:w w:val="110"/>
        </w:rPr>
        <w:t> </w:t>
      </w:r>
      <w:r>
        <w:rPr>
          <w:w w:val="110"/>
        </w:rPr>
        <w:t>oferta</w:t>
      </w:r>
      <w:r>
        <w:rPr>
          <w:spacing w:val="21"/>
          <w:w w:val="110"/>
        </w:rPr>
        <w:t> </w:t>
      </w:r>
      <w:r>
        <w:rPr>
          <w:w w:val="110"/>
        </w:rPr>
        <w:t>y</w:t>
      </w:r>
      <w:r>
        <w:rPr>
          <w:spacing w:val="23"/>
          <w:w w:val="110"/>
        </w:rPr>
        <w:t> </w:t>
      </w:r>
      <w:r>
        <w:rPr>
          <w:w w:val="110"/>
        </w:rPr>
        <w:t>la</w:t>
      </w:r>
      <w:r>
        <w:rPr>
          <w:spacing w:val="23"/>
          <w:w w:val="110"/>
        </w:rPr>
        <w:t> </w:t>
      </w:r>
      <w:r>
        <w:rPr>
          <w:w w:val="110"/>
        </w:rPr>
        <w:t>demanda</w:t>
      </w:r>
      <w:r>
        <w:rPr>
          <w:spacing w:val="21"/>
          <w:w w:val="110"/>
        </w:rPr>
        <w:t> </w:t>
      </w:r>
      <w:r>
        <w:rPr>
          <w:w w:val="110"/>
        </w:rPr>
        <w:t>de</w:t>
      </w:r>
      <w:r>
        <w:rPr>
          <w:spacing w:val="23"/>
          <w:w w:val="110"/>
        </w:rPr>
        <w:t> </w:t>
      </w:r>
      <w:r>
        <w:rPr>
          <w:w w:val="110"/>
        </w:rPr>
        <w:t>éstos</w:t>
      </w:r>
      <w:r>
        <w:rPr>
          <w:spacing w:val="23"/>
          <w:w w:val="110"/>
        </w:rPr>
        <w:t> </w:t>
      </w:r>
      <w:r>
        <w:rPr>
          <w:w w:val="110"/>
        </w:rPr>
        <w:t>en</w:t>
      </w:r>
      <w:r>
        <w:rPr>
          <w:spacing w:val="23"/>
          <w:w w:val="110"/>
        </w:rPr>
        <w:t> </w:t>
      </w:r>
      <w:r>
        <w:rPr>
          <w:w w:val="110"/>
        </w:rPr>
        <w:t>el</w:t>
      </w:r>
      <w:r>
        <w:rPr>
          <w:spacing w:val="21"/>
          <w:w w:val="110"/>
        </w:rPr>
        <w:t> </w:t>
      </w:r>
      <w:r>
        <w:rPr>
          <w:w w:val="110"/>
        </w:rPr>
        <w:t>estado</w:t>
      </w:r>
      <w:r>
        <w:rPr>
          <w:spacing w:val="23"/>
          <w:w w:val="110"/>
        </w:rPr>
        <w:t> </w:t>
      </w:r>
      <w:r>
        <w:rPr>
          <w:w w:val="110"/>
        </w:rPr>
        <w:t>en</w:t>
      </w:r>
      <w:r>
        <w:rPr>
          <w:spacing w:val="23"/>
          <w:w w:val="110"/>
        </w:rPr>
        <w:t> </w:t>
      </w:r>
      <w:r>
        <w:rPr>
          <w:w w:val="110"/>
        </w:rPr>
        <w:t>conjunto.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219" w:firstLine="567"/>
      </w:pPr>
      <w:r>
        <w:rPr>
          <w:w w:val="110"/>
        </w:rPr>
        <w:t>Base de la estimación la constituyeron las cifras exactas proporcionadas por </w:t>
      </w:r>
      <w:r>
        <w:rPr>
          <w:w w:val="110"/>
          <w:sz w:val="16"/>
        </w:rPr>
        <w:t>INEGI  </w:t>
      </w:r>
      <w:r>
        <w:rPr>
          <w:w w:val="110"/>
        </w:rPr>
        <w:t>y </w:t>
      </w:r>
      <w:r>
        <w:rPr>
          <w:w w:val="110"/>
          <w:sz w:val="16"/>
        </w:rPr>
        <w:t>ANUIES  </w:t>
      </w:r>
      <w:r>
        <w:rPr>
          <w:w w:val="110"/>
        </w:rPr>
        <w:t>referentes a:</w:t>
      </w:r>
    </w:p>
    <w:p>
      <w:pPr>
        <w:pStyle w:val="BodyText"/>
        <w:spacing w:before="5"/>
        <w:rPr>
          <w:sz w:val="14"/>
        </w:rPr>
      </w:pPr>
    </w:p>
    <w:p>
      <w:pPr>
        <w:pStyle w:val="BodyText"/>
        <w:ind w:left="1004" w:right="219"/>
      </w:pPr>
      <w:r>
        <w:rPr>
          <w:w w:val="110"/>
        </w:rPr>
        <w:t>1.  </w:t>
      </w:r>
      <w:r>
        <w:rPr>
          <w:w w:val="110"/>
          <w:sz w:val="16"/>
        </w:rPr>
        <w:t>PEA </w:t>
      </w:r>
      <w:r>
        <w:rPr>
          <w:w w:val="110"/>
        </w:rPr>
        <w:t>en la </w:t>
      </w:r>
      <w:r>
        <w:rPr>
          <w:w w:val="110"/>
          <w:sz w:val="16"/>
        </w:rPr>
        <w:t>ZMCT</w:t>
      </w:r>
      <w:r>
        <w:rPr>
          <w:w w:val="110"/>
        </w:rPr>
        <w:t>. 1970, 1980, 1990, 1995, 2000 (cuadro    28).</w:t>
      </w:r>
    </w:p>
    <w:p>
      <w:pPr>
        <w:pStyle w:val="BodyText"/>
        <w:spacing w:before="6"/>
        <w:rPr>
          <w:sz w:val="15"/>
        </w:rPr>
      </w:pPr>
    </w:p>
    <w:p>
      <w:pPr>
        <w:pStyle w:val="ListParagraph"/>
        <w:numPr>
          <w:ilvl w:val="1"/>
          <w:numId w:val="10"/>
        </w:numPr>
        <w:tabs>
          <w:tab w:pos="1252" w:val="left" w:leader="none"/>
        </w:tabs>
        <w:spacing w:line="319" w:lineRule="auto" w:before="0" w:after="0"/>
        <w:ind w:left="1251" w:right="115" w:hanging="247"/>
        <w:jc w:val="left"/>
        <w:rPr>
          <w:sz w:val="18"/>
        </w:rPr>
      </w:pPr>
      <w:r>
        <w:rPr>
          <w:w w:val="115"/>
          <w:sz w:val="18"/>
        </w:rPr>
        <w:t>Porcentaje</w:t>
      </w:r>
      <w:r>
        <w:rPr>
          <w:spacing w:val="-9"/>
          <w:w w:val="115"/>
          <w:sz w:val="18"/>
        </w:rPr>
        <w:t> </w:t>
      </w:r>
      <w:r>
        <w:rPr>
          <w:w w:val="115"/>
          <w:sz w:val="18"/>
        </w:rPr>
        <w:t>de</w:t>
      </w:r>
      <w:r>
        <w:rPr>
          <w:spacing w:val="-8"/>
          <w:w w:val="115"/>
          <w:sz w:val="18"/>
        </w:rPr>
        <w:t> </w:t>
      </w:r>
      <w:r>
        <w:rPr>
          <w:w w:val="115"/>
          <w:sz w:val="18"/>
        </w:rPr>
        <w:t>profesionales</w:t>
      </w:r>
      <w:r>
        <w:rPr>
          <w:spacing w:val="-9"/>
          <w:w w:val="115"/>
          <w:sz w:val="18"/>
        </w:rPr>
        <w:t> </w:t>
      </w:r>
      <w:r>
        <w:rPr>
          <w:w w:val="115"/>
          <w:sz w:val="18"/>
        </w:rPr>
        <w:t>y</w:t>
      </w:r>
      <w:r>
        <w:rPr>
          <w:spacing w:val="-8"/>
          <w:w w:val="115"/>
          <w:sz w:val="18"/>
        </w:rPr>
        <w:t> </w:t>
      </w:r>
      <w:r>
        <w:rPr>
          <w:w w:val="115"/>
          <w:sz w:val="18"/>
        </w:rPr>
        <w:t>técnicos</w:t>
      </w:r>
      <w:r>
        <w:rPr>
          <w:spacing w:val="-9"/>
          <w:w w:val="115"/>
          <w:sz w:val="18"/>
        </w:rPr>
        <w:t> </w:t>
      </w:r>
      <w:r>
        <w:rPr>
          <w:w w:val="115"/>
          <w:sz w:val="18"/>
        </w:rPr>
        <w:t>ocupados</w:t>
      </w:r>
      <w:r>
        <w:rPr>
          <w:spacing w:val="-9"/>
          <w:w w:val="115"/>
          <w:sz w:val="18"/>
        </w:rPr>
        <w:t> </w:t>
      </w:r>
      <w:r>
        <w:rPr>
          <w:w w:val="115"/>
          <w:sz w:val="18"/>
        </w:rPr>
        <w:t>en</w:t>
      </w:r>
      <w:r>
        <w:rPr>
          <w:spacing w:val="-9"/>
          <w:w w:val="115"/>
          <w:sz w:val="18"/>
        </w:rPr>
        <w:t> </w:t>
      </w:r>
      <w:r>
        <w:rPr>
          <w:w w:val="115"/>
          <w:sz w:val="18"/>
        </w:rPr>
        <w:t>la</w:t>
      </w:r>
      <w:r>
        <w:rPr>
          <w:spacing w:val="-8"/>
          <w:w w:val="115"/>
          <w:sz w:val="18"/>
        </w:rPr>
        <w:t> </w:t>
      </w:r>
      <w:r>
        <w:rPr>
          <w:w w:val="115"/>
          <w:sz w:val="16"/>
        </w:rPr>
        <w:t>ZMCT</w:t>
      </w:r>
      <w:r>
        <w:rPr>
          <w:spacing w:val="-3"/>
          <w:w w:val="115"/>
          <w:sz w:val="16"/>
        </w:rPr>
        <w:t> </w:t>
      </w:r>
      <w:r>
        <w:rPr>
          <w:w w:val="115"/>
          <w:sz w:val="18"/>
        </w:rPr>
        <w:t>(cua- </w:t>
      </w:r>
      <w:r>
        <w:rPr>
          <w:w w:val="110"/>
          <w:sz w:val="18"/>
        </w:rPr>
        <w:t>dro 29).</w:t>
      </w:r>
    </w:p>
    <w:p>
      <w:pPr>
        <w:pStyle w:val="ListParagraph"/>
        <w:numPr>
          <w:ilvl w:val="1"/>
          <w:numId w:val="10"/>
        </w:numPr>
        <w:tabs>
          <w:tab w:pos="1252" w:val="left" w:leader="none"/>
        </w:tabs>
        <w:spacing w:line="319" w:lineRule="auto" w:before="112" w:after="0"/>
        <w:ind w:left="1251" w:right="115" w:hanging="247"/>
        <w:jc w:val="left"/>
        <w:rPr>
          <w:sz w:val="18"/>
        </w:rPr>
      </w:pPr>
      <w:r>
        <w:rPr>
          <w:w w:val="110"/>
          <w:sz w:val="18"/>
        </w:rPr>
        <w:t>Porcentaje de jubilados, pensionados, incapacitados  permanen-  tes para trabajar 1995- 2000. (Cuadro </w:t>
      </w:r>
      <w:r>
        <w:rPr>
          <w:spacing w:val="20"/>
          <w:w w:val="110"/>
          <w:sz w:val="18"/>
        </w:rPr>
        <w:t> </w:t>
      </w:r>
      <w:r>
        <w:rPr>
          <w:w w:val="110"/>
          <w:sz w:val="18"/>
        </w:rPr>
        <w:t>30).</w:t>
      </w:r>
    </w:p>
    <w:p>
      <w:pPr>
        <w:pStyle w:val="ListParagraph"/>
        <w:numPr>
          <w:ilvl w:val="1"/>
          <w:numId w:val="10"/>
        </w:numPr>
        <w:tabs>
          <w:tab w:pos="1253" w:val="left" w:leader="none"/>
        </w:tabs>
        <w:spacing w:line="319" w:lineRule="auto" w:before="112" w:after="0"/>
        <w:ind w:left="1251" w:right="115" w:hanging="247"/>
        <w:jc w:val="left"/>
        <w:rPr>
          <w:sz w:val="18"/>
        </w:rPr>
      </w:pPr>
      <w:r>
        <w:rPr>
          <w:w w:val="115"/>
          <w:sz w:val="18"/>
        </w:rPr>
        <w:t>Defunciones de </w:t>
      </w:r>
      <w:r>
        <w:rPr>
          <w:w w:val="115"/>
          <w:sz w:val="16"/>
        </w:rPr>
        <w:t>PEA </w:t>
      </w:r>
      <w:r>
        <w:rPr>
          <w:w w:val="115"/>
          <w:sz w:val="18"/>
        </w:rPr>
        <w:t>con educación superior y técnica en la </w:t>
      </w:r>
      <w:r>
        <w:rPr>
          <w:w w:val="115"/>
          <w:sz w:val="16"/>
        </w:rPr>
        <w:t>ZMCT</w:t>
      </w:r>
      <w:r>
        <w:rPr>
          <w:w w:val="115"/>
          <w:sz w:val="18"/>
        </w:rPr>
        <w:t>. </w:t>
      </w:r>
      <w:r>
        <w:rPr>
          <w:w w:val="110"/>
          <w:sz w:val="18"/>
        </w:rPr>
        <w:t>1995-2000 (cuadro</w:t>
      </w:r>
      <w:r>
        <w:rPr>
          <w:spacing w:val="-18"/>
          <w:w w:val="110"/>
          <w:sz w:val="18"/>
        </w:rPr>
        <w:t> </w:t>
      </w:r>
      <w:r>
        <w:rPr>
          <w:w w:val="110"/>
          <w:sz w:val="18"/>
        </w:rPr>
        <w:t>31).</w:t>
      </w:r>
    </w:p>
    <w:p>
      <w:pPr>
        <w:pStyle w:val="ListParagraph"/>
        <w:numPr>
          <w:ilvl w:val="1"/>
          <w:numId w:val="10"/>
        </w:numPr>
        <w:tabs>
          <w:tab w:pos="1239" w:val="left" w:leader="none"/>
        </w:tabs>
        <w:spacing w:line="240" w:lineRule="auto" w:before="112" w:after="0"/>
        <w:ind w:left="1238" w:right="0" w:hanging="234"/>
        <w:jc w:val="left"/>
        <w:rPr>
          <w:sz w:val="18"/>
        </w:rPr>
      </w:pPr>
      <w:r>
        <w:rPr>
          <w:spacing w:val="-5"/>
          <w:w w:val="110"/>
          <w:sz w:val="18"/>
        </w:rPr>
        <w:t>Egresados </w:t>
      </w:r>
      <w:r>
        <w:rPr>
          <w:spacing w:val="-3"/>
          <w:w w:val="110"/>
          <w:sz w:val="18"/>
        </w:rPr>
        <w:t>de </w:t>
      </w:r>
      <w:r>
        <w:rPr>
          <w:spacing w:val="-5"/>
          <w:w w:val="110"/>
          <w:sz w:val="18"/>
        </w:rPr>
        <w:t>educación superior </w:t>
      </w:r>
      <w:r>
        <w:rPr>
          <w:spacing w:val="-3"/>
          <w:w w:val="110"/>
          <w:sz w:val="18"/>
        </w:rPr>
        <w:t>en la </w:t>
      </w:r>
      <w:r>
        <w:rPr>
          <w:w w:val="110"/>
          <w:sz w:val="16"/>
        </w:rPr>
        <w:t>ZMCT</w:t>
      </w:r>
      <w:r>
        <w:rPr>
          <w:w w:val="110"/>
          <w:sz w:val="18"/>
        </w:rPr>
        <w:t>. </w:t>
      </w:r>
      <w:r>
        <w:rPr>
          <w:spacing w:val="-5"/>
          <w:w w:val="110"/>
          <w:sz w:val="18"/>
        </w:rPr>
        <w:t>1995-2000 (cuadro  </w:t>
      </w:r>
      <w:r>
        <w:rPr>
          <w:spacing w:val="11"/>
          <w:w w:val="110"/>
          <w:sz w:val="18"/>
        </w:rPr>
        <w:t> </w:t>
      </w:r>
      <w:r>
        <w:rPr>
          <w:spacing w:val="-5"/>
          <w:w w:val="110"/>
          <w:sz w:val="18"/>
        </w:rPr>
        <w:t>32).</w:t>
      </w:r>
    </w:p>
    <w:p>
      <w:pPr>
        <w:pStyle w:val="BodyText"/>
        <w:spacing w:before="6"/>
        <w:rPr>
          <w:sz w:val="15"/>
        </w:rPr>
      </w:pPr>
    </w:p>
    <w:p>
      <w:pPr>
        <w:pStyle w:val="ListParagraph"/>
        <w:numPr>
          <w:ilvl w:val="1"/>
          <w:numId w:val="10"/>
        </w:numPr>
        <w:tabs>
          <w:tab w:pos="1252" w:val="left" w:leader="none"/>
        </w:tabs>
        <w:spacing w:line="319" w:lineRule="auto" w:before="0" w:after="0"/>
        <w:ind w:left="1251" w:right="116" w:hanging="247"/>
        <w:jc w:val="left"/>
        <w:rPr>
          <w:sz w:val="18"/>
        </w:rPr>
      </w:pPr>
      <w:r>
        <w:rPr>
          <w:w w:val="110"/>
          <w:sz w:val="18"/>
        </w:rPr>
        <w:t>Cifra de </w:t>
      </w:r>
      <w:r>
        <w:rPr>
          <w:w w:val="110"/>
          <w:sz w:val="16"/>
        </w:rPr>
        <w:t>PEA </w:t>
      </w:r>
      <w:r>
        <w:rPr>
          <w:w w:val="110"/>
          <w:sz w:val="18"/>
        </w:rPr>
        <w:t>con educación superior en los años 1995 y 2000 (cuadros 28 y</w:t>
      </w:r>
      <w:r>
        <w:rPr>
          <w:spacing w:val="12"/>
          <w:w w:val="110"/>
          <w:sz w:val="18"/>
        </w:rPr>
        <w:t> </w:t>
      </w:r>
      <w:r>
        <w:rPr>
          <w:w w:val="110"/>
          <w:sz w:val="18"/>
        </w:rPr>
        <w:t>33).</w:t>
      </w:r>
    </w:p>
    <w:p>
      <w:pPr>
        <w:pStyle w:val="BodyText"/>
        <w:spacing w:before="7"/>
        <w:rPr>
          <w:sz w:val="23"/>
        </w:rPr>
      </w:pPr>
    </w:p>
    <w:p>
      <w:pPr>
        <w:spacing w:before="1"/>
        <w:ind w:left="5" w:right="6" w:firstLine="0"/>
        <w:jc w:val="center"/>
        <w:rPr>
          <w:sz w:val="16"/>
        </w:rPr>
      </w:pPr>
      <w:r>
        <w:rPr>
          <w:w w:val="115"/>
          <w:sz w:val="16"/>
        </w:rPr>
        <w:t>Cuadro 28. </w:t>
      </w:r>
      <w:r>
        <w:rPr>
          <w:w w:val="115"/>
          <w:sz w:val="15"/>
        </w:rPr>
        <w:t>PEA </w:t>
      </w:r>
      <w:r>
        <w:rPr>
          <w:w w:val="115"/>
          <w:sz w:val="16"/>
        </w:rPr>
        <w:t>en la Zona Metropolitana de la Ciudad de Toluca.</w:t>
      </w:r>
    </w:p>
    <w:p>
      <w:pPr>
        <w:spacing w:before="11"/>
        <w:ind w:left="5" w:right="6" w:firstLine="0"/>
        <w:jc w:val="center"/>
        <w:rPr>
          <w:sz w:val="16"/>
        </w:rPr>
      </w:pPr>
      <w:r>
        <w:rPr>
          <w:w w:val="115"/>
          <w:sz w:val="16"/>
        </w:rPr>
        <w:t>1970, 1980, 1990, 1995, 2000.</w:t>
      </w:r>
    </w:p>
    <w:p>
      <w:pPr>
        <w:pStyle w:val="BodyText"/>
        <w:spacing w:before="3"/>
      </w:pPr>
    </w:p>
    <w:tbl>
      <w:tblPr>
        <w:tblW w:w="0" w:type="auto"/>
        <w:jc w:val="left"/>
        <w:tblInd w:w="23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8"/>
        <w:gridCol w:w="1215"/>
      </w:tblGrid>
      <w:tr>
        <w:trPr>
          <w:trHeight w:val="342" w:hRule="exact"/>
        </w:trPr>
        <w:tc>
          <w:tcPr>
            <w:tcW w:w="1208" w:type="dxa"/>
            <w:tcBorders>
              <w:bottom w:val="thinThickMediumGap" w:sz="2" w:space="0" w:color="000000"/>
            </w:tcBorders>
          </w:tcPr>
          <w:p>
            <w:pPr>
              <w:pStyle w:val="TableParagraph"/>
              <w:spacing w:before="81"/>
              <w:ind w:left="381" w:right="381"/>
              <w:jc w:val="center"/>
              <w:rPr>
                <w:b/>
                <w:sz w:val="15"/>
              </w:rPr>
            </w:pPr>
            <w:r>
              <w:rPr>
                <w:b/>
                <w:w w:val="115"/>
                <w:sz w:val="15"/>
              </w:rPr>
              <w:t>Años</w:t>
            </w:r>
          </w:p>
        </w:tc>
        <w:tc>
          <w:tcPr>
            <w:tcW w:w="1215" w:type="dxa"/>
            <w:tcBorders>
              <w:bottom w:val="thinThickMediumGap" w:sz="2" w:space="0" w:color="000000"/>
            </w:tcBorders>
          </w:tcPr>
          <w:p>
            <w:pPr>
              <w:pStyle w:val="TableParagraph"/>
              <w:spacing w:before="83"/>
              <w:ind w:left="440" w:right="440"/>
              <w:jc w:val="center"/>
              <w:rPr>
                <w:b/>
                <w:sz w:val="14"/>
              </w:rPr>
            </w:pPr>
            <w:r>
              <w:rPr>
                <w:b/>
                <w:w w:val="110"/>
                <w:sz w:val="14"/>
              </w:rPr>
              <w:t>PEA</w:t>
            </w:r>
          </w:p>
        </w:tc>
      </w:tr>
      <w:tr>
        <w:trPr>
          <w:trHeight w:val="297" w:hRule="exact"/>
        </w:trPr>
        <w:tc>
          <w:tcPr>
            <w:tcW w:w="120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1970</w:t>
            </w:r>
          </w:p>
        </w:tc>
        <w:tc>
          <w:tcPr>
            <w:tcW w:w="121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65,244</w:t>
            </w:r>
          </w:p>
        </w:tc>
      </w:tr>
      <w:tr>
        <w:trPr>
          <w:trHeight w:val="297" w:hRule="exact"/>
        </w:trPr>
        <w:tc>
          <w:tcPr>
            <w:tcW w:w="120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1980</w:t>
            </w:r>
          </w:p>
        </w:tc>
        <w:tc>
          <w:tcPr>
            <w:tcW w:w="12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115,501</w:t>
            </w:r>
          </w:p>
        </w:tc>
      </w:tr>
      <w:tr>
        <w:trPr>
          <w:trHeight w:val="297" w:hRule="exact"/>
        </w:trPr>
        <w:tc>
          <w:tcPr>
            <w:tcW w:w="120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1990</w:t>
            </w:r>
          </w:p>
        </w:tc>
        <w:tc>
          <w:tcPr>
            <w:tcW w:w="12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149,953</w:t>
            </w:r>
          </w:p>
        </w:tc>
      </w:tr>
      <w:tr>
        <w:trPr>
          <w:trHeight w:val="297" w:hRule="exact"/>
        </w:trPr>
        <w:tc>
          <w:tcPr>
            <w:tcW w:w="120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1995</w:t>
            </w:r>
          </w:p>
        </w:tc>
        <w:tc>
          <w:tcPr>
            <w:tcW w:w="12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173,590</w:t>
            </w:r>
          </w:p>
        </w:tc>
      </w:tr>
      <w:tr>
        <w:trPr>
          <w:trHeight w:val="297" w:hRule="exact"/>
        </w:trPr>
        <w:tc>
          <w:tcPr>
            <w:tcW w:w="120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2000</w:t>
            </w:r>
          </w:p>
        </w:tc>
        <w:tc>
          <w:tcPr>
            <w:tcW w:w="12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237,157</w:t>
            </w:r>
          </w:p>
        </w:tc>
      </w:tr>
    </w:tbl>
    <w:p>
      <w:pPr>
        <w:spacing w:before="80"/>
        <w:ind w:left="974" w:right="219" w:firstLine="0"/>
        <w:jc w:val="left"/>
        <w:rPr>
          <w:i/>
          <w:sz w:val="14"/>
        </w:rPr>
      </w:pPr>
      <w:r>
        <w:rPr>
          <w:w w:val="110"/>
          <w:sz w:val="14"/>
        </w:rPr>
        <w:t>Fuente: </w:t>
      </w:r>
      <w:r>
        <w:rPr>
          <w:w w:val="110"/>
          <w:sz w:val="12"/>
        </w:rPr>
        <w:t>INEGI  </w:t>
      </w:r>
      <w:r>
        <w:rPr>
          <w:w w:val="110"/>
          <w:sz w:val="14"/>
        </w:rPr>
        <w:t>(2000). </w:t>
      </w:r>
      <w:r>
        <w:rPr>
          <w:i/>
          <w:w w:val="110"/>
          <w:sz w:val="14"/>
        </w:rPr>
        <w:t>Prontuario municipal. Cuaderno estadístico    municipal.</w:t>
      </w:r>
    </w:p>
    <w:p>
      <w:pPr>
        <w:spacing w:after="0"/>
        <w:jc w:val="left"/>
        <w:rPr>
          <w:sz w:val="14"/>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line="254" w:lineRule="auto" w:before="84"/>
        <w:ind w:left="1539" w:right="926" w:hanging="691"/>
        <w:jc w:val="left"/>
        <w:rPr>
          <w:sz w:val="16"/>
        </w:rPr>
      </w:pPr>
      <w:r>
        <w:rPr>
          <w:w w:val="115"/>
          <w:sz w:val="16"/>
        </w:rPr>
        <w:t>Cuadro 29. Porcentaje anual de profesionales y técnicos ocupados en la Zona Metropolitana de la Ciudad de    Toluca.</w:t>
      </w:r>
    </w:p>
    <w:p>
      <w:pPr>
        <w:pStyle w:val="BodyText"/>
        <w:spacing w:before="3" w:after="1"/>
        <w:rPr>
          <w:sz w:val="17"/>
        </w:rPr>
      </w:pPr>
    </w:p>
    <w:tbl>
      <w:tblPr>
        <w:tblW w:w="0" w:type="auto"/>
        <w:jc w:val="left"/>
        <w:tblInd w:w="2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2"/>
        <w:gridCol w:w="2115"/>
      </w:tblGrid>
      <w:tr>
        <w:trPr>
          <w:trHeight w:val="522" w:hRule="exact"/>
        </w:trPr>
        <w:tc>
          <w:tcPr>
            <w:tcW w:w="902" w:type="dxa"/>
            <w:tcBorders>
              <w:bottom w:val="thinThickMediumGap" w:sz="2" w:space="0" w:color="000000"/>
            </w:tcBorders>
          </w:tcPr>
          <w:p>
            <w:pPr>
              <w:pStyle w:val="TableParagraph"/>
              <w:spacing w:before="81"/>
              <w:ind w:left="0" w:right="289"/>
              <w:jc w:val="right"/>
              <w:rPr>
                <w:b/>
                <w:sz w:val="15"/>
              </w:rPr>
            </w:pPr>
            <w:r>
              <w:rPr>
                <w:b/>
                <w:w w:val="110"/>
                <w:sz w:val="15"/>
              </w:rPr>
              <w:t>Año</w:t>
            </w:r>
          </w:p>
        </w:tc>
        <w:tc>
          <w:tcPr>
            <w:tcW w:w="2115" w:type="dxa"/>
            <w:tcBorders>
              <w:bottom w:val="thinThickMediumGap" w:sz="2" w:space="0" w:color="000000"/>
            </w:tcBorders>
          </w:tcPr>
          <w:p>
            <w:pPr>
              <w:pStyle w:val="TableParagraph"/>
              <w:spacing w:line="244" w:lineRule="auto" w:before="81"/>
              <w:ind w:left="135" w:right="132" w:firstLine="404"/>
              <w:rPr>
                <w:b/>
                <w:sz w:val="15"/>
              </w:rPr>
            </w:pPr>
            <w:r>
              <w:rPr>
                <w:b/>
                <w:w w:val="110"/>
                <w:sz w:val="15"/>
              </w:rPr>
              <w:t>Porcentaje de profesionales y técnicos</w:t>
            </w:r>
          </w:p>
        </w:tc>
      </w:tr>
      <w:tr>
        <w:trPr>
          <w:trHeight w:val="297" w:hRule="exact"/>
        </w:trPr>
        <w:tc>
          <w:tcPr>
            <w:tcW w:w="90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351"/>
              <w:jc w:val="right"/>
              <w:rPr>
                <w:sz w:val="15"/>
              </w:rPr>
            </w:pPr>
            <w:r>
              <w:rPr>
                <w:w w:val="110"/>
                <w:sz w:val="15"/>
              </w:rPr>
              <w:t>1995</w:t>
            </w:r>
          </w:p>
        </w:tc>
        <w:tc>
          <w:tcPr>
            <w:tcW w:w="211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19.0</w:t>
            </w:r>
          </w:p>
        </w:tc>
      </w:tr>
      <w:tr>
        <w:trPr>
          <w:trHeight w:val="297" w:hRule="exact"/>
        </w:trPr>
        <w:tc>
          <w:tcPr>
            <w:tcW w:w="902" w:type="dxa"/>
            <w:tcBorders>
              <w:top w:val="single" w:sz="2" w:space="0" w:color="000000"/>
              <w:left w:val="single" w:sz="2" w:space="0" w:color="000000"/>
              <w:bottom w:val="single" w:sz="2" w:space="0" w:color="000000"/>
              <w:right w:val="single" w:sz="2" w:space="0" w:color="000000"/>
            </w:tcBorders>
          </w:tcPr>
          <w:p>
            <w:pPr>
              <w:pStyle w:val="TableParagraph"/>
              <w:ind w:left="0" w:right="351"/>
              <w:jc w:val="right"/>
              <w:rPr>
                <w:sz w:val="15"/>
              </w:rPr>
            </w:pPr>
            <w:r>
              <w:rPr>
                <w:w w:val="110"/>
                <w:sz w:val="15"/>
              </w:rPr>
              <w:t>1996</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18.3</w:t>
            </w:r>
          </w:p>
        </w:tc>
      </w:tr>
      <w:tr>
        <w:trPr>
          <w:trHeight w:val="297" w:hRule="exact"/>
        </w:trPr>
        <w:tc>
          <w:tcPr>
            <w:tcW w:w="902" w:type="dxa"/>
            <w:tcBorders>
              <w:top w:val="single" w:sz="2" w:space="0" w:color="000000"/>
              <w:left w:val="single" w:sz="2" w:space="0" w:color="000000"/>
              <w:bottom w:val="single" w:sz="2" w:space="0" w:color="000000"/>
              <w:right w:val="single" w:sz="2" w:space="0" w:color="000000"/>
            </w:tcBorders>
          </w:tcPr>
          <w:p>
            <w:pPr>
              <w:pStyle w:val="TableParagraph"/>
              <w:ind w:left="0" w:right="351"/>
              <w:jc w:val="right"/>
              <w:rPr>
                <w:sz w:val="15"/>
              </w:rPr>
            </w:pPr>
            <w:r>
              <w:rPr>
                <w:w w:val="110"/>
                <w:sz w:val="15"/>
              </w:rPr>
              <w:t>1997</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18.6</w:t>
            </w:r>
          </w:p>
        </w:tc>
      </w:tr>
      <w:tr>
        <w:trPr>
          <w:trHeight w:val="297" w:hRule="exact"/>
        </w:trPr>
        <w:tc>
          <w:tcPr>
            <w:tcW w:w="902" w:type="dxa"/>
            <w:tcBorders>
              <w:top w:val="single" w:sz="2" w:space="0" w:color="000000"/>
              <w:left w:val="single" w:sz="2" w:space="0" w:color="000000"/>
              <w:bottom w:val="single" w:sz="2" w:space="0" w:color="000000"/>
              <w:right w:val="single" w:sz="2" w:space="0" w:color="000000"/>
            </w:tcBorders>
          </w:tcPr>
          <w:p>
            <w:pPr>
              <w:pStyle w:val="TableParagraph"/>
              <w:ind w:left="0" w:right="351"/>
              <w:jc w:val="right"/>
              <w:rPr>
                <w:sz w:val="15"/>
              </w:rPr>
            </w:pPr>
            <w:r>
              <w:rPr>
                <w:w w:val="110"/>
                <w:sz w:val="15"/>
              </w:rPr>
              <w:t>1998</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16.7</w:t>
            </w:r>
          </w:p>
        </w:tc>
      </w:tr>
      <w:tr>
        <w:trPr>
          <w:trHeight w:val="297" w:hRule="exact"/>
        </w:trPr>
        <w:tc>
          <w:tcPr>
            <w:tcW w:w="902" w:type="dxa"/>
            <w:tcBorders>
              <w:top w:val="single" w:sz="2" w:space="0" w:color="000000"/>
              <w:left w:val="single" w:sz="2" w:space="0" w:color="000000"/>
              <w:bottom w:val="single" w:sz="2" w:space="0" w:color="000000"/>
              <w:right w:val="single" w:sz="2" w:space="0" w:color="000000"/>
            </w:tcBorders>
          </w:tcPr>
          <w:p>
            <w:pPr>
              <w:pStyle w:val="TableParagraph"/>
              <w:ind w:left="0" w:right="351"/>
              <w:jc w:val="right"/>
              <w:rPr>
                <w:sz w:val="15"/>
              </w:rPr>
            </w:pPr>
            <w:r>
              <w:rPr>
                <w:w w:val="110"/>
                <w:sz w:val="15"/>
              </w:rPr>
              <w:t>1999</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17.1</w:t>
            </w:r>
          </w:p>
        </w:tc>
      </w:tr>
      <w:tr>
        <w:trPr>
          <w:trHeight w:val="297" w:hRule="exact"/>
        </w:trPr>
        <w:tc>
          <w:tcPr>
            <w:tcW w:w="902" w:type="dxa"/>
            <w:tcBorders>
              <w:top w:val="single" w:sz="2" w:space="0" w:color="000000"/>
              <w:left w:val="single" w:sz="2" w:space="0" w:color="000000"/>
              <w:bottom w:val="single" w:sz="2" w:space="0" w:color="000000"/>
              <w:right w:val="single" w:sz="2" w:space="0" w:color="000000"/>
            </w:tcBorders>
          </w:tcPr>
          <w:p>
            <w:pPr>
              <w:pStyle w:val="TableParagraph"/>
              <w:ind w:left="0" w:right="351"/>
              <w:jc w:val="right"/>
              <w:rPr>
                <w:sz w:val="15"/>
              </w:rPr>
            </w:pPr>
            <w:r>
              <w:rPr>
                <w:w w:val="110"/>
                <w:sz w:val="15"/>
              </w:rPr>
              <w:t>2000</w:t>
            </w:r>
          </w:p>
        </w:tc>
        <w:tc>
          <w:tcPr>
            <w:tcW w:w="2115"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16.8</w:t>
            </w:r>
          </w:p>
        </w:tc>
      </w:tr>
    </w:tbl>
    <w:p>
      <w:pPr>
        <w:spacing w:before="61"/>
        <w:ind w:left="461" w:right="544" w:firstLine="0"/>
        <w:jc w:val="center"/>
        <w:rPr>
          <w:i/>
          <w:sz w:val="14"/>
        </w:rPr>
      </w:pPr>
      <w:r>
        <w:rPr>
          <w:w w:val="115"/>
          <w:sz w:val="16"/>
        </w:rPr>
        <w:t>F</w:t>
      </w:r>
      <w:r>
        <w:rPr>
          <w:w w:val="115"/>
          <w:sz w:val="14"/>
        </w:rPr>
        <w:t>uente: </w:t>
      </w:r>
      <w:r>
        <w:rPr>
          <w:w w:val="115"/>
          <w:sz w:val="12"/>
        </w:rPr>
        <w:t>INEGI </w:t>
      </w:r>
      <w:r>
        <w:rPr>
          <w:w w:val="115"/>
          <w:sz w:val="14"/>
        </w:rPr>
        <w:t>(2001) </w:t>
      </w:r>
      <w:r>
        <w:rPr>
          <w:i/>
          <w:w w:val="115"/>
          <w:sz w:val="14"/>
        </w:rPr>
        <w:t>Indicadores Regionales de Coyuntura: Área metropolitana de Toluca.</w:t>
      </w:r>
    </w:p>
    <w:p>
      <w:pPr>
        <w:pStyle w:val="BodyText"/>
        <w:rPr>
          <w:i/>
          <w:sz w:val="16"/>
        </w:rPr>
      </w:pPr>
    </w:p>
    <w:p>
      <w:pPr>
        <w:pStyle w:val="BodyText"/>
        <w:spacing w:before="7"/>
        <w:rPr>
          <w:i/>
          <w:sz w:val="23"/>
        </w:rPr>
      </w:pPr>
    </w:p>
    <w:p>
      <w:pPr>
        <w:spacing w:line="254" w:lineRule="auto" w:before="1"/>
        <w:ind w:left="974" w:right="1053" w:firstLine="0"/>
        <w:jc w:val="center"/>
        <w:rPr>
          <w:sz w:val="16"/>
        </w:rPr>
      </w:pPr>
      <w:r>
        <w:rPr>
          <w:w w:val="115"/>
          <w:sz w:val="16"/>
        </w:rPr>
        <w:t>Cuadro 30. Porcentaje de jubilados, pensionados e incapacitados permanentes para trabajar. 1995-2000</w:t>
      </w:r>
    </w:p>
    <w:p>
      <w:pPr>
        <w:pStyle w:val="BodyText"/>
        <w:spacing w:before="3" w:after="1"/>
        <w:rPr>
          <w:sz w:val="17"/>
        </w:rPr>
      </w:pPr>
    </w:p>
    <w:tbl>
      <w:tblPr>
        <w:tblW w:w="0" w:type="auto"/>
        <w:jc w:val="left"/>
        <w:tblInd w:w="2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077"/>
      </w:tblGrid>
      <w:tr>
        <w:trPr>
          <w:trHeight w:val="34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077" w:type="dxa"/>
            <w:tcBorders>
              <w:bottom w:val="thinThickMediumGap" w:sz="2" w:space="0" w:color="000000"/>
            </w:tcBorders>
          </w:tcPr>
          <w:p>
            <w:pPr>
              <w:pStyle w:val="TableParagraph"/>
              <w:spacing w:before="81"/>
              <w:ind w:left="0"/>
              <w:jc w:val="center"/>
              <w:rPr>
                <w:b/>
                <w:sz w:val="15"/>
              </w:rPr>
            </w:pPr>
            <w:r>
              <w:rPr>
                <w:b/>
                <w:w w:val="77"/>
                <w:sz w:val="15"/>
              </w:rPr>
              <w:t>%</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1995</w:t>
            </w:r>
          </w:p>
        </w:tc>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3.7</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1996</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4.4</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1997</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4.1</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1998</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3.4</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1999</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3.9</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2000</w:t>
            </w:r>
          </w:p>
        </w:tc>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4.1</w:t>
            </w:r>
          </w:p>
        </w:tc>
      </w:tr>
    </w:tbl>
    <w:p>
      <w:pPr>
        <w:spacing w:before="80"/>
        <w:ind w:left="461" w:right="544" w:firstLine="0"/>
        <w:jc w:val="center"/>
        <w:rPr>
          <w:i/>
          <w:sz w:val="14"/>
        </w:rPr>
      </w:pPr>
      <w:r>
        <w:rPr>
          <w:w w:val="115"/>
          <w:sz w:val="14"/>
        </w:rPr>
        <w:t>Fuente: </w:t>
      </w:r>
      <w:r>
        <w:rPr>
          <w:w w:val="115"/>
          <w:sz w:val="12"/>
        </w:rPr>
        <w:t>INEGI </w:t>
      </w:r>
      <w:r>
        <w:rPr>
          <w:w w:val="115"/>
          <w:sz w:val="14"/>
        </w:rPr>
        <w:t>(2001). </w:t>
      </w:r>
      <w:r>
        <w:rPr>
          <w:i/>
          <w:w w:val="115"/>
          <w:sz w:val="14"/>
        </w:rPr>
        <w:t>Indicadores Regionales de Coyuntura. Área metropolitana de Toluca.</w:t>
      </w:r>
    </w:p>
    <w:p>
      <w:pPr>
        <w:pStyle w:val="BodyText"/>
        <w:rPr>
          <w:i/>
          <w:sz w:val="14"/>
        </w:rPr>
      </w:pPr>
    </w:p>
    <w:p>
      <w:pPr>
        <w:pStyle w:val="BodyText"/>
        <w:rPr>
          <w:i/>
          <w:sz w:val="14"/>
        </w:rPr>
      </w:pPr>
    </w:p>
    <w:p>
      <w:pPr>
        <w:pStyle w:val="BodyText"/>
        <w:rPr>
          <w:i/>
          <w:sz w:val="12"/>
        </w:rPr>
      </w:pPr>
    </w:p>
    <w:p>
      <w:pPr>
        <w:spacing w:line="254" w:lineRule="auto" w:before="0"/>
        <w:ind w:left="974" w:right="1051" w:firstLine="0"/>
        <w:jc w:val="center"/>
        <w:rPr>
          <w:sz w:val="16"/>
        </w:rPr>
      </w:pPr>
      <w:r>
        <w:rPr>
          <w:w w:val="115"/>
          <w:sz w:val="16"/>
        </w:rPr>
        <w:t>Cuadro 31. Defunciones de </w:t>
      </w:r>
      <w:r>
        <w:rPr>
          <w:w w:val="115"/>
          <w:sz w:val="15"/>
        </w:rPr>
        <w:t>PEA </w:t>
      </w:r>
      <w:r>
        <w:rPr>
          <w:w w:val="115"/>
          <w:sz w:val="16"/>
        </w:rPr>
        <w:t>con educación superior y técnica en la Zona Metropolitana de la Ciudad de Toluca.   1995-2000</w:t>
      </w:r>
    </w:p>
    <w:p>
      <w:pPr>
        <w:pStyle w:val="BodyText"/>
        <w:spacing w:before="3" w:after="1"/>
        <w:rPr>
          <w:sz w:val="17"/>
        </w:rPr>
      </w:pPr>
    </w:p>
    <w:tbl>
      <w:tblPr>
        <w:tblW w:w="0" w:type="auto"/>
        <w:jc w:val="left"/>
        <w:tblInd w:w="2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531"/>
      </w:tblGrid>
      <w:tr>
        <w:trPr>
          <w:trHeight w:val="34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531" w:type="dxa"/>
            <w:tcBorders>
              <w:bottom w:val="thinThickMediumGap" w:sz="2" w:space="0" w:color="000000"/>
            </w:tcBorders>
          </w:tcPr>
          <w:p>
            <w:pPr>
              <w:pStyle w:val="TableParagraph"/>
              <w:spacing w:before="81"/>
              <w:ind w:left="108"/>
              <w:rPr>
                <w:b/>
                <w:sz w:val="15"/>
              </w:rPr>
            </w:pPr>
            <w:r>
              <w:rPr>
                <w:b/>
                <w:w w:val="110"/>
                <w:sz w:val="15"/>
              </w:rPr>
              <w:t>Número absoluto</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1995</w:t>
            </w:r>
          </w:p>
        </w:tc>
        <w:tc>
          <w:tcPr>
            <w:tcW w:w="153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67</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1996</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81</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1997</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81</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1998</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1999</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63</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2000</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71</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Total</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421</w:t>
            </w:r>
          </w:p>
        </w:tc>
      </w:tr>
    </w:tbl>
    <w:p>
      <w:pPr>
        <w:spacing w:before="80"/>
        <w:ind w:left="987" w:right="49" w:firstLine="0"/>
        <w:jc w:val="left"/>
        <w:rPr>
          <w:sz w:val="14"/>
        </w:rPr>
      </w:pPr>
      <w:r>
        <w:rPr>
          <w:w w:val="110"/>
          <w:sz w:val="14"/>
        </w:rPr>
        <w:t>Fuente: </w:t>
      </w:r>
      <w:r>
        <w:rPr>
          <w:w w:val="110"/>
          <w:sz w:val="13"/>
        </w:rPr>
        <w:t>INEGI</w:t>
      </w:r>
      <w:r>
        <w:rPr>
          <w:w w:val="110"/>
          <w:sz w:val="14"/>
        </w:rPr>
        <w:t>. Tabulado especial elaborado   para la presente   investigación.</w:t>
      </w:r>
    </w:p>
    <w:p>
      <w:pPr>
        <w:spacing w:after="0"/>
        <w:jc w:val="left"/>
        <w:rPr>
          <w:sz w:val="14"/>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line="254" w:lineRule="auto" w:before="84"/>
        <w:ind w:left="2116" w:right="685" w:hanging="1426"/>
        <w:jc w:val="left"/>
        <w:rPr>
          <w:sz w:val="16"/>
        </w:rPr>
      </w:pPr>
      <w:r>
        <w:rPr>
          <w:w w:val="115"/>
          <w:sz w:val="16"/>
        </w:rPr>
        <w:t>Cuadro 32. Egresados de educación superior en la Zona Metropolitana de la Ciudad de Toluca.  1995-2000</w:t>
      </w:r>
    </w:p>
    <w:p>
      <w:pPr>
        <w:pStyle w:val="BodyText"/>
        <w:spacing w:before="3" w:after="1"/>
        <w:rPr>
          <w:sz w:val="17"/>
        </w:rPr>
      </w:pPr>
    </w:p>
    <w:tbl>
      <w:tblPr>
        <w:tblW w:w="0" w:type="auto"/>
        <w:jc w:val="left"/>
        <w:tblInd w:w="2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531"/>
      </w:tblGrid>
      <w:tr>
        <w:trPr>
          <w:trHeight w:val="34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531" w:type="dxa"/>
            <w:tcBorders>
              <w:bottom w:val="thinThickMediumGap" w:sz="2" w:space="0" w:color="000000"/>
            </w:tcBorders>
          </w:tcPr>
          <w:p>
            <w:pPr>
              <w:pStyle w:val="TableParagraph"/>
              <w:spacing w:before="81"/>
              <w:ind w:left="108"/>
              <w:rPr>
                <w:b/>
                <w:sz w:val="15"/>
              </w:rPr>
            </w:pPr>
            <w:r>
              <w:rPr>
                <w:b/>
                <w:w w:val="110"/>
                <w:sz w:val="15"/>
              </w:rPr>
              <w:t>Número absoluto</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1995</w:t>
            </w:r>
          </w:p>
        </w:tc>
        <w:tc>
          <w:tcPr>
            <w:tcW w:w="153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2,939</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1996</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2,780</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1997</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4,118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1998</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3,148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1999</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2,948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2000</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3,752</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5"/>
                <w:sz w:val="15"/>
              </w:rPr>
              <w:t>Total</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19,685</w:t>
            </w:r>
          </w:p>
        </w:tc>
      </w:tr>
    </w:tbl>
    <w:p>
      <w:pPr>
        <w:spacing w:before="80"/>
        <w:ind w:left="785" w:right="219" w:firstLine="0"/>
        <w:jc w:val="left"/>
        <w:rPr>
          <w:sz w:val="14"/>
        </w:rPr>
      </w:pPr>
      <w:r>
        <w:rPr>
          <w:w w:val="110"/>
          <w:sz w:val="14"/>
        </w:rPr>
        <w:t>Fuente: </w:t>
      </w:r>
      <w:r>
        <w:rPr>
          <w:w w:val="110"/>
          <w:sz w:val="12"/>
        </w:rPr>
        <w:t>ANUIES </w:t>
      </w:r>
      <w:r>
        <w:rPr>
          <w:w w:val="110"/>
          <w:sz w:val="14"/>
        </w:rPr>
        <w:t>(1996, 1997, 1998, 1999, 2000). </w:t>
      </w:r>
      <w:r>
        <w:rPr>
          <w:i/>
          <w:w w:val="110"/>
          <w:sz w:val="14"/>
        </w:rPr>
        <w:t>Anuario Estadístico</w:t>
      </w:r>
      <w:r>
        <w:rPr>
          <w:w w:val="110"/>
          <w:sz w:val="14"/>
        </w:rPr>
        <w:t>,   Licenciatura.</w:t>
      </w:r>
    </w:p>
    <w:p>
      <w:pPr>
        <w:pStyle w:val="BodyText"/>
        <w:rPr>
          <w:sz w:val="14"/>
        </w:rPr>
      </w:pPr>
    </w:p>
    <w:p>
      <w:pPr>
        <w:pStyle w:val="BodyText"/>
        <w:spacing w:line="319" w:lineRule="auto" w:before="84"/>
        <w:ind w:left="117" w:right="114"/>
        <w:jc w:val="both"/>
      </w:pPr>
      <w:r>
        <w:rPr>
          <w:w w:val="110"/>
        </w:rPr>
        <w:t>Para determinar de modo concreto la relación entre oferta y demanda de egre- sados de educación superior en la </w:t>
      </w:r>
      <w:r>
        <w:rPr>
          <w:w w:val="110"/>
          <w:sz w:val="16"/>
        </w:rPr>
        <w:t>ZMCT </w:t>
      </w:r>
      <w:r>
        <w:rPr>
          <w:w w:val="110"/>
        </w:rPr>
        <w:t>durante el período 1995-2000 se debieron  estimar  las  siguientes cifras:</w:t>
      </w:r>
    </w:p>
    <w:p>
      <w:pPr>
        <w:pStyle w:val="BodyText"/>
        <w:spacing w:before="5"/>
        <w:rPr>
          <w:sz w:val="14"/>
        </w:rPr>
      </w:pPr>
    </w:p>
    <w:p>
      <w:pPr>
        <w:pStyle w:val="ListParagraph"/>
        <w:numPr>
          <w:ilvl w:val="0"/>
          <w:numId w:val="12"/>
        </w:numPr>
        <w:tabs>
          <w:tab w:pos="1252" w:val="left" w:leader="none"/>
        </w:tabs>
        <w:spacing w:line="240" w:lineRule="auto" w:before="0" w:after="0"/>
        <w:ind w:left="1251" w:right="0" w:hanging="247"/>
        <w:jc w:val="left"/>
        <w:rPr>
          <w:sz w:val="18"/>
        </w:rPr>
      </w:pPr>
      <w:r>
        <w:rPr>
          <w:w w:val="110"/>
          <w:sz w:val="16"/>
        </w:rPr>
        <w:t>PEA  </w:t>
      </w:r>
      <w:r>
        <w:rPr>
          <w:w w:val="110"/>
          <w:sz w:val="18"/>
        </w:rPr>
        <w:t>de 1996 a 1999 de la   </w:t>
      </w:r>
      <w:r>
        <w:rPr>
          <w:w w:val="110"/>
          <w:sz w:val="16"/>
        </w:rPr>
        <w:t>ZMCT</w:t>
      </w:r>
      <w:r>
        <w:rPr>
          <w:w w:val="110"/>
          <w:sz w:val="18"/>
        </w:rPr>
        <w:t>.</w:t>
      </w:r>
    </w:p>
    <w:p>
      <w:pPr>
        <w:pStyle w:val="BodyText"/>
        <w:spacing w:before="6"/>
        <w:rPr>
          <w:sz w:val="15"/>
        </w:rPr>
      </w:pPr>
    </w:p>
    <w:p>
      <w:pPr>
        <w:pStyle w:val="ListParagraph"/>
        <w:numPr>
          <w:ilvl w:val="0"/>
          <w:numId w:val="12"/>
        </w:numPr>
        <w:tabs>
          <w:tab w:pos="1252" w:val="left" w:leader="none"/>
        </w:tabs>
        <w:spacing w:line="240" w:lineRule="auto" w:before="0" w:after="0"/>
        <w:ind w:left="1251" w:right="0" w:hanging="247"/>
        <w:jc w:val="left"/>
        <w:rPr>
          <w:sz w:val="18"/>
        </w:rPr>
      </w:pPr>
      <w:r>
        <w:rPr>
          <w:w w:val="115"/>
          <w:sz w:val="16"/>
        </w:rPr>
        <w:t>PEA </w:t>
      </w:r>
      <w:r>
        <w:rPr>
          <w:w w:val="115"/>
          <w:sz w:val="18"/>
        </w:rPr>
        <w:t>con educación superior y técnica de la </w:t>
      </w:r>
      <w:r>
        <w:rPr>
          <w:w w:val="115"/>
          <w:sz w:val="16"/>
        </w:rPr>
        <w:t>ZMCT</w:t>
      </w:r>
      <w:r>
        <w:rPr>
          <w:w w:val="115"/>
          <w:sz w:val="18"/>
        </w:rPr>
        <w:t>.</w:t>
      </w:r>
      <w:r>
        <w:rPr>
          <w:spacing w:val="-32"/>
          <w:w w:val="115"/>
          <w:sz w:val="18"/>
        </w:rPr>
        <w:t> </w:t>
      </w:r>
      <w:r>
        <w:rPr>
          <w:w w:val="115"/>
          <w:sz w:val="18"/>
        </w:rPr>
        <w:t>1995-2000.</w:t>
      </w:r>
    </w:p>
    <w:p>
      <w:pPr>
        <w:pStyle w:val="BodyText"/>
        <w:spacing w:before="6"/>
        <w:rPr>
          <w:sz w:val="15"/>
        </w:rPr>
      </w:pPr>
    </w:p>
    <w:p>
      <w:pPr>
        <w:pStyle w:val="ListParagraph"/>
        <w:numPr>
          <w:ilvl w:val="0"/>
          <w:numId w:val="12"/>
        </w:numPr>
        <w:tabs>
          <w:tab w:pos="1252" w:val="left" w:leader="none"/>
        </w:tabs>
        <w:spacing w:line="319" w:lineRule="auto" w:before="0" w:after="0"/>
        <w:ind w:left="1251" w:right="114" w:hanging="247"/>
        <w:jc w:val="both"/>
        <w:rPr>
          <w:sz w:val="18"/>
        </w:rPr>
      </w:pPr>
      <w:r>
        <w:rPr>
          <w:w w:val="115"/>
          <w:sz w:val="18"/>
        </w:rPr>
        <w:t>Cifra total estimada del número de jubilados, pensionados, in- capacitados permanentes para trabajar y que cuentan con edu- cación superior y técnica en la </w:t>
      </w:r>
      <w:r>
        <w:rPr>
          <w:w w:val="115"/>
          <w:sz w:val="16"/>
        </w:rPr>
        <w:t>ZMCT</w:t>
      </w:r>
      <w:r>
        <w:rPr>
          <w:w w:val="115"/>
          <w:sz w:val="18"/>
        </w:rPr>
        <w:t>. 1995-2000 para agregarse al número de defunciones con educación superior y técnica de</w:t>
      </w:r>
      <w:r>
        <w:rPr>
          <w:spacing w:val="-18"/>
          <w:w w:val="115"/>
          <w:sz w:val="18"/>
        </w:rPr>
        <w:t> </w:t>
      </w:r>
      <w:r>
        <w:rPr>
          <w:w w:val="115"/>
          <w:sz w:val="18"/>
        </w:rPr>
        <w:t>la zona</w:t>
      </w:r>
      <w:r>
        <w:rPr>
          <w:spacing w:val="-14"/>
          <w:w w:val="115"/>
          <w:sz w:val="18"/>
        </w:rPr>
        <w:t> </w:t>
      </w:r>
      <w:r>
        <w:rPr>
          <w:w w:val="115"/>
          <w:sz w:val="18"/>
        </w:rPr>
        <w:t>(esta</w:t>
      </w:r>
      <w:r>
        <w:rPr>
          <w:spacing w:val="-14"/>
          <w:w w:val="115"/>
          <w:sz w:val="18"/>
        </w:rPr>
        <w:t> </w:t>
      </w:r>
      <w:r>
        <w:rPr>
          <w:w w:val="115"/>
          <w:sz w:val="18"/>
        </w:rPr>
        <w:t>última</w:t>
      </w:r>
      <w:r>
        <w:rPr>
          <w:spacing w:val="-14"/>
          <w:w w:val="115"/>
          <w:sz w:val="18"/>
        </w:rPr>
        <w:t> </w:t>
      </w:r>
      <w:r>
        <w:rPr>
          <w:w w:val="115"/>
          <w:sz w:val="18"/>
        </w:rPr>
        <w:t>proporcionada</w:t>
      </w:r>
      <w:r>
        <w:rPr>
          <w:spacing w:val="-15"/>
          <w:w w:val="115"/>
          <w:sz w:val="18"/>
        </w:rPr>
        <w:t> </w:t>
      </w:r>
      <w:r>
        <w:rPr>
          <w:w w:val="115"/>
          <w:sz w:val="18"/>
        </w:rPr>
        <w:t>por</w:t>
      </w:r>
      <w:r>
        <w:rPr>
          <w:spacing w:val="-14"/>
          <w:w w:val="115"/>
          <w:sz w:val="18"/>
        </w:rPr>
        <w:t> </w:t>
      </w:r>
      <w:r>
        <w:rPr>
          <w:w w:val="115"/>
          <w:sz w:val="16"/>
        </w:rPr>
        <w:t>INEGI</w:t>
      </w:r>
      <w:r>
        <w:rPr>
          <w:w w:val="115"/>
          <w:sz w:val="18"/>
        </w:rPr>
        <w:t>).</w:t>
      </w:r>
    </w:p>
    <w:p>
      <w:pPr>
        <w:pStyle w:val="ListParagraph"/>
        <w:numPr>
          <w:ilvl w:val="0"/>
          <w:numId w:val="12"/>
        </w:numPr>
        <w:tabs>
          <w:tab w:pos="1252" w:val="left" w:leader="none"/>
        </w:tabs>
        <w:spacing w:line="319" w:lineRule="auto" w:before="112" w:after="0"/>
        <w:ind w:left="1251" w:right="115" w:hanging="247"/>
        <w:jc w:val="left"/>
        <w:rPr>
          <w:sz w:val="18"/>
        </w:rPr>
      </w:pPr>
      <w:r>
        <w:rPr>
          <w:w w:val="115"/>
          <w:sz w:val="18"/>
        </w:rPr>
        <w:t>Vacantes de </w:t>
      </w:r>
      <w:r>
        <w:rPr>
          <w:w w:val="115"/>
          <w:sz w:val="16"/>
        </w:rPr>
        <w:t>PEA </w:t>
      </w:r>
      <w:r>
        <w:rPr>
          <w:w w:val="115"/>
          <w:sz w:val="18"/>
        </w:rPr>
        <w:t>con educación superior y técnica, por causa de pensión, jubilación  y defunción en la </w:t>
      </w:r>
      <w:r>
        <w:rPr>
          <w:w w:val="115"/>
          <w:sz w:val="16"/>
        </w:rPr>
        <w:t>ZMCT</w:t>
      </w:r>
      <w:r>
        <w:rPr>
          <w:w w:val="115"/>
          <w:sz w:val="18"/>
        </w:rPr>
        <w:t>.</w:t>
      </w:r>
      <w:r>
        <w:rPr>
          <w:spacing w:val="-11"/>
          <w:w w:val="115"/>
          <w:sz w:val="18"/>
        </w:rPr>
        <w:t> </w:t>
      </w:r>
      <w:r>
        <w:rPr>
          <w:w w:val="115"/>
          <w:sz w:val="18"/>
        </w:rPr>
        <w:t>1995-2000.</w:t>
      </w:r>
    </w:p>
    <w:p>
      <w:pPr>
        <w:pStyle w:val="ListParagraph"/>
        <w:numPr>
          <w:ilvl w:val="0"/>
          <w:numId w:val="12"/>
        </w:numPr>
        <w:tabs>
          <w:tab w:pos="1252" w:val="left" w:leader="none"/>
        </w:tabs>
        <w:spacing w:line="240" w:lineRule="auto" w:before="112" w:after="0"/>
        <w:ind w:left="1251" w:right="0" w:hanging="247"/>
        <w:jc w:val="left"/>
        <w:rPr>
          <w:sz w:val="18"/>
        </w:rPr>
      </w:pPr>
      <w:r>
        <w:rPr>
          <w:w w:val="110"/>
          <w:sz w:val="18"/>
        </w:rPr>
        <w:t>Demanda  de  egresados  con  educación  superior  y  técnica  en  </w:t>
      </w:r>
      <w:r>
        <w:rPr>
          <w:spacing w:val="13"/>
          <w:w w:val="110"/>
          <w:sz w:val="18"/>
        </w:rPr>
        <w:t> </w:t>
      </w:r>
      <w:r>
        <w:rPr>
          <w:w w:val="110"/>
          <w:sz w:val="18"/>
        </w:rPr>
        <w:t>la</w:t>
      </w:r>
    </w:p>
    <w:p>
      <w:pPr>
        <w:spacing w:before="69"/>
        <w:ind w:left="1251" w:right="219" w:firstLine="0"/>
        <w:jc w:val="left"/>
        <w:rPr>
          <w:sz w:val="18"/>
        </w:rPr>
      </w:pPr>
      <w:r>
        <w:rPr>
          <w:w w:val="110"/>
          <w:sz w:val="16"/>
        </w:rPr>
        <w:t>ZMCT</w:t>
      </w:r>
      <w:r>
        <w:rPr>
          <w:w w:val="110"/>
          <w:sz w:val="18"/>
        </w:rPr>
        <w:t>. 1995-2000.</w:t>
      </w:r>
    </w:p>
    <w:p>
      <w:pPr>
        <w:pStyle w:val="BodyText"/>
        <w:spacing w:before="6"/>
        <w:rPr>
          <w:sz w:val="15"/>
        </w:rPr>
      </w:pPr>
    </w:p>
    <w:p>
      <w:pPr>
        <w:pStyle w:val="ListParagraph"/>
        <w:numPr>
          <w:ilvl w:val="0"/>
          <w:numId w:val="12"/>
        </w:numPr>
        <w:tabs>
          <w:tab w:pos="1252" w:val="left" w:leader="none"/>
        </w:tabs>
        <w:spacing w:line="319" w:lineRule="auto" w:before="0" w:after="0"/>
        <w:ind w:left="1251" w:right="115" w:hanging="247"/>
        <w:jc w:val="left"/>
        <w:rPr>
          <w:sz w:val="18"/>
        </w:rPr>
      </w:pPr>
      <w:r>
        <w:rPr>
          <w:w w:val="115"/>
          <w:sz w:val="18"/>
        </w:rPr>
        <w:t>Relación oferta-demanda de egresados de educación superior y técnica en la </w:t>
      </w:r>
      <w:r>
        <w:rPr>
          <w:w w:val="115"/>
          <w:sz w:val="16"/>
        </w:rPr>
        <w:t>ZMCT</w:t>
      </w:r>
      <w:r>
        <w:rPr>
          <w:w w:val="115"/>
          <w:sz w:val="18"/>
        </w:rPr>
        <w:t>.</w:t>
      </w:r>
      <w:r>
        <w:rPr>
          <w:spacing w:val="-29"/>
          <w:w w:val="115"/>
          <w:sz w:val="18"/>
        </w:rPr>
        <w:t> </w:t>
      </w:r>
      <w:r>
        <w:rPr>
          <w:w w:val="115"/>
          <w:sz w:val="18"/>
        </w:rPr>
        <w:t>1995-2000.</w:t>
      </w:r>
    </w:p>
    <w:p>
      <w:pPr>
        <w:pStyle w:val="BodyText"/>
        <w:spacing w:before="5"/>
        <w:rPr>
          <w:sz w:val="14"/>
        </w:rPr>
      </w:pPr>
    </w:p>
    <w:p>
      <w:pPr>
        <w:pStyle w:val="ListParagraph"/>
        <w:numPr>
          <w:ilvl w:val="0"/>
          <w:numId w:val="13"/>
        </w:numPr>
        <w:tabs>
          <w:tab w:pos="340" w:val="left" w:leader="none"/>
        </w:tabs>
        <w:spacing w:line="319" w:lineRule="auto" w:before="0" w:after="0"/>
        <w:ind w:left="117" w:right="114" w:firstLine="0"/>
        <w:jc w:val="both"/>
        <w:rPr>
          <w:sz w:val="18"/>
        </w:rPr>
      </w:pPr>
      <w:r>
        <w:rPr>
          <w:w w:val="115"/>
          <w:sz w:val="16"/>
        </w:rPr>
        <w:t>PEA </w:t>
      </w:r>
      <w:r>
        <w:rPr>
          <w:w w:val="115"/>
          <w:sz w:val="18"/>
        </w:rPr>
        <w:t>de 1996 a 1999 en la </w:t>
      </w:r>
      <w:r>
        <w:rPr>
          <w:w w:val="115"/>
          <w:sz w:val="16"/>
        </w:rPr>
        <w:t>ZMCT</w:t>
      </w:r>
      <w:r>
        <w:rPr>
          <w:w w:val="115"/>
          <w:sz w:val="18"/>
        </w:rPr>
        <w:t>. La inexistencia de datos exactos sobre la </w:t>
      </w:r>
      <w:r>
        <w:rPr>
          <w:w w:val="115"/>
          <w:sz w:val="16"/>
        </w:rPr>
        <w:t>PEA </w:t>
      </w:r>
      <w:r>
        <w:rPr>
          <w:w w:val="115"/>
          <w:sz w:val="18"/>
        </w:rPr>
        <w:t>de</w:t>
      </w:r>
      <w:r>
        <w:rPr>
          <w:spacing w:val="-5"/>
          <w:w w:val="115"/>
          <w:sz w:val="18"/>
        </w:rPr>
        <w:t> </w:t>
      </w:r>
      <w:r>
        <w:rPr>
          <w:w w:val="115"/>
          <w:sz w:val="18"/>
        </w:rPr>
        <w:t>la</w:t>
      </w:r>
      <w:r>
        <w:rPr>
          <w:spacing w:val="-5"/>
          <w:w w:val="115"/>
          <w:sz w:val="18"/>
        </w:rPr>
        <w:t> </w:t>
      </w:r>
      <w:r>
        <w:rPr>
          <w:w w:val="115"/>
          <w:sz w:val="16"/>
        </w:rPr>
        <w:t>ZMCT </w:t>
      </w:r>
      <w:r>
        <w:rPr>
          <w:w w:val="115"/>
          <w:sz w:val="18"/>
        </w:rPr>
        <w:t>del</w:t>
      </w:r>
      <w:r>
        <w:rPr>
          <w:spacing w:val="-5"/>
          <w:w w:val="115"/>
          <w:sz w:val="18"/>
        </w:rPr>
        <w:t> </w:t>
      </w:r>
      <w:r>
        <w:rPr>
          <w:w w:val="115"/>
          <w:sz w:val="18"/>
        </w:rPr>
        <w:t>período</w:t>
      </w:r>
      <w:r>
        <w:rPr>
          <w:spacing w:val="-6"/>
          <w:w w:val="115"/>
          <w:sz w:val="18"/>
        </w:rPr>
        <w:t> </w:t>
      </w:r>
      <w:r>
        <w:rPr>
          <w:w w:val="115"/>
          <w:sz w:val="18"/>
        </w:rPr>
        <w:t>1995-2000,</w:t>
      </w:r>
      <w:r>
        <w:rPr>
          <w:spacing w:val="-4"/>
          <w:w w:val="115"/>
          <w:sz w:val="18"/>
        </w:rPr>
        <w:t> </w:t>
      </w:r>
      <w:r>
        <w:rPr>
          <w:w w:val="115"/>
          <w:sz w:val="18"/>
        </w:rPr>
        <w:t>determinó</w:t>
      </w:r>
      <w:r>
        <w:rPr>
          <w:spacing w:val="-5"/>
          <w:w w:val="115"/>
          <w:sz w:val="18"/>
        </w:rPr>
        <w:t> </w:t>
      </w:r>
      <w:r>
        <w:rPr>
          <w:w w:val="115"/>
          <w:sz w:val="18"/>
        </w:rPr>
        <w:t>la</w:t>
      </w:r>
      <w:r>
        <w:rPr>
          <w:spacing w:val="-5"/>
          <w:w w:val="115"/>
          <w:sz w:val="18"/>
        </w:rPr>
        <w:t> </w:t>
      </w:r>
      <w:r>
        <w:rPr>
          <w:w w:val="115"/>
          <w:sz w:val="18"/>
        </w:rPr>
        <w:t>estimación</w:t>
      </w:r>
      <w:r>
        <w:rPr>
          <w:spacing w:val="-6"/>
          <w:w w:val="115"/>
          <w:sz w:val="18"/>
        </w:rPr>
        <w:t> </w:t>
      </w:r>
      <w:r>
        <w:rPr>
          <w:w w:val="115"/>
          <w:sz w:val="18"/>
        </w:rPr>
        <w:t>de</w:t>
      </w:r>
      <w:r>
        <w:rPr>
          <w:spacing w:val="-5"/>
          <w:w w:val="115"/>
          <w:sz w:val="18"/>
        </w:rPr>
        <w:t> </w:t>
      </w:r>
      <w:r>
        <w:rPr>
          <w:w w:val="115"/>
          <w:sz w:val="18"/>
        </w:rPr>
        <w:t>ésta</w:t>
      </w:r>
      <w:r>
        <w:rPr>
          <w:spacing w:val="-5"/>
          <w:w w:val="115"/>
          <w:sz w:val="18"/>
        </w:rPr>
        <w:t> </w:t>
      </w:r>
      <w:r>
        <w:rPr>
          <w:w w:val="115"/>
          <w:sz w:val="18"/>
        </w:rPr>
        <w:t>a</w:t>
      </w:r>
      <w:r>
        <w:rPr>
          <w:spacing w:val="-5"/>
          <w:w w:val="115"/>
          <w:sz w:val="18"/>
        </w:rPr>
        <w:t> </w:t>
      </w:r>
      <w:r>
        <w:rPr>
          <w:w w:val="115"/>
          <w:sz w:val="18"/>
        </w:rPr>
        <w:t>par- tir</w:t>
      </w:r>
      <w:r>
        <w:rPr>
          <w:spacing w:val="-11"/>
          <w:w w:val="115"/>
          <w:sz w:val="18"/>
        </w:rPr>
        <w:t> </w:t>
      </w:r>
      <w:r>
        <w:rPr>
          <w:w w:val="115"/>
          <w:sz w:val="18"/>
        </w:rPr>
        <w:t>de</w:t>
      </w:r>
      <w:r>
        <w:rPr>
          <w:spacing w:val="-11"/>
          <w:w w:val="115"/>
          <w:sz w:val="18"/>
        </w:rPr>
        <w:t> </w:t>
      </w:r>
      <w:r>
        <w:rPr>
          <w:w w:val="115"/>
          <w:sz w:val="18"/>
        </w:rPr>
        <w:t>las</w:t>
      </w:r>
      <w:r>
        <w:rPr>
          <w:spacing w:val="-11"/>
          <w:w w:val="115"/>
          <w:sz w:val="18"/>
        </w:rPr>
        <w:t> </w:t>
      </w:r>
      <w:r>
        <w:rPr>
          <w:w w:val="115"/>
          <w:sz w:val="18"/>
        </w:rPr>
        <w:t>cifras</w:t>
      </w:r>
      <w:r>
        <w:rPr>
          <w:spacing w:val="-11"/>
          <w:w w:val="115"/>
          <w:sz w:val="18"/>
        </w:rPr>
        <w:t> </w:t>
      </w:r>
      <w:r>
        <w:rPr>
          <w:w w:val="115"/>
          <w:sz w:val="18"/>
        </w:rPr>
        <w:t>decenales</w:t>
      </w:r>
      <w:r>
        <w:rPr>
          <w:spacing w:val="-12"/>
          <w:w w:val="115"/>
          <w:sz w:val="18"/>
        </w:rPr>
        <w:t> </w:t>
      </w:r>
      <w:r>
        <w:rPr>
          <w:w w:val="115"/>
          <w:sz w:val="18"/>
        </w:rPr>
        <w:t>de</w:t>
      </w:r>
      <w:r>
        <w:rPr>
          <w:spacing w:val="-11"/>
          <w:w w:val="115"/>
          <w:sz w:val="18"/>
        </w:rPr>
        <w:t> </w:t>
      </w:r>
      <w:r>
        <w:rPr>
          <w:w w:val="115"/>
          <w:sz w:val="18"/>
        </w:rPr>
        <w:t>los</w:t>
      </w:r>
      <w:r>
        <w:rPr>
          <w:spacing w:val="-11"/>
          <w:w w:val="115"/>
          <w:sz w:val="18"/>
        </w:rPr>
        <w:t> </w:t>
      </w:r>
      <w:r>
        <w:rPr>
          <w:w w:val="115"/>
          <w:sz w:val="18"/>
        </w:rPr>
        <w:t>censos</w:t>
      </w:r>
      <w:r>
        <w:rPr>
          <w:spacing w:val="-12"/>
          <w:w w:val="115"/>
          <w:sz w:val="18"/>
        </w:rPr>
        <w:t> </w:t>
      </w:r>
      <w:r>
        <w:rPr>
          <w:w w:val="115"/>
          <w:sz w:val="18"/>
        </w:rPr>
        <w:t>de</w:t>
      </w:r>
      <w:r>
        <w:rPr>
          <w:spacing w:val="-11"/>
          <w:w w:val="115"/>
          <w:sz w:val="18"/>
        </w:rPr>
        <w:t> </w:t>
      </w:r>
      <w:r>
        <w:rPr>
          <w:w w:val="115"/>
          <w:sz w:val="18"/>
        </w:rPr>
        <w:t>1970</w:t>
      </w:r>
      <w:r>
        <w:rPr>
          <w:spacing w:val="-11"/>
          <w:w w:val="115"/>
          <w:sz w:val="18"/>
        </w:rPr>
        <w:t> </w:t>
      </w:r>
      <w:r>
        <w:rPr>
          <w:w w:val="115"/>
          <w:sz w:val="18"/>
        </w:rPr>
        <w:t>a</w:t>
      </w:r>
      <w:r>
        <w:rPr>
          <w:spacing w:val="-11"/>
          <w:w w:val="115"/>
          <w:sz w:val="18"/>
        </w:rPr>
        <w:t> </w:t>
      </w:r>
      <w:r>
        <w:rPr>
          <w:w w:val="115"/>
          <w:sz w:val="18"/>
        </w:rPr>
        <w:t>2000</w:t>
      </w:r>
      <w:r>
        <w:rPr>
          <w:spacing w:val="-11"/>
          <w:w w:val="115"/>
          <w:sz w:val="18"/>
        </w:rPr>
        <w:t> </w:t>
      </w:r>
      <w:r>
        <w:rPr>
          <w:w w:val="115"/>
          <w:sz w:val="18"/>
        </w:rPr>
        <w:t>y</w:t>
      </w:r>
      <w:r>
        <w:rPr>
          <w:spacing w:val="-11"/>
          <w:w w:val="115"/>
          <w:sz w:val="18"/>
        </w:rPr>
        <w:t> </w:t>
      </w:r>
      <w:r>
        <w:rPr>
          <w:w w:val="115"/>
          <w:sz w:val="18"/>
        </w:rPr>
        <w:t>del</w:t>
      </w:r>
      <w:r>
        <w:rPr>
          <w:spacing w:val="-11"/>
          <w:w w:val="115"/>
          <w:sz w:val="18"/>
        </w:rPr>
        <w:t> </w:t>
      </w:r>
      <w:r>
        <w:rPr>
          <w:w w:val="115"/>
          <w:sz w:val="18"/>
        </w:rPr>
        <w:t>conteo</w:t>
      </w:r>
      <w:r>
        <w:rPr>
          <w:spacing w:val="-12"/>
          <w:w w:val="115"/>
          <w:sz w:val="18"/>
        </w:rPr>
        <w:t> </w:t>
      </w:r>
      <w:r>
        <w:rPr>
          <w:w w:val="115"/>
          <w:sz w:val="18"/>
        </w:rPr>
        <w:t>de</w:t>
      </w:r>
      <w:r>
        <w:rPr>
          <w:spacing w:val="-11"/>
          <w:w w:val="115"/>
          <w:sz w:val="18"/>
        </w:rPr>
        <w:t> </w:t>
      </w:r>
      <w:r>
        <w:rPr>
          <w:w w:val="115"/>
          <w:sz w:val="18"/>
        </w:rPr>
        <w:t>1995</w:t>
      </w:r>
      <w:r>
        <w:rPr>
          <w:spacing w:val="-11"/>
          <w:w w:val="115"/>
          <w:sz w:val="18"/>
        </w:rPr>
        <w:t> </w:t>
      </w:r>
      <w:r>
        <w:rPr>
          <w:w w:val="115"/>
          <w:sz w:val="18"/>
        </w:rPr>
        <w:t>de la</w:t>
      </w:r>
      <w:r>
        <w:rPr>
          <w:spacing w:val="-6"/>
          <w:w w:val="115"/>
          <w:sz w:val="18"/>
        </w:rPr>
        <w:t> </w:t>
      </w:r>
      <w:r>
        <w:rPr>
          <w:w w:val="115"/>
          <w:sz w:val="18"/>
        </w:rPr>
        <w:t>misma</w:t>
      </w:r>
      <w:r>
        <w:rPr>
          <w:spacing w:val="-7"/>
          <w:w w:val="115"/>
          <w:sz w:val="18"/>
        </w:rPr>
        <w:t> </w:t>
      </w:r>
      <w:r>
        <w:rPr>
          <w:w w:val="115"/>
          <w:sz w:val="18"/>
        </w:rPr>
        <w:t>área,</w:t>
      </w:r>
      <w:r>
        <w:rPr>
          <w:spacing w:val="-6"/>
          <w:w w:val="115"/>
          <w:sz w:val="18"/>
        </w:rPr>
        <w:t> </w:t>
      </w:r>
      <w:r>
        <w:rPr>
          <w:w w:val="115"/>
          <w:sz w:val="18"/>
        </w:rPr>
        <w:t>empleando</w:t>
      </w:r>
      <w:r>
        <w:rPr>
          <w:spacing w:val="-7"/>
          <w:w w:val="115"/>
          <w:sz w:val="18"/>
        </w:rPr>
        <w:t> </w:t>
      </w:r>
      <w:r>
        <w:rPr>
          <w:w w:val="115"/>
          <w:sz w:val="18"/>
        </w:rPr>
        <w:t>el</w:t>
      </w:r>
      <w:r>
        <w:rPr>
          <w:spacing w:val="-7"/>
          <w:w w:val="115"/>
          <w:sz w:val="18"/>
        </w:rPr>
        <w:t> </w:t>
      </w:r>
      <w:r>
        <w:rPr>
          <w:w w:val="115"/>
          <w:sz w:val="18"/>
        </w:rPr>
        <w:t>método</w:t>
      </w:r>
      <w:r>
        <w:rPr>
          <w:spacing w:val="-6"/>
          <w:w w:val="115"/>
          <w:sz w:val="18"/>
        </w:rPr>
        <w:t> </w:t>
      </w:r>
      <w:r>
        <w:rPr>
          <w:w w:val="115"/>
          <w:sz w:val="18"/>
        </w:rPr>
        <w:t>de</w:t>
      </w:r>
      <w:r>
        <w:rPr>
          <w:spacing w:val="-6"/>
          <w:w w:val="115"/>
          <w:sz w:val="18"/>
        </w:rPr>
        <w:t> </w:t>
      </w:r>
      <w:r>
        <w:rPr>
          <w:w w:val="115"/>
          <w:sz w:val="18"/>
        </w:rPr>
        <w:t>aproximación</w:t>
      </w:r>
      <w:r>
        <w:rPr>
          <w:spacing w:val="-6"/>
          <w:w w:val="115"/>
          <w:sz w:val="18"/>
        </w:rPr>
        <w:t> </w:t>
      </w:r>
      <w:r>
        <w:rPr>
          <w:w w:val="115"/>
          <w:sz w:val="18"/>
        </w:rPr>
        <w:t>matemática</w:t>
      </w:r>
      <w:r>
        <w:rPr>
          <w:spacing w:val="-7"/>
          <w:w w:val="115"/>
          <w:sz w:val="18"/>
        </w:rPr>
        <w:t> </w:t>
      </w:r>
      <w:r>
        <w:rPr>
          <w:w w:val="115"/>
          <w:sz w:val="18"/>
        </w:rPr>
        <w:t>siguiente:</w:t>
      </w:r>
    </w:p>
    <w:p>
      <w:pPr>
        <w:spacing w:after="0" w:line="319" w:lineRule="auto"/>
        <w:jc w:val="both"/>
        <w:rPr>
          <w:sz w:val="18"/>
        </w:rPr>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ListParagraph"/>
        <w:numPr>
          <w:ilvl w:val="1"/>
          <w:numId w:val="13"/>
        </w:numPr>
        <w:tabs>
          <w:tab w:pos="491" w:val="left" w:leader="none"/>
        </w:tabs>
        <w:spacing w:line="319" w:lineRule="auto" w:before="77" w:after="0"/>
        <w:ind w:left="117" w:right="195" w:firstLine="0"/>
        <w:jc w:val="left"/>
        <w:rPr>
          <w:sz w:val="18"/>
        </w:rPr>
      </w:pPr>
      <w:r>
        <w:rPr>
          <w:w w:val="110"/>
          <w:sz w:val="18"/>
        </w:rPr>
        <w:t>Obtención de promedio general de las cinco cifras de </w:t>
      </w:r>
      <w:r>
        <w:rPr>
          <w:w w:val="110"/>
          <w:sz w:val="16"/>
        </w:rPr>
        <w:t>PEA </w:t>
      </w:r>
      <w:r>
        <w:rPr>
          <w:w w:val="110"/>
          <w:sz w:val="18"/>
        </w:rPr>
        <w:t>correspondien-</w:t>
      </w:r>
      <w:r>
        <w:rPr>
          <w:spacing w:val="43"/>
          <w:w w:val="110"/>
          <w:sz w:val="18"/>
        </w:rPr>
        <w:t> </w:t>
      </w:r>
      <w:r>
        <w:rPr>
          <w:w w:val="110"/>
          <w:sz w:val="18"/>
        </w:rPr>
        <w:t>tes</w:t>
      </w:r>
      <w:r>
        <w:rPr>
          <w:spacing w:val="17"/>
          <w:w w:val="110"/>
          <w:sz w:val="18"/>
        </w:rPr>
        <w:t> </w:t>
      </w:r>
      <w:r>
        <w:rPr>
          <w:w w:val="110"/>
          <w:sz w:val="18"/>
        </w:rPr>
        <w:t>a</w:t>
      </w:r>
      <w:r>
        <w:rPr>
          <w:spacing w:val="18"/>
          <w:w w:val="110"/>
          <w:sz w:val="18"/>
        </w:rPr>
        <w:t> </w:t>
      </w:r>
      <w:r>
        <w:rPr>
          <w:w w:val="110"/>
          <w:sz w:val="18"/>
        </w:rPr>
        <w:t>los</w:t>
      </w:r>
      <w:r>
        <w:rPr>
          <w:spacing w:val="18"/>
          <w:w w:val="110"/>
          <w:sz w:val="18"/>
        </w:rPr>
        <w:t> </w:t>
      </w:r>
      <w:r>
        <w:rPr>
          <w:w w:val="110"/>
          <w:sz w:val="18"/>
        </w:rPr>
        <w:t>censos</w:t>
      </w:r>
      <w:r>
        <w:rPr>
          <w:spacing w:val="17"/>
          <w:w w:val="110"/>
          <w:sz w:val="18"/>
        </w:rPr>
        <w:t> </w:t>
      </w:r>
      <w:r>
        <w:rPr>
          <w:w w:val="110"/>
          <w:sz w:val="18"/>
        </w:rPr>
        <w:t>de</w:t>
      </w:r>
      <w:r>
        <w:rPr>
          <w:spacing w:val="18"/>
          <w:w w:val="110"/>
          <w:sz w:val="18"/>
        </w:rPr>
        <w:t> </w:t>
      </w:r>
      <w:r>
        <w:rPr>
          <w:w w:val="110"/>
          <w:sz w:val="18"/>
        </w:rPr>
        <w:t>1970,</w:t>
      </w:r>
      <w:r>
        <w:rPr>
          <w:spacing w:val="18"/>
          <w:w w:val="110"/>
          <w:sz w:val="18"/>
        </w:rPr>
        <w:t> </w:t>
      </w:r>
      <w:r>
        <w:rPr>
          <w:w w:val="110"/>
          <w:sz w:val="18"/>
        </w:rPr>
        <w:t>1980,</w:t>
      </w:r>
      <w:r>
        <w:rPr>
          <w:spacing w:val="18"/>
          <w:w w:val="110"/>
          <w:sz w:val="18"/>
        </w:rPr>
        <w:t> </w:t>
      </w:r>
      <w:r>
        <w:rPr>
          <w:w w:val="110"/>
          <w:sz w:val="18"/>
        </w:rPr>
        <w:t>1990,</w:t>
      </w:r>
      <w:r>
        <w:rPr>
          <w:spacing w:val="18"/>
          <w:w w:val="110"/>
          <w:sz w:val="18"/>
        </w:rPr>
        <w:t> </w:t>
      </w:r>
      <w:r>
        <w:rPr>
          <w:w w:val="110"/>
          <w:sz w:val="18"/>
        </w:rPr>
        <w:t>2000</w:t>
      </w:r>
      <w:r>
        <w:rPr>
          <w:spacing w:val="18"/>
          <w:w w:val="110"/>
          <w:sz w:val="18"/>
        </w:rPr>
        <w:t> </w:t>
      </w:r>
      <w:r>
        <w:rPr>
          <w:w w:val="110"/>
          <w:sz w:val="18"/>
        </w:rPr>
        <w:t>y</w:t>
      </w:r>
      <w:r>
        <w:rPr>
          <w:spacing w:val="18"/>
          <w:w w:val="110"/>
          <w:sz w:val="18"/>
        </w:rPr>
        <w:t> </w:t>
      </w:r>
      <w:r>
        <w:rPr>
          <w:w w:val="110"/>
          <w:sz w:val="18"/>
        </w:rPr>
        <w:t>al</w:t>
      </w:r>
      <w:r>
        <w:rPr>
          <w:spacing w:val="18"/>
          <w:w w:val="110"/>
          <w:sz w:val="18"/>
        </w:rPr>
        <w:t> </w:t>
      </w:r>
      <w:r>
        <w:rPr>
          <w:w w:val="110"/>
          <w:sz w:val="18"/>
        </w:rPr>
        <w:t>conteo</w:t>
      </w:r>
      <w:r>
        <w:rPr>
          <w:spacing w:val="17"/>
          <w:w w:val="110"/>
          <w:sz w:val="18"/>
        </w:rPr>
        <w:t> </w:t>
      </w:r>
      <w:r>
        <w:rPr>
          <w:w w:val="110"/>
          <w:sz w:val="18"/>
        </w:rPr>
        <w:t>poblacional</w:t>
      </w:r>
      <w:r>
        <w:rPr>
          <w:spacing w:val="16"/>
          <w:w w:val="110"/>
          <w:sz w:val="18"/>
        </w:rPr>
        <w:t> </w:t>
      </w:r>
      <w:r>
        <w:rPr>
          <w:w w:val="110"/>
          <w:sz w:val="18"/>
        </w:rPr>
        <w:t>de</w:t>
      </w:r>
      <w:r>
        <w:rPr>
          <w:spacing w:val="18"/>
          <w:w w:val="110"/>
          <w:sz w:val="18"/>
        </w:rPr>
        <w:t> </w:t>
      </w:r>
      <w:r>
        <w:rPr>
          <w:w w:val="110"/>
          <w:sz w:val="18"/>
        </w:rPr>
        <w:t>1995.</w:t>
      </w:r>
    </w:p>
    <w:p>
      <w:pPr>
        <w:pStyle w:val="BodyText"/>
        <w:spacing w:before="9"/>
        <w:rPr>
          <w:sz w:val="23"/>
        </w:rPr>
      </w:pPr>
    </w:p>
    <w:p>
      <w:pPr>
        <w:pStyle w:val="BodyText"/>
        <w:ind w:left="684" w:right="49"/>
      </w:pPr>
      <w:r>
        <w:rPr>
          <w:w w:val="110"/>
        </w:rPr>
        <w:t>Los  pasos para obtener el promedio general   fueron:</w:t>
      </w:r>
    </w:p>
    <w:p>
      <w:pPr>
        <w:pStyle w:val="BodyText"/>
        <w:spacing w:before="4"/>
        <w:rPr>
          <w:sz w:val="20"/>
        </w:rPr>
      </w:pPr>
    </w:p>
    <w:p>
      <w:pPr>
        <w:pStyle w:val="ListParagraph"/>
        <w:numPr>
          <w:ilvl w:val="2"/>
          <w:numId w:val="13"/>
        </w:numPr>
        <w:tabs>
          <w:tab w:pos="1250" w:val="left" w:leader="none"/>
        </w:tabs>
        <w:spacing w:line="319" w:lineRule="auto" w:before="0" w:after="0"/>
        <w:ind w:left="1251" w:right="194" w:hanging="247"/>
        <w:jc w:val="both"/>
        <w:rPr>
          <w:sz w:val="18"/>
        </w:rPr>
      </w:pPr>
      <w:r>
        <w:rPr>
          <w:spacing w:val="-3"/>
          <w:w w:val="110"/>
          <w:sz w:val="18"/>
        </w:rPr>
        <w:t>En la </w:t>
      </w:r>
      <w:r>
        <w:rPr>
          <w:spacing w:val="-5"/>
          <w:w w:val="110"/>
          <w:sz w:val="18"/>
        </w:rPr>
        <w:t>relación </w:t>
      </w:r>
      <w:r>
        <w:rPr>
          <w:spacing w:val="-4"/>
          <w:w w:val="110"/>
          <w:sz w:val="18"/>
        </w:rPr>
        <w:t>entre dos </w:t>
      </w:r>
      <w:r>
        <w:rPr>
          <w:spacing w:val="-5"/>
          <w:w w:val="110"/>
          <w:sz w:val="18"/>
        </w:rPr>
        <w:t>cifras correspondientes </w:t>
      </w:r>
      <w:r>
        <w:rPr>
          <w:w w:val="110"/>
          <w:sz w:val="18"/>
        </w:rPr>
        <w:t>a </w:t>
      </w:r>
      <w:r>
        <w:rPr>
          <w:spacing w:val="-4"/>
          <w:w w:val="110"/>
          <w:sz w:val="18"/>
        </w:rPr>
        <w:t>dos años </w:t>
      </w:r>
      <w:r>
        <w:rPr>
          <w:spacing w:val="-5"/>
          <w:w w:val="110"/>
          <w:sz w:val="18"/>
        </w:rPr>
        <w:t>definidos,</w:t>
      </w:r>
      <w:r>
        <w:rPr>
          <w:spacing w:val="33"/>
          <w:w w:val="110"/>
          <w:sz w:val="18"/>
        </w:rPr>
        <w:t> </w:t>
      </w:r>
      <w:r>
        <w:rPr>
          <w:w w:val="110"/>
          <w:sz w:val="18"/>
        </w:rPr>
        <w:t>la cifra del año inmediato subsiguiente se dividió entre la cifra del año inmediato anterior; al resultado se le restó uno y se le dividió por el número  de  años  del período que se  estaba</w:t>
      </w:r>
      <w:r>
        <w:rPr>
          <w:spacing w:val="43"/>
          <w:w w:val="110"/>
          <w:sz w:val="18"/>
        </w:rPr>
        <w:t> </w:t>
      </w:r>
      <w:r>
        <w:rPr>
          <w:w w:val="110"/>
          <w:sz w:val="18"/>
        </w:rPr>
        <w:t>promediando.</w:t>
      </w:r>
    </w:p>
    <w:p>
      <w:pPr>
        <w:pStyle w:val="ListParagraph"/>
        <w:numPr>
          <w:ilvl w:val="2"/>
          <w:numId w:val="13"/>
        </w:numPr>
        <w:tabs>
          <w:tab w:pos="1262" w:val="left" w:leader="none"/>
        </w:tabs>
        <w:spacing w:line="240" w:lineRule="auto" w:before="112" w:after="0"/>
        <w:ind w:left="1261" w:right="0" w:hanging="257"/>
        <w:jc w:val="left"/>
        <w:rPr>
          <w:sz w:val="18"/>
        </w:rPr>
      </w:pPr>
      <w:r>
        <w:rPr>
          <w:w w:val="115"/>
          <w:sz w:val="18"/>
        </w:rPr>
        <w:t>Suma de todos los promedios</w:t>
      </w:r>
      <w:r>
        <w:rPr>
          <w:spacing w:val="-11"/>
          <w:w w:val="115"/>
          <w:sz w:val="18"/>
        </w:rPr>
        <w:t> </w:t>
      </w:r>
      <w:r>
        <w:rPr>
          <w:w w:val="115"/>
          <w:sz w:val="18"/>
        </w:rPr>
        <w:t>generales.</w:t>
      </w:r>
    </w:p>
    <w:p>
      <w:pPr>
        <w:pStyle w:val="BodyText"/>
        <w:spacing w:before="6"/>
        <w:rPr>
          <w:sz w:val="15"/>
        </w:rPr>
      </w:pPr>
    </w:p>
    <w:p>
      <w:pPr>
        <w:pStyle w:val="ListParagraph"/>
        <w:numPr>
          <w:ilvl w:val="2"/>
          <w:numId w:val="13"/>
        </w:numPr>
        <w:tabs>
          <w:tab w:pos="1244" w:val="left" w:leader="none"/>
        </w:tabs>
        <w:spacing w:line="319" w:lineRule="auto" w:before="0" w:after="0"/>
        <w:ind w:left="1251" w:right="194" w:hanging="247"/>
        <w:jc w:val="both"/>
        <w:rPr>
          <w:sz w:val="18"/>
        </w:rPr>
      </w:pPr>
      <w:r>
        <w:rPr>
          <w:w w:val="110"/>
          <w:sz w:val="18"/>
        </w:rPr>
        <w:t>Suma de los promedios generales más el promedio del período de interés (1995-2000) y división entre</w:t>
      </w:r>
      <w:r>
        <w:rPr>
          <w:spacing w:val="39"/>
          <w:w w:val="110"/>
          <w:sz w:val="18"/>
        </w:rPr>
        <w:t> </w:t>
      </w:r>
      <w:r>
        <w:rPr>
          <w:w w:val="110"/>
          <w:sz w:val="18"/>
        </w:rPr>
        <w:t>dos.</w:t>
      </w:r>
    </w:p>
    <w:p>
      <w:pPr>
        <w:pStyle w:val="BodyText"/>
        <w:spacing w:before="5"/>
        <w:rPr>
          <w:sz w:val="14"/>
        </w:rPr>
      </w:pPr>
    </w:p>
    <w:p>
      <w:pPr>
        <w:pStyle w:val="BodyText"/>
        <w:spacing w:line="319" w:lineRule="auto"/>
        <w:ind w:left="117" w:right="49"/>
      </w:pPr>
      <w:r>
        <w:rPr>
          <w:w w:val="115"/>
        </w:rPr>
        <w:t>Donde los promedios de las relaciones de dichos años se muestran en el si- guiente cuadro.</w:t>
      </w:r>
    </w:p>
    <w:p>
      <w:pPr>
        <w:pStyle w:val="BodyText"/>
        <w:spacing w:before="9"/>
      </w:pPr>
    </w:p>
    <w:p>
      <w:pPr>
        <w:spacing w:before="1"/>
        <w:ind w:left="940" w:right="49" w:firstLine="0"/>
        <w:jc w:val="left"/>
        <w:rPr>
          <w:sz w:val="16"/>
        </w:rPr>
      </w:pPr>
      <w:r>
        <w:rPr>
          <w:w w:val="115"/>
          <w:sz w:val="16"/>
        </w:rPr>
        <w:t>Cuadro 33. Tasa promedio de crecimiento anual de la población</w:t>
      </w:r>
    </w:p>
    <w:p>
      <w:pPr>
        <w:pStyle w:val="BodyText"/>
        <w:spacing w:before="3"/>
      </w:pPr>
    </w:p>
    <w:tbl>
      <w:tblPr>
        <w:tblW w:w="0" w:type="auto"/>
        <w:jc w:val="left"/>
        <w:tblInd w:w="13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259"/>
        <w:gridCol w:w="2721"/>
        <w:gridCol w:w="1785"/>
      </w:tblGrid>
      <w:tr>
        <w:trPr>
          <w:trHeight w:val="457" w:hRule="exact"/>
        </w:trPr>
        <w:tc>
          <w:tcPr>
            <w:tcW w:w="2259" w:type="dxa"/>
          </w:tcPr>
          <w:p>
            <w:pPr>
              <w:pStyle w:val="TableParagraph"/>
              <w:spacing w:before="6"/>
              <w:ind w:left="0"/>
              <w:rPr>
                <w:sz w:val="12"/>
              </w:rPr>
            </w:pPr>
          </w:p>
          <w:p>
            <w:pPr>
              <w:pStyle w:val="TableParagraph"/>
              <w:spacing w:before="0"/>
              <w:ind w:left="65" w:right="107"/>
              <w:rPr>
                <w:sz w:val="14"/>
              </w:rPr>
            </w:pPr>
            <w:r>
              <w:rPr>
                <w:b/>
                <w:w w:val="110"/>
                <w:sz w:val="14"/>
              </w:rPr>
              <w:t>a) </w:t>
            </w:r>
            <w:r>
              <w:rPr>
                <w:w w:val="110"/>
                <w:sz w:val="14"/>
              </w:rPr>
              <w:t>Relación entre los  años</w:t>
            </w:r>
          </w:p>
        </w:tc>
        <w:tc>
          <w:tcPr>
            <w:tcW w:w="2721" w:type="dxa"/>
          </w:tcPr>
          <w:p>
            <w:pPr>
              <w:pStyle w:val="TableParagraph"/>
              <w:spacing w:before="6"/>
              <w:ind w:left="0"/>
              <w:rPr>
                <w:sz w:val="12"/>
              </w:rPr>
            </w:pPr>
          </w:p>
          <w:p>
            <w:pPr>
              <w:pStyle w:val="TableParagraph"/>
              <w:spacing w:before="0"/>
              <w:ind w:left="65" w:right="10"/>
              <w:rPr>
                <w:sz w:val="14"/>
              </w:rPr>
            </w:pPr>
            <w:r>
              <w:rPr>
                <w:w w:val="110"/>
                <w:sz w:val="14"/>
              </w:rPr>
              <w:t>Procedimiento</w:t>
            </w:r>
          </w:p>
        </w:tc>
        <w:tc>
          <w:tcPr>
            <w:tcW w:w="1785" w:type="dxa"/>
          </w:tcPr>
          <w:p>
            <w:pPr>
              <w:pStyle w:val="TableParagraph"/>
              <w:spacing w:line="244" w:lineRule="auto" w:before="63"/>
              <w:ind w:left="65"/>
              <w:rPr>
                <w:sz w:val="14"/>
              </w:rPr>
            </w:pPr>
            <w:r>
              <w:rPr>
                <w:w w:val="110"/>
                <w:sz w:val="14"/>
              </w:rPr>
              <w:t>Resultado / promedio y promedio general</w:t>
            </w:r>
          </w:p>
        </w:tc>
      </w:tr>
      <w:tr>
        <w:trPr>
          <w:trHeight w:val="297" w:hRule="exact"/>
        </w:trPr>
        <w:tc>
          <w:tcPr>
            <w:tcW w:w="2259" w:type="dxa"/>
          </w:tcPr>
          <w:p>
            <w:pPr>
              <w:pStyle w:val="TableParagraph"/>
              <w:spacing w:before="67"/>
              <w:ind w:left="65" w:right="107"/>
              <w:rPr>
                <w:sz w:val="14"/>
              </w:rPr>
            </w:pPr>
            <w:r>
              <w:rPr>
                <w:w w:val="110"/>
                <w:sz w:val="14"/>
              </w:rPr>
              <w:t>1970-1980</w:t>
            </w:r>
          </w:p>
        </w:tc>
        <w:tc>
          <w:tcPr>
            <w:tcW w:w="2721" w:type="dxa"/>
          </w:tcPr>
          <w:p>
            <w:pPr>
              <w:pStyle w:val="TableParagraph"/>
              <w:spacing w:before="67"/>
              <w:ind w:left="65" w:right="10"/>
              <w:rPr>
                <w:sz w:val="14"/>
              </w:rPr>
            </w:pPr>
            <w:r>
              <w:rPr>
                <w:w w:val="110"/>
                <w:sz w:val="14"/>
              </w:rPr>
              <w:t>(115,501 / 65,244   - 1)/10  =</w:t>
            </w:r>
          </w:p>
        </w:tc>
        <w:tc>
          <w:tcPr>
            <w:tcW w:w="1785" w:type="dxa"/>
          </w:tcPr>
          <w:p>
            <w:pPr>
              <w:pStyle w:val="TableParagraph"/>
              <w:rPr>
                <w:sz w:val="15"/>
              </w:rPr>
            </w:pPr>
            <w:r>
              <w:rPr>
                <w:w w:val="110"/>
                <w:sz w:val="15"/>
              </w:rPr>
              <w:t>0.0770</w:t>
            </w:r>
          </w:p>
        </w:tc>
      </w:tr>
      <w:tr>
        <w:trPr>
          <w:trHeight w:val="297" w:hRule="exact"/>
        </w:trPr>
        <w:tc>
          <w:tcPr>
            <w:tcW w:w="2259" w:type="dxa"/>
          </w:tcPr>
          <w:p>
            <w:pPr>
              <w:pStyle w:val="TableParagraph"/>
              <w:spacing w:before="67"/>
              <w:ind w:left="65" w:right="107"/>
              <w:rPr>
                <w:sz w:val="14"/>
              </w:rPr>
            </w:pPr>
            <w:r>
              <w:rPr>
                <w:w w:val="110"/>
                <w:sz w:val="14"/>
              </w:rPr>
              <w:t>1980-1990</w:t>
            </w:r>
          </w:p>
        </w:tc>
        <w:tc>
          <w:tcPr>
            <w:tcW w:w="2721" w:type="dxa"/>
          </w:tcPr>
          <w:p>
            <w:pPr>
              <w:pStyle w:val="TableParagraph"/>
              <w:spacing w:before="67"/>
              <w:ind w:left="65" w:right="10"/>
              <w:rPr>
                <w:sz w:val="14"/>
              </w:rPr>
            </w:pPr>
            <w:r>
              <w:rPr>
                <w:w w:val="110"/>
                <w:sz w:val="14"/>
              </w:rPr>
              <w:t>(149,953 / 115,501 - 1)/10  =</w:t>
            </w:r>
          </w:p>
        </w:tc>
        <w:tc>
          <w:tcPr>
            <w:tcW w:w="1785" w:type="dxa"/>
          </w:tcPr>
          <w:p>
            <w:pPr>
              <w:pStyle w:val="TableParagraph"/>
              <w:rPr>
                <w:sz w:val="15"/>
              </w:rPr>
            </w:pPr>
            <w:r>
              <w:rPr>
                <w:w w:val="110"/>
                <w:sz w:val="15"/>
              </w:rPr>
              <w:t>0.0298</w:t>
            </w:r>
          </w:p>
        </w:tc>
      </w:tr>
      <w:tr>
        <w:trPr>
          <w:trHeight w:val="297" w:hRule="exact"/>
        </w:trPr>
        <w:tc>
          <w:tcPr>
            <w:tcW w:w="2259" w:type="dxa"/>
          </w:tcPr>
          <w:p>
            <w:pPr>
              <w:pStyle w:val="TableParagraph"/>
              <w:spacing w:before="67"/>
              <w:ind w:left="65" w:right="107"/>
              <w:rPr>
                <w:sz w:val="14"/>
              </w:rPr>
            </w:pPr>
            <w:r>
              <w:rPr>
                <w:w w:val="110"/>
                <w:sz w:val="14"/>
              </w:rPr>
              <w:t>1995-2000</w:t>
            </w:r>
          </w:p>
        </w:tc>
        <w:tc>
          <w:tcPr>
            <w:tcW w:w="2721" w:type="dxa"/>
          </w:tcPr>
          <w:p>
            <w:pPr>
              <w:pStyle w:val="TableParagraph"/>
              <w:spacing w:before="67"/>
              <w:ind w:left="65" w:right="10"/>
              <w:rPr>
                <w:sz w:val="14"/>
              </w:rPr>
            </w:pPr>
            <w:r>
              <w:rPr>
                <w:w w:val="110"/>
                <w:sz w:val="14"/>
              </w:rPr>
              <w:t>(237,157 / 173,590 - 1)/5    =</w:t>
            </w:r>
          </w:p>
        </w:tc>
        <w:tc>
          <w:tcPr>
            <w:tcW w:w="1785" w:type="dxa"/>
          </w:tcPr>
          <w:p>
            <w:pPr>
              <w:pStyle w:val="TableParagraph"/>
              <w:rPr>
                <w:sz w:val="15"/>
              </w:rPr>
            </w:pPr>
            <w:r>
              <w:rPr>
                <w:w w:val="110"/>
                <w:sz w:val="15"/>
              </w:rPr>
              <w:t>0.0732</w:t>
            </w:r>
          </w:p>
        </w:tc>
      </w:tr>
      <w:tr>
        <w:trPr>
          <w:trHeight w:val="297" w:hRule="exact"/>
        </w:trPr>
        <w:tc>
          <w:tcPr>
            <w:tcW w:w="2259" w:type="dxa"/>
          </w:tcPr>
          <w:p>
            <w:pPr>
              <w:pStyle w:val="TableParagraph"/>
              <w:spacing w:before="67"/>
              <w:ind w:left="65" w:right="107"/>
              <w:rPr>
                <w:sz w:val="14"/>
              </w:rPr>
            </w:pPr>
            <w:r>
              <w:rPr>
                <w:w w:val="110"/>
                <w:sz w:val="14"/>
              </w:rPr>
              <w:t>1970-1990</w:t>
            </w:r>
          </w:p>
        </w:tc>
        <w:tc>
          <w:tcPr>
            <w:tcW w:w="2721" w:type="dxa"/>
          </w:tcPr>
          <w:p>
            <w:pPr>
              <w:pStyle w:val="TableParagraph"/>
              <w:spacing w:before="67"/>
              <w:ind w:left="65" w:right="10"/>
              <w:rPr>
                <w:sz w:val="14"/>
              </w:rPr>
            </w:pPr>
            <w:r>
              <w:rPr>
                <w:w w:val="110"/>
                <w:sz w:val="14"/>
              </w:rPr>
              <w:t>(149,953 / 65,244   - 1)/20  =</w:t>
            </w:r>
          </w:p>
        </w:tc>
        <w:tc>
          <w:tcPr>
            <w:tcW w:w="1785" w:type="dxa"/>
          </w:tcPr>
          <w:p>
            <w:pPr>
              <w:pStyle w:val="TableParagraph"/>
              <w:rPr>
                <w:sz w:val="15"/>
              </w:rPr>
            </w:pPr>
            <w:r>
              <w:rPr>
                <w:w w:val="110"/>
                <w:sz w:val="15"/>
              </w:rPr>
              <w:t>0.0649</w:t>
            </w:r>
          </w:p>
        </w:tc>
      </w:tr>
      <w:tr>
        <w:trPr>
          <w:trHeight w:val="297" w:hRule="exact"/>
        </w:trPr>
        <w:tc>
          <w:tcPr>
            <w:tcW w:w="2259" w:type="dxa"/>
          </w:tcPr>
          <w:p>
            <w:pPr>
              <w:pStyle w:val="TableParagraph"/>
              <w:spacing w:before="67"/>
              <w:ind w:left="65" w:right="107"/>
              <w:rPr>
                <w:sz w:val="14"/>
              </w:rPr>
            </w:pPr>
            <w:r>
              <w:rPr>
                <w:w w:val="110"/>
                <w:sz w:val="14"/>
              </w:rPr>
              <w:t>1970-1995</w:t>
            </w:r>
          </w:p>
        </w:tc>
        <w:tc>
          <w:tcPr>
            <w:tcW w:w="2721" w:type="dxa"/>
          </w:tcPr>
          <w:p>
            <w:pPr>
              <w:pStyle w:val="TableParagraph"/>
              <w:spacing w:before="67"/>
              <w:ind w:left="65" w:right="10"/>
              <w:rPr>
                <w:sz w:val="14"/>
              </w:rPr>
            </w:pPr>
            <w:r>
              <w:rPr>
                <w:w w:val="110"/>
                <w:sz w:val="14"/>
              </w:rPr>
              <w:t>(173,590 / 65,244   - 1)/25  =</w:t>
            </w:r>
          </w:p>
        </w:tc>
        <w:tc>
          <w:tcPr>
            <w:tcW w:w="1785" w:type="dxa"/>
          </w:tcPr>
          <w:p>
            <w:pPr>
              <w:pStyle w:val="TableParagraph"/>
              <w:rPr>
                <w:sz w:val="15"/>
              </w:rPr>
            </w:pPr>
            <w:r>
              <w:rPr>
                <w:w w:val="110"/>
                <w:sz w:val="15"/>
              </w:rPr>
              <w:t>0.0664</w:t>
            </w:r>
          </w:p>
        </w:tc>
      </w:tr>
      <w:tr>
        <w:trPr>
          <w:trHeight w:val="297" w:hRule="exact"/>
        </w:trPr>
        <w:tc>
          <w:tcPr>
            <w:tcW w:w="2259" w:type="dxa"/>
          </w:tcPr>
          <w:p>
            <w:pPr>
              <w:pStyle w:val="TableParagraph"/>
              <w:spacing w:before="67"/>
              <w:ind w:left="65" w:right="107"/>
              <w:rPr>
                <w:sz w:val="14"/>
              </w:rPr>
            </w:pPr>
            <w:r>
              <w:rPr>
                <w:w w:val="110"/>
                <w:sz w:val="14"/>
              </w:rPr>
              <w:t>1970-2000</w:t>
            </w:r>
          </w:p>
        </w:tc>
        <w:tc>
          <w:tcPr>
            <w:tcW w:w="2721" w:type="dxa"/>
          </w:tcPr>
          <w:p>
            <w:pPr>
              <w:pStyle w:val="TableParagraph"/>
              <w:spacing w:before="67"/>
              <w:ind w:left="65" w:right="10"/>
              <w:rPr>
                <w:sz w:val="14"/>
              </w:rPr>
            </w:pPr>
            <w:r>
              <w:rPr>
                <w:w w:val="110"/>
                <w:sz w:val="14"/>
              </w:rPr>
              <w:t>(237,157 / 65,244   - 1)/30  =</w:t>
            </w:r>
          </w:p>
        </w:tc>
        <w:tc>
          <w:tcPr>
            <w:tcW w:w="1785" w:type="dxa"/>
          </w:tcPr>
          <w:p>
            <w:pPr>
              <w:pStyle w:val="TableParagraph"/>
              <w:rPr>
                <w:sz w:val="15"/>
              </w:rPr>
            </w:pPr>
            <w:r>
              <w:rPr>
                <w:w w:val="110"/>
                <w:sz w:val="15"/>
              </w:rPr>
              <w:t>0.0878</w:t>
            </w:r>
          </w:p>
        </w:tc>
      </w:tr>
      <w:tr>
        <w:trPr>
          <w:trHeight w:val="297" w:hRule="exact"/>
        </w:trPr>
        <w:tc>
          <w:tcPr>
            <w:tcW w:w="2259" w:type="dxa"/>
          </w:tcPr>
          <w:p>
            <w:pPr>
              <w:pStyle w:val="TableParagraph"/>
              <w:spacing w:before="67"/>
              <w:ind w:left="65" w:right="107"/>
              <w:rPr>
                <w:sz w:val="14"/>
              </w:rPr>
            </w:pPr>
            <w:r>
              <w:rPr>
                <w:w w:val="110"/>
                <w:sz w:val="14"/>
              </w:rPr>
              <w:t>1980-1995</w:t>
            </w:r>
          </w:p>
        </w:tc>
        <w:tc>
          <w:tcPr>
            <w:tcW w:w="2721" w:type="dxa"/>
          </w:tcPr>
          <w:p>
            <w:pPr>
              <w:pStyle w:val="TableParagraph"/>
              <w:spacing w:before="67"/>
              <w:ind w:left="65" w:right="10"/>
              <w:rPr>
                <w:sz w:val="14"/>
              </w:rPr>
            </w:pPr>
            <w:r>
              <w:rPr>
                <w:w w:val="110"/>
                <w:sz w:val="14"/>
              </w:rPr>
              <w:t>(173,590 / 115,501 - 1)/15  =</w:t>
            </w:r>
          </w:p>
        </w:tc>
        <w:tc>
          <w:tcPr>
            <w:tcW w:w="1785" w:type="dxa"/>
          </w:tcPr>
          <w:p>
            <w:pPr>
              <w:pStyle w:val="TableParagraph"/>
              <w:rPr>
                <w:sz w:val="15"/>
              </w:rPr>
            </w:pPr>
            <w:r>
              <w:rPr>
                <w:w w:val="110"/>
                <w:sz w:val="15"/>
              </w:rPr>
              <w:t>0.0335</w:t>
            </w:r>
          </w:p>
        </w:tc>
      </w:tr>
      <w:tr>
        <w:trPr>
          <w:trHeight w:val="297" w:hRule="exact"/>
        </w:trPr>
        <w:tc>
          <w:tcPr>
            <w:tcW w:w="2259" w:type="dxa"/>
          </w:tcPr>
          <w:p>
            <w:pPr>
              <w:pStyle w:val="TableParagraph"/>
              <w:spacing w:before="67"/>
              <w:ind w:left="65" w:right="107"/>
              <w:rPr>
                <w:sz w:val="14"/>
              </w:rPr>
            </w:pPr>
            <w:r>
              <w:rPr>
                <w:w w:val="110"/>
                <w:sz w:val="14"/>
              </w:rPr>
              <w:t>1980-2000</w:t>
            </w:r>
          </w:p>
        </w:tc>
        <w:tc>
          <w:tcPr>
            <w:tcW w:w="2721" w:type="dxa"/>
          </w:tcPr>
          <w:p>
            <w:pPr>
              <w:pStyle w:val="TableParagraph"/>
              <w:spacing w:before="67"/>
              <w:ind w:left="65" w:right="10"/>
              <w:rPr>
                <w:sz w:val="14"/>
              </w:rPr>
            </w:pPr>
            <w:r>
              <w:rPr>
                <w:w w:val="110"/>
                <w:sz w:val="14"/>
              </w:rPr>
              <w:t>(237,157 / 115,501 - 1)/20  =</w:t>
            </w:r>
          </w:p>
        </w:tc>
        <w:tc>
          <w:tcPr>
            <w:tcW w:w="1785" w:type="dxa"/>
          </w:tcPr>
          <w:p>
            <w:pPr>
              <w:pStyle w:val="TableParagraph"/>
              <w:rPr>
                <w:sz w:val="15"/>
              </w:rPr>
            </w:pPr>
            <w:r>
              <w:rPr>
                <w:w w:val="110"/>
                <w:sz w:val="15"/>
              </w:rPr>
              <w:t>0.0526</w:t>
            </w:r>
          </w:p>
        </w:tc>
      </w:tr>
      <w:tr>
        <w:trPr>
          <w:trHeight w:val="297" w:hRule="exact"/>
        </w:trPr>
        <w:tc>
          <w:tcPr>
            <w:tcW w:w="2259" w:type="dxa"/>
          </w:tcPr>
          <w:p>
            <w:pPr>
              <w:pStyle w:val="TableParagraph"/>
              <w:spacing w:before="67"/>
              <w:ind w:left="65" w:right="107"/>
              <w:rPr>
                <w:sz w:val="14"/>
              </w:rPr>
            </w:pPr>
            <w:r>
              <w:rPr>
                <w:w w:val="110"/>
                <w:sz w:val="14"/>
              </w:rPr>
              <w:t>1990-1995 *</w:t>
            </w:r>
          </w:p>
        </w:tc>
        <w:tc>
          <w:tcPr>
            <w:tcW w:w="2721" w:type="dxa"/>
          </w:tcPr>
          <w:p>
            <w:pPr>
              <w:pStyle w:val="TableParagraph"/>
              <w:spacing w:before="67"/>
              <w:ind w:left="65" w:right="10"/>
              <w:rPr>
                <w:sz w:val="14"/>
              </w:rPr>
            </w:pPr>
            <w:r>
              <w:rPr>
                <w:w w:val="110"/>
                <w:sz w:val="14"/>
              </w:rPr>
              <w:t>(173,590 / 149,953 - 1)/5    =</w:t>
            </w:r>
          </w:p>
        </w:tc>
        <w:tc>
          <w:tcPr>
            <w:tcW w:w="1785" w:type="dxa"/>
          </w:tcPr>
          <w:p>
            <w:pPr>
              <w:pStyle w:val="TableParagraph"/>
              <w:rPr>
                <w:sz w:val="15"/>
              </w:rPr>
            </w:pPr>
            <w:r>
              <w:rPr>
                <w:w w:val="110"/>
                <w:sz w:val="15"/>
              </w:rPr>
              <w:t>0.0315</w:t>
            </w:r>
          </w:p>
        </w:tc>
      </w:tr>
      <w:tr>
        <w:trPr>
          <w:trHeight w:val="457" w:hRule="exact"/>
        </w:trPr>
        <w:tc>
          <w:tcPr>
            <w:tcW w:w="2259" w:type="dxa"/>
          </w:tcPr>
          <w:p>
            <w:pPr>
              <w:pStyle w:val="TableParagraph"/>
              <w:spacing w:before="6"/>
              <w:ind w:left="0"/>
              <w:rPr>
                <w:sz w:val="12"/>
              </w:rPr>
            </w:pPr>
          </w:p>
          <w:p>
            <w:pPr>
              <w:pStyle w:val="TableParagraph"/>
              <w:spacing w:before="0"/>
              <w:ind w:left="65" w:right="107"/>
              <w:rPr>
                <w:sz w:val="14"/>
              </w:rPr>
            </w:pPr>
            <w:r>
              <w:rPr>
                <w:w w:val="110"/>
                <w:sz w:val="14"/>
              </w:rPr>
              <w:t>1990-2000 **</w:t>
            </w:r>
          </w:p>
        </w:tc>
        <w:tc>
          <w:tcPr>
            <w:tcW w:w="2721" w:type="dxa"/>
          </w:tcPr>
          <w:p>
            <w:pPr>
              <w:pStyle w:val="TableParagraph"/>
              <w:spacing w:line="244" w:lineRule="auto" w:before="63"/>
              <w:ind w:left="65" w:right="10" w:hanging="1"/>
              <w:rPr>
                <w:sz w:val="14"/>
              </w:rPr>
            </w:pPr>
            <w:r>
              <w:rPr>
                <w:w w:val="110"/>
                <w:sz w:val="14"/>
              </w:rPr>
              <w:t>La cifra exacta de </w:t>
            </w:r>
            <w:r>
              <w:rPr>
                <w:w w:val="110"/>
                <w:sz w:val="13"/>
              </w:rPr>
              <w:t>PEA </w:t>
            </w:r>
            <w:r>
              <w:rPr>
                <w:w w:val="110"/>
                <w:sz w:val="14"/>
              </w:rPr>
              <w:t>proporcionada por </w:t>
            </w:r>
            <w:r>
              <w:rPr>
                <w:w w:val="110"/>
                <w:sz w:val="13"/>
              </w:rPr>
              <w:t>INEGI   </w:t>
            </w:r>
            <w:r>
              <w:rPr>
                <w:w w:val="110"/>
                <w:sz w:val="14"/>
              </w:rPr>
              <w:t>para 1995 fue de 149  953</w:t>
            </w:r>
          </w:p>
        </w:tc>
        <w:tc>
          <w:tcPr>
            <w:tcW w:w="1785" w:type="dxa"/>
          </w:tcPr>
          <w:p>
            <w:pPr>
              <w:pStyle w:val="TableParagraph"/>
              <w:spacing w:before="0"/>
              <w:ind w:left="0"/>
              <w:rPr>
                <w:sz w:val="12"/>
              </w:rPr>
            </w:pPr>
          </w:p>
          <w:p>
            <w:pPr>
              <w:pStyle w:val="TableParagraph"/>
              <w:spacing w:before="0"/>
              <w:rPr>
                <w:sz w:val="15"/>
              </w:rPr>
            </w:pPr>
            <w:r>
              <w:rPr>
                <w:w w:val="110"/>
                <w:sz w:val="15"/>
              </w:rPr>
              <w:t>0.0581</w:t>
            </w:r>
          </w:p>
        </w:tc>
      </w:tr>
      <w:tr>
        <w:trPr>
          <w:trHeight w:val="457" w:hRule="exact"/>
        </w:trPr>
        <w:tc>
          <w:tcPr>
            <w:tcW w:w="2259" w:type="dxa"/>
          </w:tcPr>
          <w:p>
            <w:pPr>
              <w:pStyle w:val="TableParagraph"/>
              <w:spacing w:line="244" w:lineRule="auto" w:before="63"/>
              <w:ind w:left="65" w:right="107"/>
              <w:rPr>
                <w:sz w:val="14"/>
              </w:rPr>
            </w:pPr>
            <w:r>
              <w:rPr>
                <w:b/>
                <w:w w:val="110"/>
                <w:sz w:val="14"/>
              </w:rPr>
              <w:t>b) </w:t>
            </w:r>
            <w:r>
              <w:rPr>
                <w:w w:val="110"/>
                <w:sz w:val="14"/>
              </w:rPr>
              <w:t>Promedio de la tasa de crecimiento</w:t>
            </w:r>
          </w:p>
        </w:tc>
        <w:tc>
          <w:tcPr>
            <w:tcW w:w="2721" w:type="dxa"/>
          </w:tcPr>
          <w:p>
            <w:pPr/>
          </w:p>
        </w:tc>
        <w:tc>
          <w:tcPr>
            <w:tcW w:w="1785" w:type="dxa"/>
          </w:tcPr>
          <w:p>
            <w:pPr>
              <w:pStyle w:val="TableParagraph"/>
              <w:spacing w:before="0"/>
              <w:ind w:left="0"/>
              <w:rPr>
                <w:sz w:val="12"/>
              </w:rPr>
            </w:pPr>
          </w:p>
          <w:p>
            <w:pPr>
              <w:pStyle w:val="TableParagraph"/>
              <w:spacing w:before="0"/>
              <w:rPr>
                <w:sz w:val="15"/>
              </w:rPr>
            </w:pPr>
            <w:r>
              <w:rPr>
                <w:w w:val="110"/>
                <w:sz w:val="15"/>
              </w:rPr>
              <w:t>0.057489</w:t>
            </w:r>
          </w:p>
        </w:tc>
      </w:tr>
      <w:tr>
        <w:trPr>
          <w:trHeight w:val="793" w:hRule="exact"/>
        </w:trPr>
        <w:tc>
          <w:tcPr>
            <w:tcW w:w="2259" w:type="dxa"/>
          </w:tcPr>
          <w:p>
            <w:pPr>
              <w:pStyle w:val="TableParagraph"/>
              <w:spacing w:line="244" w:lineRule="auto" w:before="63"/>
              <w:ind w:left="65" w:right="107"/>
              <w:rPr>
                <w:sz w:val="14"/>
              </w:rPr>
            </w:pPr>
            <w:r>
              <w:rPr>
                <w:b/>
                <w:w w:val="110"/>
                <w:sz w:val="14"/>
              </w:rPr>
              <w:t>c) </w:t>
            </w:r>
            <w:r>
              <w:rPr>
                <w:w w:val="110"/>
                <w:sz w:val="14"/>
              </w:rPr>
              <w:t>Tasa promedio del periodo de interés (1995-2000) + la suma promedio de la tasa de crecimiento / 2</w:t>
            </w:r>
          </w:p>
        </w:tc>
        <w:tc>
          <w:tcPr>
            <w:tcW w:w="2721" w:type="dxa"/>
          </w:tcPr>
          <w:p>
            <w:pPr>
              <w:pStyle w:val="TableParagraph"/>
              <w:spacing w:before="6"/>
              <w:ind w:left="0"/>
              <w:rPr>
                <w:sz w:val="12"/>
              </w:rPr>
            </w:pPr>
          </w:p>
          <w:p>
            <w:pPr>
              <w:pStyle w:val="TableParagraph"/>
              <w:spacing w:before="0"/>
              <w:ind w:left="65" w:right="10"/>
              <w:rPr>
                <w:sz w:val="14"/>
              </w:rPr>
            </w:pPr>
            <w:r>
              <w:rPr>
                <w:w w:val="110"/>
                <w:sz w:val="14"/>
              </w:rPr>
              <w:t>(237 157 / 173 590  - 1)/5 =  0.07323</w:t>
            </w:r>
          </w:p>
          <w:p>
            <w:pPr>
              <w:pStyle w:val="TableParagraph"/>
              <w:spacing w:before="4"/>
              <w:ind w:left="65" w:right="10"/>
              <w:rPr>
                <w:sz w:val="14"/>
              </w:rPr>
            </w:pPr>
            <w:r>
              <w:rPr>
                <w:w w:val="110"/>
                <w:sz w:val="14"/>
              </w:rPr>
              <w:t>0.07323 + 0.057489 = 0.1307</w:t>
            </w:r>
          </w:p>
          <w:p>
            <w:pPr>
              <w:pStyle w:val="TableParagraph"/>
              <w:spacing w:before="4"/>
              <w:ind w:left="108" w:right="10"/>
              <w:rPr>
                <w:sz w:val="14"/>
              </w:rPr>
            </w:pPr>
            <w:r>
              <w:rPr>
                <w:w w:val="110"/>
                <w:sz w:val="14"/>
              </w:rPr>
              <w:t>0.1307 / 2 = 0.06536</w:t>
            </w:r>
          </w:p>
        </w:tc>
        <w:tc>
          <w:tcPr>
            <w:tcW w:w="1785" w:type="dxa"/>
          </w:tcPr>
          <w:p>
            <w:pPr>
              <w:pStyle w:val="TableParagraph"/>
              <w:spacing w:before="0"/>
              <w:ind w:left="0"/>
              <w:rPr>
                <w:sz w:val="14"/>
              </w:rPr>
            </w:pPr>
          </w:p>
          <w:p>
            <w:pPr>
              <w:pStyle w:val="TableParagraph"/>
              <w:spacing w:before="4"/>
              <w:ind w:left="0"/>
              <w:rPr>
                <w:sz w:val="12"/>
              </w:rPr>
            </w:pPr>
          </w:p>
          <w:p>
            <w:pPr>
              <w:pStyle w:val="TableParagraph"/>
              <w:spacing w:before="0"/>
              <w:rPr>
                <w:sz w:val="15"/>
              </w:rPr>
            </w:pPr>
            <w:r>
              <w:rPr>
                <w:w w:val="110"/>
                <w:sz w:val="15"/>
              </w:rPr>
              <w:t>0.06536</w:t>
            </w:r>
          </w:p>
        </w:tc>
      </w:tr>
    </w:tbl>
    <w:p>
      <w:pPr>
        <w:pStyle w:val="ListParagraph"/>
        <w:numPr>
          <w:ilvl w:val="0"/>
          <w:numId w:val="11"/>
        </w:numPr>
        <w:tabs>
          <w:tab w:pos="226" w:val="left" w:leader="none"/>
        </w:tabs>
        <w:spacing w:line="240" w:lineRule="auto" w:before="80" w:after="0"/>
        <w:ind w:left="225" w:right="0" w:hanging="108"/>
        <w:jc w:val="left"/>
        <w:rPr>
          <w:sz w:val="14"/>
        </w:rPr>
      </w:pPr>
      <w:r>
        <w:rPr>
          <w:w w:val="110"/>
          <w:sz w:val="14"/>
        </w:rPr>
        <w:t>La cifra exacta de </w:t>
      </w:r>
      <w:r>
        <w:rPr>
          <w:w w:val="110"/>
          <w:sz w:val="13"/>
        </w:rPr>
        <w:t>PEA </w:t>
      </w:r>
      <w:r>
        <w:rPr>
          <w:w w:val="110"/>
          <w:sz w:val="14"/>
        </w:rPr>
        <w:t>proporcionada por </w:t>
      </w:r>
      <w:r>
        <w:rPr>
          <w:w w:val="110"/>
          <w:sz w:val="13"/>
        </w:rPr>
        <w:t>INEGI   </w:t>
      </w:r>
      <w:r>
        <w:rPr>
          <w:w w:val="110"/>
          <w:sz w:val="14"/>
        </w:rPr>
        <w:t>para     </w:t>
      </w:r>
      <w:r>
        <w:rPr>
          <w:spacing w:val="22"/>
          <w:w w:val="110"/>
          <w:sz w:val="14"/>
        </w:rPr>
        <w:t> </w:t>
      </w:r>
      <w:r>
        <w:rPr>
          <w:w w:val="110"/>
          <w:sz w:val="14"/>
        </w:rPr>
        <w:t>el año 1995 fue de 173 590</w:t>
      </w:r>
    </w:p>
    <w:p>
      <w:pPr>
        <w:spacing w:line="264" w:lineRule="auto" w:before="16"/>
        <w:ind w:left="117" w:right="1572" w:firstLine="0"/>
        <w:jc w:val="left"/>
        <w:rPr>
          <w:sz w:val="14"/>
        </w:rPr>
      </w:pPr>
      <w:r>
        <w:rPr>
          <w:w w:val="110"/>
          <w:sz w:val="14"/>
        </w:rPr>
        <w:t>** La cifra exacta de </w:t>
      </w:r>
      <w:r>
        <w:rPr>
          <w:w w:val="110"/>
          <w:sz w:val="12"/>
        </w:rPr>
        <w:t>PEA </w:t>
      </w:r>
      <w:r>
        <w:rPr>
          <w:w w:val="110"/>
          <w:sz w:val="14"/>
        </w:rPr>
        <w:t>proporcionada por </w:t>
      </w:r>
      <w:r>
        <w:rPr>
          <w:w w:val="110"/>
          <w:sz w:val="13"/>
        </w:rPr>
        <w:t>INEGI </w:t>
      </w:r>
      <w:r>
        <w:rPr>
          <w:w w:val="110"/>
          <w:sz w:val="14"/>
        </w:rPr>
        <w:t>para 2000 fue de 237 157 Fuente: Elaboración propia con base en el cuadro 18 y los pasos </w:t>
      </w:r>
      <w:r>
        <w:rPr>
          <w:b/>
          <w:w w:val="110"/>
          <w:sz w:val="14"/>
        </w:rPr>
        <w:t>a</w:t>
      </w:r>
      <w:r>
        <w:rPr>
          <w:w w:val="110"/>
          <w:sz w:val="14"/>
        </w:rPr>
        <w:t>, </w:t>
      </w:r>
      <w:r>
        <w:rPr>
          <w:b/>
          <w:w w:val="110"/>
          <w:sz w:val="14"/>
        </w:rPr>
        <w:t>b </w:t>
      </w:r>
      <w:r>
        <w:rPr>
          <w:w w:val="110"/>
          <w:sz w:val="14"/>
        </w:rPr>
        <w:t>y </w:t>
      </w:r>
      <w:r>
        <w:rPr>
          <w:b/>
          <w:w w:val="110"/>
          <w:sz w:val="14"/>
        </w:rPr>
        <w:t>c </w:t>
      </w:r>
      <w:r>
        <w:rPr>
          <w:w w:val="110"/>
          <w:sz w:val="14"/>
        </w:rPr>
        <w:t>de 1.1</w:t>
      </w:r>
    </w:p>
    <w:p>
      <w:pPr>
        <w:pStyle w:val="BodyText"/>
        <w:spacing w:before="8"/>
        <w:rPr>
          <w:sz w:val="19"/>
        </w:rPr>
      </w:pPr>
    </w:p>
    <w:p>
      <w:pPr>
        <w:pStyle w:val="BodyText"/>
        <w:ind w:left="117" w:right="49"/>
      </w:pPr>
      <w:r>
        <w:rPr>
          <w:w w:val="110"/>
        </w:rPr>
        <w:t>Por lo tanto, la tasa promedio es de    0.06536</w:t>
      </w:r>
    </w:p>
    <w:p>
      <w:pPr>
        <w:spacing w:after="0"/>
        <w:sectPr>
          <w:footerReference w:type="default" r:id="rId20"/>
          <w:pgSz w:w="9640" w:h="13040"/>
          <w:pgMar w:footer="614" w:header="0"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ListParagraph"/>
        <w:numPr>
          <w:ilvl w:val="1"/>
          <w:numId w:val="13"/>
        </w:numPr>
        <w:tabs>
          <w:tab w:pos="487" w:val="left" w:leader="none"/>
        </w:tabs>
        <w:spacing w:line="240" w:lineRule="auto" w:before="77" w:after="0"/>
        <w:ind w:left="486" w:right="0" w:hanging="369"/>
        <w:jc w:val="both"/>
        <w:rPr>
          <w:sz w:val="18"/>
        </w:rPr>
      </w:pPr>
      <w:r>
        <w:rPr>
          <w:w w:val="115"/>
          <w:sz w:val="18"/>
        </w:rPr>
        <w:t>Cifra de la </w:t>
      </w:r>
      <w:r>
        <w:rPr>
          <w:w w:val="115"/>
          <w:sz w:val="16"/>
        </w:rPr>
        <w:t>PEA </w:t>
      </w:r>
      <w:r>
        <w:rPr>
          <w:w w:val="115"/>
          <w:sz w:val="18"/>
        </w:rPr>
        <w:t>de 1995-2000 siguiendo los</w:t>
      </w:r>
      <w:r>
        <w:rPr>
          <w:spacing w:val="-27"/>
          <w:w w:val="115"/>
          <w:sz w:val="18"/>
        </w:rPr>
        <w:t> </w:t>
      </w:r>
      <w:r>
        <w:rPr>
          <w:w w:val="115"/>
          <w:sz w:val="18"/>
        </w:rPr>
        <w:t>pasos:</w:t>
      </w:r>
    </w:p>
    <w:p>
      <w:pPr>
        <w:pStyle w:val="BodyText"/>
      </w:pPr>
    </w:p>
    <w:p>
      <w:pPr>
        <w:pStyle w:val="BodyText"/>
        <w:spacing w:line="319" w:lineRule="auto" w:before="138"/>
        <w:ind w:left="117" w:right="114"/>
        <w:jc w:val="both"/>
      </w:pPr>
      <w:r>
        <w:rPr>
          <w:w w:val="110"/>
        </w:rPr>
        <w:t>Cifra de la </w:t>
      </w:r>
      <w:r>
        <w:rPr>
          <w:w w:val="110"/>
          <w:sz w:val="16"/>
        </w:rPr>
        <w:t>PEA </w:t>
      </w:r>
      <w:r>
        <w:rPr>
          <w:w w:val="110"/>
        </w:rPr>
        <w:t>de 1995 </w:t>
      </w:r>
      <w:r>
        <w:rPr>
          <w:b/>
          <w:w w:val="110"/>
        </w:rPr>
        <w:t>x </w:t>
      </w:r>
      <w:r>
        <w:rPr>
          <w:w w:val="110"/>
        </w:rPr>
        <w:t>0.06536 (resultado de la relación </w:t>
      </w:r>
      <w:r>
        <w:rPr>
          <w:b/>
          <w:w w:val="110"/>
        </w:rPr>
        <w:t>a - c</w:t>
      </w:r>
      <w:r>
        <w:rPr>
          <w:w w:val="110"/>
        </w:rPr>
        <w:t>, que es el au- mento promedio del año siguiente) + cifra de la </w:t>
      </w:r>
      <w:r>
        <w:rPr>
          <w:w w:val="110"/>
          <w:sz w:val="16"/>
        </w:rPr>
        <w:t>PEA </w:t>
      </w:r>
      <w:r>
        <w:rPr>
          <w:w w:val="110"/>
        </w:rPr>
        <w:t>de 1995 = cifra de 1996; cifra de 1996 </w:t>
      </w:r>
      <w:r>
        <w:rPr>
          <w:b/>
          <w:w w:val="110"/>
        </w:rPr>
        <w:t>x </w:t>
      </w:r>
      <w:r>
        <w:rPr>
          <w:w w:val="110"/>
        </w:rPr>
        <w:t>0.06536 (resultado de la relación a - c, que es el aumento promedio del año siguiente) + cifra de la </w:t>
      </w:r>
      <w:r>
        <w:rPr>
          <w:w w:val="110"/>
          <w:sz w:val="16"/>
        </w:rPr>
        <w:t>PEA </w:t>
      </w:r>
      <w:r>
        <w:rPr>
          <w:w w:val="110"/>
        </w:rPr>
        <w:t>de 1996 = 1997; cifra de 1997 </w:t>
      </w:r>
      <w:r>
        <w:rPr>
          <w:b/>
          <w:w w:val="110"/>
        </w:rPr>
        <w:t>x </w:t>
      </w:r>
      <w:r>
        <w:rPr>
          <w:w w:val="110"/>
        </w:rPr>
        <w:t>0.06536 (resultado de la relación </w:t>
      </w:r>
      <w:r>
        <w:rPr>
          <w:b/>
          <w:w w:val="110"/>
        </w:rPr>
        <w:t>a - c</w:t>
      </w:r>
      <w:r>
        <w:rPr>
          <w:w w:val="110"/>
        </w:rPr>
        <w:t>, que es el aumento promedio del año siguiente) + cifra de la </w:t>
      </w:r>
      <w:r>
        <w:rPr>
          <w:w w:val="110"/>
          <w:sz w:val="16"/>
        </w:rPr>
        <w:t>PEA </w:t>
      </w:r>
      <w:r>
        <w:rPr>
          <w:w w:val="110"/>
        </w:rPr>
        <w:t>de 1997= 1998; cifra de 1998 </w:t>
      </w:r>
      <w:r>
        <w:rPr>
          <w:b/>
          <w:w w:val="110"/>
        </w:rPr>
        <w:t>x </w:t>
      </w:r>
      <w:r>
        <w:rPr>
          <w:w w:val="110"/>
        </w:rPr>
        <w:t>0.06536 (resultado</w:t>
      </w:r>
      <w:r>
        <w:rPr>
          <w:spacing w:val="43"/>
          <w:w w:val="110"/>
        </w:rPr>
        <w:t> </w:t>
      </w:r>
      <w:r>
        <w:rPr>
          <w:w w:val="110"/>
        </w:rPr>
        <w:t>de la relación </w:t>
      </w:r>
      <w:r>
        <w:rPr>
          <w:b/>
          <w:w w:val="110"/>
        </w:rPr>
        <w:t>a  -  c</w:t>
      </w:r>
      <w:r>
        <w:rPr>
          <w:w w:val="110"/>
        </w:rPr>
        <w:t>, que es el aumento promedio del año siguiente) + cifra de      la </w:t>
      </w:r>
      <w:r>
        <w:rPr>
          <w:w w:val="110"/>
          <w:sz w:val="16"/>
        </w:rPr>
        <w:t>PEA </w:t>
      </w:r>
      <w:r>
        <w:rPr>
          <w:w w:val="110"/>
        </w:rPr>
        <w:t>de 1998= 1999; cifra de 1999 </w:t>
      </w:r>
      <w:r>
        <w:rPr>
          <w:b/>
          <w:w w:val="110"/>
        </w:rPr>
        <w:t>x </w:t>
      </w:r>
      <w:r>
        <w:rPr>
          <w:w w:val="110"/>
        </w:rPr>
        <w:t>0.06536 (resultado de la relación </w:t>
      </w:r>
      <w:r>
        <w:rPr>
          <w:b/>
          <w:w w:val="110"/>
        </w:rPr>
        <w:t>a -  c</w:t>
      </w:r>
      <w:r>
        <w:rPr>
          <w:b/>
          <w:spacing w:val="43"/>
          <w:w w:val="110"/>
        </w:rPr>
        <w:t> </w:t>
      </w:r>
      <w:r>
        <w:rPr>
          <w:w w:val="110"/>
        </w:rPr>
        <w:t>que es el aumento promedio del año siguiente) + cifra de la </w:t>
      </w:r>
      <w:r>
        <w:rPr>
          <w:w w:val="110"/>
          <w:sz w:val="16"/>
        </w:rPr>
        <w:t>PEA </w:t>
      </w:r>
      <w:r>
        <w:rPr>
          <w:w w:val="110"/>
        </w:rPr>
        <w:t>de 1999= 2000 (cifra</w:t>
      </w:r>
      <w:r>
        <w:rPr>
          <w:spacing w:val="12"/>
          <w:w w:val="110"/>
        </w:rPr>
        <w:t> </w:t>
      </w:r>
      <w:r>
        <w:rPr>
          <w:w w:val="110"/>
        </w:rPr>
        <w:t>estimada).</w:t>
      </w:r>
    </w:p>
    <w:p>
      <w:pPr>
        <w:pStyle w:val="BodyText"/>
        <w:spacing w:before="9"/>
        <w:rPr>
          <w:sz w:val="23"/>
        </w:rPr>
      </w:pPr>
    </w:p>
    <w:p>
      <w:pPr>
        <w:pStyle w:val="BodyText"/>
        <w:ind w:left="684" w:right="219"/>
      </w:pPr>
      <w:r>
        <w:rPr>
          <w:w w:val="115"/>
        </w:rPr>
        <w:t>El cuadro siguiente muestra las cifras iniciales estimadas.</w:t>
      </w:r>
    </w:p>
    <w:p>
      <w:pPr>
        <w:pStyle w:val="BodyText"/>
        <w:spacing w:before="9"/>
        <w:rPr>
          <w:sz w:val="24"/>
        </w:rPr>
      </w:pPr>
    </w:p>
    <w:p>
      <w:pPr>
        <w:spacing w:before="0"/>
        <w:ind w:left="0" w:right="0" w:firstLine="0"/>
        <w:jc w:val="center"/>
        <w:rPr>
          <w:sz w:val="15"/>
        </w:rPr>
      </w:pPr>
      <w:r>
        <w:rPr>
          <w:w w:val="115"/>
          <w:sz w:val="16"/>
        </w:rPr>
        <w:t>Cuadro 34. Cifras iniciales estimadas de   </w:t>
      </w:r>
      <w:r>
        <w:rPr>
          <w:w w:val="115"/>
          <w:sz w:val="15"/>
        </w:rPr>
        <w:t>PEA</w:t>
      </w:r>
    </w:p>
    <w:p>
      <w:pPr>
        <w:spacing w:before="11"/>
        <w:ind w:left="0" w:right="0" w:firstLine="0"/>
        <w:jc w:val="center"/>
        <w:rPr>
          <w:sz w:val="16"/>
        </w:rPr>
      </w:pPr>
      <w:r>
        <w:rPr>
          <w:w w:val="115"/>
          <w:sz w:val="16"/>
        </w:rPr>
        <w:t>en la zona. 1996-2000</w:t>
      </w:r>
    </w:p>
    <w:p>
      <w:pPr>
        <w:pStyle w:val="BodyText"/>
        <w:spacing w:before="3"/>
      </w:pPr>
    </w:p>
    <w:tbl>
      <w:tblPr>
        <w:tblW w:w="0" w:type="auto"/>
        <w:jc w:val="left"/>
        <w:tblInd w:w="2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531"/>
      </w:tblGrid>
      <w:tr>
        <w:trPr>
          <w:trHeight w:val="34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531" w:type="dxa"/>
            <w:tcBorders>
              <w:bottom w:val="thinThickMediumGap" w:sz="2" w:space="0" w:color="000000"/>
            </w:tcBorders>
          </w:tcPr>
          <w:p>
            <w:pPr>
              <w:pStyle w:val="TableParagraph"/>
              <w:spacing w:before="81"/>
              <w:ind w:left="266"/>
              <w:rPr>
                <w:b/>
                <w:sz w:val="15"/>
              </w:rPr>
            </w:pPr>
            <w:r>
              <w:rPr>
                <w:b/>
                <w:w w:val="110"/>
                <w:sz w:val="13"/>
              </w:rPr>
              <w:t>PEA </w:t>
            </w:r>
            <w:r>
              <w:rPr>
                <w:b/>
                <w:w w:val="110"/>
                <w:sz w:val="15"/>
              </w:rPr>
              <w:t>estimada</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1996</w:t>
            </w:r>
          </w:p>
        </w:tc>
        <w:tc>
          <w:tcPr>
            <w:tcW w:w="153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184,935</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1997</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197,023</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1998</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209,900</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1999</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223,619</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2000</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238,235</w:t>
            </w:r>
          </w:p>
        </w:tc>
      </w:tr>
    </w:tbl>
    <w:p>
      <w:pPr>
        <w:spacing w:before="80"/>
        <w:ind w:left="1427" w:right="219" w:firstLine="0"/>
        <w:jc w:val="left"/>
        <w:rPr>
          <w:sz w:val="14"/>
        </w:rPr>
      </w:pPr>
      <w:r>
        <w:rPr>
          <w:w w:val="110"/>
          <w:sz w:val="14"/>
        </w:rPr>
        <w:t>Fuente: Elaboración propia con base en el procedimiento 1.    2.</w:t>
      </w:r>
    </w:p>
    <w:p>
      <w:pPr>
        <w:pStyle w:val="BodyText"/>
        <w:rPr>
          <w:sz w:val="14"/>
        </w:rPr>
      </w:pPr>
    </w:p>
    <w:p>
      <w:pPr>
        <w:pStyle w:val="BodyText"/>
        <w:spacing w:line="319" w:lineRule="auto" w:before="84"/>
        <w:ind w:left="117" w:right="115"/>
        <w:jc w:val="both"/>
      </w:pPr>
      <w:r>
        <w:rPr>
          <w:w w:val="115"/>
        </w:rPr>
        <w:t>Para llegar a la cifra exacta de los años del periodo estudiado a partir de la cifra proporcionada para los años 1995 y 2000 y hacerlas coincidir con las mismas al concluir la estimación de la cifra última, se procedió a efectuar el </w:t>
      </w:r>
      <w:r>
        <w:rPr>
          <w:w w:val="110"/>
        </w:rPr>
        <w:t>siguiente  procedimiento.</w:t>
      </w:r>
    </w:p>
    <w:p>
      <w:pPr>
        <w:pStyle w:val="BodyText"/>
        <w:spacing w:line="319" w:lineRule="auto"/>
        <w:ind w:left="117" w:right="114" w:firstLine="567"/>
        <w:jc w:val="both"/>
      </w:pPr>
      <w:r>
        <w:rPr>
          <w:w w:val="110"/>
        </w:rPr>
        <w:t>Resultado de </w:t>
      </w:r>
      <w:r>
        <w:rPr>
          <w:w w:val="110"/>
          <w:sz w:val="16"/>
        </w:rPr>
        <w:t>PEA </w:t>
      </w:r>
      <w:r>
        <w:rPr>
          <w:w w:val="110"/>
        </w:rPr>
        <w:t>estimado del año 2000 con la fórmula anterior - cifra exacta de </w:t>
      </w:r>
      <w:r>
        <w:rPr>
          <w:w w:val="110"/>
          <w:sz w:val="16"/>
        </w:rPr>
        <w:t>PEA </w:t>
      </w:r>
      <w:r>
        <w:rPr>
          <w:w w:val="110"/>
        </w:rPr>
        <w:t>del año 2000 proporcionada por </w:t>
      </w:r>
      <w:r>
        <w:rPr>
          <w:w w:val="110"/>
          <w:sz w:val="16"/>
        </w:rPr>
        <w:t>INEGI </w:t>
      </w:r>
      <w:r>
        <w:rPr>
          <w:w w:val="110"/>
        </w:rPr>
        <w:t>/ 5 (número de años a estimar) = diferencia (entre cifra estimada y la proporcionada). (Ejemplo: 238 235-237 157 / 5 = 215.6); resultado (238 020) - cifra exacta de </w:t>
      </w:r>
      <w:r>
        <w:rPr>
          <w:w w:val="110"/>
          <w:sz w:val="16"/>
        </w:rPr>
        <w:t>PEA </w:t>
      </w:r>
      <w:r>
        <w:rPr>
          <w:w w:val="110"/>
        </w:rPr>
        <w:t>del año</w:t>
      </w:r>
      <w:r>
        <w:rPr>
          <w:spacing w:val="43"/>
          <w:w w:val="110"/>
        </w:rPr>
        <w:t> </w:t>
      </w:r>
      <w:r>
        <w:rPr>
          <w:w w:val="110"/>
        </w:rPr>
        <w:t>2000 proporcionada por </w:t>
      </w:r>
      <w:r>
        <w:rPr>
          <w:w w:val="110"/>
          <w:sz w:val="16"/>
        </w:rPr>
        <w:t>INEGI </w:t>
      </w:r>
      <w:r>
        <w:rPr>
          <w:w w:val="110"/>
        </w:rPr>
        <w:t>/ 5 (número de años a estimar); resultado - cifra exacta de </w:t>
      </w:r>
      <w:r>
        <w:rPr>
          <w:w w:val="110"/>
          <w:sz w:val="16"/>
        </w:rPr>
        <w:t>PEA </w:t>
      </w:r>
      <w:r>
        <w:rPr>
          <w:w w:val="110"/>
        </w:rPr>
        <w:t>del año 2000 proporcionada por </w:t>
      </w:r>
      <w:r>
        <w:rPr>
          <w:w w:val="110"/>
          <w:sz w:val="16"/>
        </w:rPr>
        <w:t>INEGI </w:t>
      </w:r>
      <w:r>
        <w:rPr>
          <w:w w:val="110"/>
        </w:rPr>
        <w:t>/ 5 (número de años a estimar); así sucesivamente hasta llegar a la cifra exacta del año 2000 propor- cionada por </w:t>
      </w:r>
      <w:r>
        <w:rPr>
          <w:w w:val="110"/>
          <w:sz w:val="16"/>
        </w:rPr>
        <w:t>INEGI</w:t>
      </w:r>
      <w:r>
        <w:rPr>
          <w:w w:val="110"/>
        </w:rPr>
        <w:t>. Este procedimiento se efectúa con cada una de las cifras iniciales</w:t>
      </w:r>
      <w:r>
        <w:rPr>
          <w:spacing w:val="13"/>
          <w:w w:val="110"/>
        </w:rPr>
        <w:t> </w:t>
      </w:r>
      <w:r>
        <w:rPr>
          <w:w w:val="110"/>
        </w:rPr>
        <w:t>estimadas</w:t>
      </w:r>
      <w:r>
        <w:rPr>
          <w:spacing w:val="12"/>
          <w:w w:val="110"/>
        </w:rPr>
        <w:t> </w:t>
      </w:r>
      <w:r>
        <w:rPr>
          <w:w w:val="110"/>
        </w:rPr>
        <w:t>para</w:t>
      </w:r>
      <w:r>
        <w:rPr>
          <w:spacing w:val="12"/>
          <w:w w:val="110"/>
        </w:rPr>
        <w:t> </w:t>
      </w:r>
      <w:r>
        <w:rPr>
          <w:w w:val="110"/>
        </w:rPr>
        <w:t>1996,</w:t>
      </w:r>
      <w:r>
        <w:rPr>
          <w:spacing w:val="13"/>
          <w:w w:val="110"/>
        </w:rPr>
        <w:t> </w:t>
      </w:r>
      <w:r>
        <w:rPr>
          <w:w w:val="110"/>
        </w:rPr>
        <w:t>1997,</w:t>
      </w:r>
      <w:r>
        <w:rPr>
          <w:spacing w:val="13"/>
          <w:w w:val="110"/>
        </w:rPr>
        <w:t> </w:t>
      </w:r>
      <w:r>
        <w:rPr>
          <w:w w:val="110"/>
        </w:rPr>
        <w:t>1998</w:t>
      </w:r>
      <w:r>
        <w:rPr>
          <w:spacing w:val="13"/>
          <w:w w:val="110"/>
        </w:rPr>
        <w:t> </w:t>
      </w:r>
      <w:r>
        <w:rPr>
          <w:w w:val="110"/>
        </w:rPr>
        <w:t>y</w:t>
      </w:r>
      <w:r>
        <w:rPr>
          <w:spacing w:val="13"/>
          <w:w w:val="110"/>
        </w:rPr>
        <w:t> </w:t>
      </w:r>
      <w:r>
        <w:rPr>
          <w:w w:val="110"/>
        </w:rPr>
        <w:t>1999</w:t>
      </w:r>
      <w:r>
        <w:rPr>
          <w:spacing w:val="13"/>
          <w:w w:val="110"/>
        </w:rPr>
        <w:t> </w:t>
      </w:r>
      <w:r>
        <w:rPr>
          <w:w w:val="110"/>
        </w:rPr>
        <w:t>(ver</w:t>
      </w:r>
      <w:r>
        <w:rPr>
          <w:spacing w:val="13"/>
          <w:w w:val="110"/>
        </w:rPr>
        <w:t> </w:t>
      </w:r>
      <w:r>
        <w:rPr>
          <w:w w:val="110"/>
        </w:rPr>
        <w:t>cuadro</w:t>
      </w:r>
      <w:r>
        <w:rPr>
          <w:spacing w:val="12"/>
          <w:w w:val="110"/>
        </w:rPr>
        <w:t> </w:t>
      </w:r>
      <w:r>
        <w:rPr>
          <w:w w:val="110"/>
        </w:rPr>
        <w:t>1</w:t>
      </w:r>
      <w:r>
        <w:rPr>
          <w:spacing w:val="13"/>
          <w:w w:val="110"/>
        </w:rPr>
        <w:t> </w:t>
      </w:r>
      <w:r>
        <w:rPr>
          <w:w w:val="110"/>
        </w:rPr>
        <w:t>del</w:t>
      </w:r>
      <w:r>
        <w:rPr>
          <w:spacing w:val="12"/>
          <w:w w:val="110"/>
        </w:rPr>
        <w:t> </w:t>
      </w:r>
      <w:r>
        <w:rPr>
          <w:w w:val="110"/>
        </w:rPr>
        <w:t>anexo).</w:t>
      </w:r>
    </w:p>
    <w:p>
      <w:pPr>
        <w:spacing w:after="0" w:line="319" w:lineRule="auto"/>
        <w:jc w:val="both"/>
        <w:sectPr>
          <w:footerReference w:type="default" r:id="rId21"/>
          <w:pgSz w:w="9640" w:h="13040"/>
          <w:pgMar w:footer="614" w:header="0" w:top="500" w:bottom="800" w:left="1300" w:right="1300"/>
          <w:pgNumType w:start="101"/>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before="77"/>
        <w:ind w:left="684" w:right="49"/>
      </w:pPr>
      <w:r>
        <w:rPr>
          <w:w w:val="115"/>
        </w:rPr>
        <w:t>El cuadro a continuación muestra los resultados del procedimiento.</w:t>
      </w:r>
    </w:p>
    <w:p>
      <w:pPr>
        <w:pStyle w:val="BodyText"/>
        <w:spacing w:before="9"/>
        <w:rPr>
          <w:sz w:val="24"/>
        </w:rPr>
      </w:pPr>
    </w:p>
    <w:p>
      <w:pPr>
        <w:spacing w:line="254" w:lineRule="auto" w:before="0"/>
        <w:ind w:left="886" w:right="926" w:firstLine="146"/>
        <w:jc w:val="left"/>
        <w:rPr>
          <w:sz w:val="16"/>
        </w:rPr>
      </w:pPr>
      <w:r>
        <w:rPr>
          <w:w w:val="115"/>
          <w:sz w:val="16"/>
        </w:rPr>
        <w:t>Cuadro 35. Cuadro comparativo de las cifras proporcionadas, iniciales y finales por interpolación de </w:t>
      </w:r>
      <w:r>
        <w:rPr>
          <w:w w:val="115"/>
          <w:sz w:val="15"/>
        </w:rPr>
        <w:t>PEA </w:t>
      </w:r>
      <w:r>
        <w:rPr>
          <w:w w:val="115"/>
          <w:sz w:val="16"/>
        </w:rPr>
        <w:t>de la zona.    1995-2000</w:t>
      </w:r>
    </w:p>
    <w:p>
      <w:pPr>
        <w:pStyle w:val="BodyText"/>
        <w:spacing w:before="3" w:after="1"/>
        <w:rPr>
          <w:sz w:val="17"/>
        </w:rPr>
      </w:pPr>
    </w:p>
    <w:tbl>
      <w:tblPr>
        <w:tblW w:w="0" w:type="auto"/>
        <w:jc w:val="left"/>
        <w:tblInd w:w="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338"/>
        <w:gridCol w:w="1149"/>
        <w:gridCol w:w="1752"/>
      </w:tblGrid>
      <w:tr>
        <w:trPr>
          <w:trHeight w:val="52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338" w:type="dxa"/>
            <w:tcBorders>
              <w:bottom w:val="thinThickMediumGap" w:sz="2" w:space="0" w:color="000000"/>
            </w:tcBorders>
          </w:tcPr>
          <w:p>
            <w:pPr>
              <w:pStyle w:val="TableParagraph"/>
              <w:spacing w:line="244" w:lineRule="auto" w:before="81"/>
              <w:ind w:left="111" w:firstLine="367"/>
              <w:rPr>
                <w:b/>
                <w:sz w:val="15"/>
              </w:rPr>
            </w:pPr>
            <w:r>
              <w:rPr>
                <w:b/>
                <w:w w:val="110"/>
                <w:sz w:val="15"/>
              </w:rPr>
              <w:t>Cifra </w:t>
            </w:r>
            <w:r>
              <w:rPr>
                <w:b/>
                <w:w w:val="105"/>
                <w:sz w:val="15"/>
              </w:rPr>
              <w:t>proporcionada</w:t>
            </w:r>
          </w:p>
        </w:tc>
        <w:tc>
          <w:tcPr>
            <w:tcW w:w="1149" w:type="dxa"/>
            <w:tcBorders>
              <w:bottom w:val="thinThickMediumGap" w:sz="2" w:space="0" w:color="000000"/>
            </w:tcBorders>
          </w:tcPr>
          <w:p>
            <w:pPr>
              <w:pStyle w:val="TableParagraph"/>
              <w:spacing w:line="244" w:lineRule="auto" w:before="81"/>
              <w:ind w:left="229" w:right="114" w:hanging="98"/>
              <w:rPr>
                <w:b/>
                <w:sz w:val="15"/>
              </w:rPr>
            </w:pPr>
            <w:r>
              <w:rPr>
                <w:b/>
                <w:w w:val="110"/>
                <w:sz w:val="15"/>
              </w:rPr>
              <w:t>Cifra inicial estimada</w:t>
            </w:r>
          </w:p>
        </w:tc>
        <w:tc>
          <w:tcPr>
            <w:tcW w:w="1752" w:type="dxa"/>
            <w:tcBorders>
              <w:bottom w:val="thinThickMediumGap" w:sz="2" w:space="0" w:color="000000"/>
            </w:tcBorders>
          </w:tcPr>
          <w:p>
            <w:pPr>
              <w:pStyle w:val="TableParagraph"/>
              <w:spacing w:line="244" w:lineRule="auto" w:before="81"/>
              <w:ind w:left="161" w:hanging="33"/>
              <w:rPr>
                <w:b/>
                <w:sz w:val="15"/>
              </w:rPr>
            </w:pPr>
            <w:r>
              <w:rPr>
                <w:b/>
                <w:w w:val="105"/>
                <w:sz w:val="15"/>
              </w:rPr>
              <w:t>Cifra final estimada por interpolación *</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1995</w:t>
            </w:r>
          </w:p>
        </w:tc>
        <w:tc>
          <w:tcPr>
            <w:tcW w:w="1338"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173 590</w:t>
            </w:r>
          </w:p>
        </w:tc>
        <w:tc>
          <w:tcPr>
            <w:tcW w:w="114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97"/>
                <w:sz w:val="15"/>
              </w:rPr>
              <w:t>-</w:t>
            </w:r>
          </w:p>
        </w:tc>
        <w:tc>
          <w:tcPr>
            <w:tcW w:w="175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97"/>
                <w:sz w:val="15"/>
              </w:rPr>
              <w:t>-</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1996</w:t>
            </w:r>
          </w:p>
        </w:tc>
        <w:tc>
          <w:tcPr>
            <w:tcW w:w="13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114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184 935</w:t>
            </w:r>
          </w:p>
        </w:tc>
        <w:tc>
          <w:tcPr>
            <w:tcW w:w="17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183 858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1997</w:t>
            </w:r>
          </w:p>
        </w:tc>
        <w:tc>
          <w:tcPr>
            <w:tcW w:w="13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114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197 023</w:t>
            </w:r>
          </w:p>
        </w:tc>
        <w:tc>
          <w:tcPr>
            <w:tcW w:w="17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195 946</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1998</w:t>
            </w:r>
          </w:p>
        </w:tc>
        <w:tc>
          <w:tcPr>
            <w:tcW w:w="13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114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209 900</w:t>
            </w:r>
          </w:p>
        </w:tc>
        <w:tc>
          <w:tcPr>
            <w:tcW w:w="17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208 824</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1999</w:t>
            </w:r>
          </w:p>
        </w:tc>
        <w:tc>
          <w:tcPr>
            <w:tcW w:w="13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97"/>
                <w:sz w:val="15"/>
              </w:rPr>
              <w:t>-</w:t>
            </w:r>
          </w:p>
        </w:tc>
        <w:tc>
          <w:tcPr>
            <w:tcW w:w="114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223 619</w:t>
            </w:r>
          </w:p>
        </w:tc>
        <w:tc>
          <w:tcPr>
            <w:tcW w:w="17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222 542</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2000</w:t>
            </w:r>
          </w:p>
        </w:tc>
        <w:tc>
          <w:tcPr>
            <w:tcW w:w="1338"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237 157</w:t>
            </w:r>
          </w:p>
        </w:tc>
        <w:tc>
          <w:tcPr>
            <w:tcW w:w="114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238 235</w:t>
            </w:r>
          </w:p>
        </w:tc>
        <w:tc>
          <w:tcPr>
            <w:tcW w:w="1752"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237 157</w:t>
            </w:r>
          </w:p>
        </w:tc>
      </w:tr>
    </w:tbl>
    <w:p>
      <w:pPr>
        <w:spacing w:line="264" w:lineRule="auto" w:before="80"/>
        <w:ind w:left="854" w:right="49" w:firstLine="0"/>
        <w:jc w:val="left"/>
        <w:rPr>
          <w:sz w:val="14"/>
        </w:rPr>
      </w:pPr>
      <w:r>
        <w:rPr>
          <w:w w:val="115"/>
          <w:sz w:val="14"/>
        </w:rPr>
        <w:t>* Como se observa la cifra final estimada para 2000 coincide con cifra de 2000 proporcionada por </w:t>
      </w:r>
      <w:r>
        <w:rPr>
          <w:w w:val="115"/>
          <w:sz w:val="12"/>
        </w:rPr>
        <w:t>INEGI</w:t>
      </w:r>
      <w:r>
        <w:rPr>
          <w:w w:val="115"/>
          <w:sz w:val="14"/>
        </w:rPr>
        <w:t>.</w:t>
      </w:r>
    </w:p>
    <w:p>
      <w:pPr>
        <w:spacing w:line="164" w:lineRule="exact" w:before="0"/>
        <w:ind w:left="854" w:right="49" w:firstLine="0"/>
        <w:jc w:val="left"/>
        <w:rPr>
          <w:b/>
          <w:sz w:val="14"/>
        </w:rPr>
      </w:pPr>
      <w:r>
        <w:rPr>
          <w:w w:val="110"/>
          <w:sz w:val="14"/>
        </w:rPr>
        <w:t>Fuente: Elaboración propia con base en el procedimiento   </w:t>
      </w:r>
      <w:r>
        <w:rPr>
          <w:b/>
          <w:w w:val="110"/>
          <w:sz w:val="14"/>
        </w:rPr>
        <w:t>1.2</w:t>
      </w:r>
    </w:p>
    <w:p>
      <w:pPr>
        <w:pStyle w:val="BodyText"/>
        <w:rPr>
          <w:b/>
          <w:sz w:val="14"/>
        </w:rPr>
      </w:pPr>
    </w:p>
    <w:p>
      <w:pPr>
        <w:pStyle w:val="BodyText"/>
        <w:spacing w:line="319" w:lineRule="auto" w:before="83"/>
        <w:ind w:left="117" w:right="194"/>
        <w:jc w:val="both"/>
      </w:pPr>
      <w:r>
        <w:rPr>
          <w:w w:val="110"/>
        </w:rPr>
        <w:t>El cuadro número 1 del anexo contiene con detalle el desarrollo de la estima- ción. Las cifras finales estimadas para la </w:t>
      </w:r>
      <w:r>
        <w:rPr>
          <w:w w:val="110"/>
          <w:sz w:val="16"/>
        </w:rPr>
        <w:t>PEA  </w:t>
      </w:r>
      <w:r>
        <w:rPr>
          <w:w w:val="110"/>
        </w:rPr>
        <w:t>de 1995-2000  están enunciadas</w:t>
      </w:r>
      <w:r>
        <w:rPr>
          <w:spacing w:val="43"/>
          <w:w w:val="110"/>
        </w:rPr>
        <w:t> </w:t>
      </w:r>
      <w:r>
        <w:rPr>
          <w:w w:val="110"/>
        </w:rPr>
        <w:t>en el cuadro anterior y el  </w:t>
      </w:r>
      <w:r>
        <w:rPr>
          <w:spacing w:val="28"/>
          <w:w w:val="110"/>
        </w:rPr>
        <w:t> </w:t>
      </w:r>
      <w:r>
        <w:rPr>
          <w:w w:val="110"/>
        </w:rPr>
        <w:t>siguiente.</w:t>
      </w:r>
    </w:p>
    <w:p>
      <w:pPr>
        <w:pStyle w:val="BodyText"/>
        <w:spacing w:before="9"/>
      </w:pPr>
    </w:p>
    <w:p>
      <w:pPr>
        <w:spacing w:before="1"/>
        <w:ind w:left="1303" w:right="49" w:firstLine="0"/>
        <w:jc w:val="left"/>
        <w:rPr>
          <w:sz w:val="16"/>
        </w:rPr>
      </w:pPr>
      <w:r>
        <w:rPr>
          <w:w w:val="115"/>
          <w:sz w:val="16"/>
        </w:rPr>
        <w:t>Cuadro 36. Cifras finales de </w:t>
      </w:r>
      <w:r>
        <w:rPr>
          <w:w w:val="115"/>
          <w:sz w:val="15"/>
        </w:rPr>
        <w:t>PEA </w:t>
      </w:r>
      <w:r>
        <w:rPr>
          <w:w w:val="115"/>
          <w:sz w:val="16"/>
        </w:rPr>
        <w:t>en la zona.    1996-2000</w:t>
      </w:r>
    </w:p>
    <w:p>
      <w:pPr>
        <w:pStyle w:val="BodyText"/>
        <w:spacing w:before="3"/>
      </w:pPr>
    </w:p>
    <w:tbl>
      <w:tblPr>
        <w:tblW w:w="0" w:type="auto"/>
        <w:jc w:val="left"/>
        <w:tblInd w:w="2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7"/>
        <w:gridCol w:w="1531"/>
      </w:tblGrid>
      <w:tr>
        <w:trPr>
          <w:trHeight w:val="342" w:hRule="exact"/>
        </w:trPr>
        <w:tc>
          <w:tcPr>
            <w:tcW w:w="1077" w:type="dxa"/>
            <w:tcBorders>
              <w:bottom w:val="thinThickMediumGap" w:sz="2" w:space="0" w:color="000000"/>
            </w:tcBorders>
          </w:tcPr>
          <w:p>
            <w:pPr>
              <w:pStyle w:val="TableParagraph"/>
              <w:spacing w:before="81"/>
              <w:ind w:left="356" w:right="356"/>
              <w:jc w:val="center"/>
              <w:rPr>
                <w:b/>
                <w:sz w:val="15"/>
              </w:rPr>
            </w:pPr>
            <w:r>
              <w:rPr>
                <w:b/>
                <w:w w:val="115"/>
                <w:sz w:val="15"/>
              </w:rPr>
              <w:t>Año</w:t>
            </w:r>
          </w:p>
        </w:tc>
        <w:tc>
          <w:tcPr>
            <w:tcW w:w="1531" w:type="dxa"/>
            <w:tcBorders>
              <w:bottom w:val="thinThickMediumGap" w:sz="2" w:space="0" w:color="000000"/>
            </w:tcBorders>
          </w:tcPr>
          <w:p>
            <w:pPr>
              <w:pStyle w:val="TableParagraph"/>
              <w:spacing w:before="81"/>
              <w:ind w:left="179"/>
              <w:rPr>
                <w:b/>
                <w:sz w:val="15"/>
              </w:rPr>
            </w:pPr>
            <w:r>
              <w:rPr>
                <w:b/>
                <w:w w:val="110"/>
                <w:sz w:val="15"/>
              </w:rPr>
              <w:t>Cifra estimada*</w:t>
            </w:r>
          </w:p>
        </w:tc>
      </w:tr>
      <w:tr>
        <w:trPr>
          <w:trHeight w:val="297" w:hRule="exact"/>
        </w:trPr>
        <w:tc>
          <w:tcPr>
            <w:tcW w:w="107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1995</w:t>
            </w:r>
          </w:p>
        </w:tc>
        <w:tc>
          <w:tcPr>
            <w:tcW w:w="1531" w:type="dxa"/>
            <w:tcBorders>
              <w:top w:val="thickThinMediumGap" w:sz="2" w:space="0" w:color="000000"/>
              <w:left w:val="single" w:sz="2" w:space="0" w:color="000000"/>
              <w:bottom w:val="single" w:sz="2" w:space="0" w:color="000000"/>
              <w:right w:val="single" w:sz="2" w:space="0" w:color="000000"/>
            </w:tcBorders>
          </w:tcPr>
          <w:p>
            <w:pP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1996</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183, 858</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1997</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195, 946</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1998</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208, 824</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1999</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222, 542</w:t>
            </w:r>
          </w:p>
        </w:tc>
      </w:tr>
      <w:tr>
        <w:trPr>
          <w:trHeight w:val="297" w:hRule="exact"/>
        </w:trPr>
        <w:tc>
          <w:tcPr>
            <w:tcW w:w="107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2000</w:t>
            </w:r>
          </w:p>
        </w:tc>
        <w:tc>
          <w:tcPr>
            <w:tcW w:w="153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237, 157</w:t>
            </w:r>
          </w:p>
        </w:tc>
      </w:tr>
    </w:tbl>
    <w:p>
      <w:pPr>
        <w:spacing w:line="264" w:lineRule="auto" w:before="80"/>
        <w:ind w:left="117" w:right="49" w:firstLine="0"/>
        <w:jc w:val="left"/>
        <w:rPr>
          <w:sz w:val="14"/>
        </w:rPr>
      </w:pPr>
      <w:r>
        <w:rPr>
          <w:w w:val="110"/>
          <w:sz w:val="14"/>
        </w:rPr>
        <w:t>La cifra del año 2000 fue proporcionada por </w:t>
      </w:r>
      <w:r>
        <w:rPr>
          <w:w w:val="110"/>
          <w:sz w:val="13"/>
        </w:rPr>
        <w:t>INEGI </w:t>
      </w:r>
      <w:r>
        <w:rPr>
          <w:w w:val="110"/>
          <w:sz w:val="14"/>
        </w:rPr>
        <w:t>y es también resultado exacto del procedimiento enunciado en el cuadro inmediato   anterior.</w:t>
      </w:r>
    </w:p>
    <w:p>
      <w:pPr>
        <w:spacing w:line="164" w:lineRule="exact" w:before="0"/>
        <w:ind w:left="117" w:right="49" w:firstLine="0"/>
        <w:jc w:val="left"/>
        <w:rPr>
          <w:sz w:val="14"/>
        </w:rPr>
      </w:pPr>
      <w:r>
        <w:rPr>
          <w:w w:val="110"/>
          <w:sz w:val="14"/>
        </w:rPr>
        <w:t>Fuente: Elaboración con base en el procedimiento   1.2.*</w:t>
      </w:r>
    </w:p>
    <w:p>
      <w:pPr>
        <w:pStyle w:val="BodyText"/>
        <w:rPr>
          <w:sz w:val="14"/>
        </w:rPr>
      </w:pPr>
    </w:p>
    <w:p>
      <w:pPr>
        <w:pStyle w:val="BodyText"/>
        <w:spacing w:line="319" w:lineRule="auto" w:before="83"/>
        <w:ind w:left="117" w:right="185" w:firstLine="567"/>
      </w:pPr>
      <w:r>
        <w:rPr>
          <w:spacing w:val="-3"/>
          <w:w w:val="110"/>
        </w:rPr>
        <w:t>El </w:t>
      </w:r>
      <w:r>
        <w:rPr>
          <w:spacing w:val="-5"/>
          <w:w w:val="110"/>
        </w:rPr>
        <w:t>procedimiento  </w:t>
      </w:r>
      <w:r>
        <w:rPr>
          <w:spacing w:val="-4"/>
          <w:w w:val="110"/>
        </w:rPr>
        <w:t>por  </w:t>
      </w:r>
      <w:r>
        <w:rPr>
          <w:spacing w:val="-5"/>
          <w:w w:val="110"/>
        </w:rPr>
        <w:t>resultados  parciales  </w:t>
      </w:r>
      <w:r>
        <w:rPr>
          <w:w w:val="110"/>
        </w:rPr>
        <w:t>y </w:t>
      </w:r>
      <w:r>
        <w:rPr>
          <w:spacing w:val="-5"/>
          <w:w w:val="110"/>
        </w:rPr>
        <w:t>finales  </w:t>
      </w:r>
      <w:r>
        <w:rPr>
          <w:spacing w:val="-3"/>
          <w:w w:val="110"/>
        </w:rPr>
        <w:t>se  </w:t>
      </w:r>
      <w:r>
        <w:rPr>
          <w:spacing w:val="-5"/>
          <w:w w:val="110"/>
        </w:rPr>
        <w:t>expone  </w:t>
      </w:r>
      <w:r>
        <w:rPr>
          <w:spacing w:val="-3"/>
          <w:w w:val="110"/>
        </w:rPr>
        <w:t>en el </w:t>
      </w:r>
      <w:r>
        <w:rPr>
          <w:spacing w:val="-5"/>
          <w:w w:val="110"/>
        </w:rPr>
        <w:t>cuadro </w:t>
      </w:r>
      <w:r>
        <w:rPr>
          <w:w w:val="110"/>
        </w:rPr>
        <w:t>2 del anexo.</w:t>
      </w:r>
    </w:p>
    <w:p>
      <w:pPr>
        <w:spacing w:after="0" w:line="319" w:lineRule="auto"/>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ListParagraph"/>
        <w:numPr>
          <w:ilvl w:val="0"/>
          <w:numId w:val="13"/>
        </w:numPr>
        <w:tabs>
          <w:tab w:pos="345" w:val="left" w:leader="none"/>
        </w:tabs>
        <w:spacing w:line="319" w:lineRule="auto" w:before="77" w:after="0"/>
        <w:ind w:left="117" w:right="114" w:firstLine="0"/>
        <w:jc w:val="both"/>
        <w:rPr>
          <w:sz w:val="18"/>
        </w:rPr>
      </w:pPr>
      <w:r>
        <w:rPr>
          <w:w w:val="115"/>
          <w:sz w:val="18"/>
        </w:rPr>
        <w:t>La </w:t>
      </w:r>
      <w:r>
        <w:rPr>
          <w:w w:val="115"/>
          <w:sz w:val="16"/>
        </w:rPr>
        <w:t>PEA </w:t>
      </w:r>
      <w:r>
        <w:rPr>
          <w:w w:val="115"/>
          <w:sz w:val="18"/>
        </w:rPr>
        <w:t>con educación superior y técnica en la </w:t>
      </w:r>
      <w:r>
        <w:rPr>
          <w:w w:val="115"/>
          <w:sz w:val="16"/>
        </w:rPr>
        <w:t>ZMCT</w:t>
      </w:r>
      <w:r>
        <w:rPr>
          <w:w w:val="115"/>
          <w:sz w:val="18"/>
        </w:rPr>
        <w:t>.1995-2000, se estimó  a partir de los porcentajes de esta población en el área de estudio dados a conocer por </w:t>
      </w:r>
      <w:r>
        <w:rPr>
          <w:w w:val="115"/>
          <w:sz w:val="16"/>
        </w:rPr>
        <w:t>INEGI</w:t>
      </w:r>
      <w:r>
        <w:rPr>
          <w:w w:val="115"/>
          <w:sz w:val="18"/>
        </w:rPr>
        <w:t>, mediante la siguiente fórmula: cifras proporcionadas y es- timadas de </w:t>
      </w:r>
      <w:r>
        <w:rPr>
          <w:w w:val="115"/>
          <w:sz w:val="16"/>
        </w:rPr>
        <w:t>PEA </w:t>
      </w:r>
      <w:r>
        <w:rPr>
          <w:w w:val="115"/>
          <w:sz w:val="18"/>
        </w:rPr>
        <w:t>en la zona x porcentaje de técnicos y profesionales de la zona proporcionados por</w:t>
      </w:r>
      <w:r>
        <w:rPr>
          <w:spacing w:val="-28"/>
          <w:w w:val="115"/>
          <w:sz w:val="18"/>
        </w:rPr>
        <w:t> </w:t>
      </w:r>
      <w:r>
        <w:rPr>
          <w:w w:val="115"/>
          <w:sz w:val="16"/>
        </w:rPr>
        <w:t>INEGI</w:t>
      </w:r>
      <w:r>
        <w:rPr>
          <w:w w:val="115"/>
          <w:sz w:val="18"/>
        </w:rPr>
        <w:t>.</w:t>
      </w:r>
    </w:p>
    <w:p>
      <w:pPr>
        <w:pStyle w:val="BodyText"/>
        <w:spacing w:before="9"/>
      </w:pPr>
    </w:p>
    <w:p>
      <w:pPr>
        <w:spacing w:line="254" w:lineRule="auto" w:before="1"/>
        <w:ind w:left="1539" w:right="996" w:hanging="573"/>
        <w:jc w:val="left"/>
        <w:rPr>
          <w:sz w:val="16"/>
        </w:rPr>
      </w:pPr>
      <w:r>
        <w:rPr>
          <w:w w:val="115"/>
          <w:sz w:val="16"/>
        </w:rPr>
        <w:t>Cuadro 37. Estimación de </w:t>
      </w:r>
      <w:r>
        <w:rPr>
          <w:w w:val="115"/>
          <w:sz w:val="15"/>
        </w:rPr>
        <w:t>PEA </w:t>
      </w:r>
      <w:r>
        <w:rPr>
          <w:w w:val="115"/>
          <w:sz w:val="16"/>
        </w:rPr>
        <w:t>con educación superior y técnica en la Zona Metropolitana de la Ciudad de    Toluca.</w:t>
      </w:r>
    </w:p>
    <w:p>
      <w:pPr>
        <w:pStyle w:val="BodyText"/>
        <w:spacing w:before="3" w:after="1"/>
        <w:rPr>
          <w:sz w:val="17"/>
        </w:rPr>
      </w:pPr>
    </w:p>
    <w:tbl>
      <w:tblPr>
        <w:tblW w:w="0" w:type="auto"/>
        <w:jc w:val="left"/>
        <w:tblInd w:w="6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7"/>
        <w:gridCol w:w="1025"/>
        <w:gridCol w:w="1910"/>
        <w:gridCol w:w="1967"/>
      </w:tblGrid>
      <w:tr>
        <w:trPr>
          <w:trHeight w:val="702" w:hRule="exact"/>
        </w:trPr>
        <w:tc>
          <w:tcPr>
            <w:tcW w:w="807" w:type="dxa"/>
            <w:tcBorders>
              <w:bottom w:val="thinThickMediumGap" w:sz="2" w:space="0" w:color="000000"/>
            </w:tcBorders>
          </w:tcPr>
          <w:p>
            <w:pPr>
              <w:pStyle w:val="TableParagraph"/>
              <w:spacing w:before="81"/>
              <w:ind w:left="0" w:right="241"/>
              <w:jc w:val="right"/>
              <w:rPr>
                <w:b/>
                <w:sz w:val="15"/>
              </w:rPr>
            </w:pPr>
            <w:r>
              <w:rPr>
                <w:b/>
                <w:w w:val="110"/>
                <w:sz w:val="15"/>
              </w:rPr>
              <w:t>Año</w:t>
            </w:r>
          </w:p>
        </w:tc>
        <w:tc>
          <w:tcPr>
            <w:tcW w:w="1025" w:type="dxa"/>
            <w:tcBorders>
              <w:bottom w:val="thinThickMediumGap" w:sz="2" w:space="0" w:color="000000"/>
            </w:tcBorders>
          </w:tcPr>
          <w:p>
            <w:pPr>
              <w:pStyle w:val="TableParagraph"/>
              <w:spacing w:before="81"/>
              <w:ind w:left="0" w:right="255"/>
              <w:jc w:val="right"/>
              <w:rPr>
                <w:b/>
                <w:sz w:val="15"/>
              </w:rPr>
            </w:pPr>
            <w:r>
              <w:rPr>
                <w:b/>
                <w:sz w:val="13"/>
              </w:rPr>
              <w:t>PEA </w:t>
            </w:r>
            <w:r>
              <w:rPr>
                <w:b/>
                <w:sz w:val="15"/>
              </w:rPr>
              <w:t>(1)</w:t>
            </w:r>
          </w:p>
        </w:tc>
        <w:tc>
          <w:tcPr>
            <w:tcW w:w="1910" w:type="dxa"/>
            <w:tcBorders>
              <w:bottom w:val="thinThickMediumGap" w:sz="2" w:space="0" w:color="000000"/>
            </w:tcBorders>
          </w:tcPr>
          <w:p>
            <w:pPr>
              <w:pStyle w:val="TableParagraph"/>
              <w:spacing w:line="244" w:lineRule="auto" w:before="81"/>
              <w:ind w:left="145" w:right="142"/>
              <w:jc w:val="center"/>
              <w:rPr>
                <w:b/>
                <w:sz w:val="15"/>
              </w:rPr>
            </w:pPr>
            <w:r>
              <w:rPr>
                <w:b/>
                <w:w w:val="105"/>
                <w:sz w:val="15"/>
              </w:rPr>
              <w:t>Porcentaje de </w:t>
            </w:r>
            <w:r>
              <w:rPr>
                <w:b/>
                <w:w w:val="105"/>
                <w:sz w:val="13"/>
              </w:rPr>
              <w:t>PEA </w:t>
            </w:r>
            <w:r>
              <w:rPr>
                <w:b/>
                <w:w w:val="105"/>
                <w:sz w:val="15"/>
              </w:rPr>
              <w:t>con educación superior y técnica (2)</w:t>
            </w:r>
          </w:p>
        </w:tc>
        <w:tc>
          <w:tcPr>
            <w:tcW w:w="1967" w:type="dxa"/>
            <w:tcBorders>
              <w:bottom w:val="thinThickMediumGap" w:sz="2" w:space="0" w:color="000000"/>
            </w:tcBorders>
          </w:tcPr>
          <w:p>
            <w:pPr>
              <w:pStyle w:val="TableParagraph"/>
              <w:spacing w:line="244" w:lineRule="auto" w:before="81"/>
              <w:ind w:left="176" w:firstLine="105"/>
              <w:rPr>
                <w:b/>
                <w:sz w:val="15"/>
              </w:rPr>
            </w:pPr>
            <w:r>
              <w:rPr>
                <w:b/>
                <w:w w:val="110"/>
                <w:sz w:val="13"/>
              </w:rPr>
              <w:t>PEA </w:t>
            </w:r>
            <w:r>
              <w:rPr>
                <w:b/>
                <w:w w:val="110"/>
                <w:sz w:val="15"/>
              </w:rPr>
              <w:t>con educación superior y técnica (3)</w:t>
            </w:r>
          </w:p>
        </w:tc>
      </w:tr>
      <w:tr>
        <w:trPr>
          <w:trHeight w:val="297" w:hRule="exact"/>
        </w:trPr>
        <w:tc>
          <w:tcPr>
            <w:tcW w:w="80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55"/>
              <w:jc w:val="right"/>
              <w:rPr>
                <w:sz w:val="15"/>
              </w:rPr>
            </w:pPr>
            <w:r>
              <w:rPr>
                <w:w w:val="110"/>
                <w:sz w:val="15"/>
              </w:rPr>
              <w:t>1995</w:t>
            </w:r>
          </w:p>
        </w:tc>
        <w:tc>
          <w:tcPr>
            <w:tcW w:w="102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52"/>
              <w:jc w:val="right"/>
              <w:rPr>
                <w:sz w:val="15"/>
              </w:rPr>
            </w:pPr>
            <w:r>
              <w:rPr>
                <w:w w:val="110"/>
                <w:sz w:val="15"/>
              </w:rPr>
              <w:t>173,590</w:t>
            </w:r>
          </w:p>
        </w:tc>
        <w:tc>
          <w:tcPr>
            <w:tcW w:w="191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19.0</w:t>
            </w:r>
          </w:p>
        </w:tc>
        <w:tc>
          <w:tcPr>
            <w:tcW w:w="19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32,982</w:t>
            </w:r>
          </w:p>
        </w:tc>
      </w:tr>
      <w:tr>
        <w:trPr>
          <w:trHeight w:val="297" w:hRule="exact"/>
        </w:trPr>
        <w:tc>
          <w:tcPr>
            <w:tcW w:w="807"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1996</w:t>
            </w:r>
          </w:p>
        </w:tc>
        <w:tc>
          <w:tcPr>
            <w:tcW w:w="1025" w:type="dxa"/>
            <w:tcBorders>
              <w:top w:val="single" w:sz="2" w:space="0" w:color="000000"/>
              <w:left w:val="single" w:sz="2" w:space="0" w:color="000000"/>
              <w:bottom w:val="single" w:sz="2" w:space="0" w:color="000000"/>
              <w:right w:val="single" w:sz="2" w:space="0" w:color="000000"/>
            </w:tcBorders>
          </w:tcPr>
          <w:p>
            <w:pPr>
              <w:pStyle w:val="TableParagraph"/>
              <w:ind w:left="0" w:right="252"/>
              <w:jc w:val="right"/>
              <w:rPr>
                <w:sz w:val="15"/>
              </w:rPr>
            </w:pPr>
            <w:r>
              <w:rPr>
                <w:w w:val="110"/>
                <w:sz w:val="15"/>
              </w:rPr>
              <w:t>183,858</w:t>
            </w:r>
          </w:p>
        </w:tc>
        <w:tc>
          <w:tcPr>
            <w:tcW w:w="191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18.3</w:t>
            </w:r>
          </w:p>
        </w:tc>
        <w:tc>
          <w:tcPr>
            <w:tcW w:w="19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33,646</w:t>
            </w:r>
          </w:p>
        </w:tc>
      </w:tr>
      <w:tr>
        <w:trPr>
          <w:trHeight w:val="297" w:hRule="exact"/>
        </w:trPr>
        <w:tc>
          <w:tcPr>
            <w:tcW w:w="807"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1997</w:t>
            </w:r>
          </w:p>
        </w:tc>
        <w:tc>
          <w:tcPr>
            <w:tcW w:w="1025" w:type="dxa"/>
            <w:tcBorders>
              <w:top w:val="single" w:sz="2" w:space="0" w:color="000000"/>
              <w:left w:val="single" w:sz="2" w:space="0" w:color="000000"/>
              <w:bottom w:val="single" w:sz="2" w:space="0" w:color="000000"/>
              <w:right w:val="single" w:sz="2" w:space="0" w:color="000000"/>
            </w:tcBorders>
          </w:tcPr>
          <w:p>
            <w:pPr>
              <w:pStyle w:val="TableParagraph"/>
              <w:ind w:left="0" w:right="252"/>
              <w:jc w:val="right"/>
              <w:rPr>
                <w:sz w:val="15"/>
              </w:rPr>
            </w:pPr>
            <w:r>
              <w:rPr>
                <w:w w:val="110"/>
                <w:sz w:val="15"/>
              </w:rPr>
              <w:t>195,946</w:t>
            </w:r>
          </w:p>
        </w:tc>
        <w:tc>
          <w:tcPr>
            <w:tcW w:w="191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18.6</w:t>
            </w:r>
          </w:p>
        </w:tc>
        <w:tc>
          <w:tcPr>
            <w:tcW w:w="19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36,445</w:t>
            </w:r>
          </w:p>
        </w:tc>
      </w:tr>
      <w:tr>
        <w:trPr>
          <w:trHeight w:val="297" w:hRule="exact"/>
        </w:trPr>
        <w:tc>
          <w:tcPr>
            <w:tcW w:w="807"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1998</w:t>
            </w:r>
          </w:p>
        </w:tc>
        <w:tc>
          <w:tcPr>
            <w:tcW w:w="1025" w:type="dxa"/>
            <w:tcBorders>
              <w:top w:val="single" w:sz="2" w:space="0" w:color="000000"/>
              <w:left w:val="single" w:sz="2" w:space="0" w:color="000000"/>
              <w:bottom w:val="single" w:sz="2" w:space="0" w:color="000000"/>
              <w:right w:val="single" w:sz="2" w:space="0" w:color="000000"/>
            </w:tcBorders>
          </w:tcPr>
          <w:p>
            <w:pPr>
              <w:pStyle w:val="TableParagraph"/>
              <w:ind w:left="0" w:right="252"/>
              <w:jc w:val="right"/>
              <w:rPr>
                <w:sz w:val="15"/>
              </w:rPr>
            </w:pPr>
            <w:r>
              <w:rPr>
                <w:w w:val="110"/>
                <w:sz w:val="15"/>
              </w:rPr>
              <w:t>208,824</w:t>
            </w:r>
          </w:p>
        </w:tc>
        <w:tc>
          <w:tcPr>
            <w:tcW w:w="191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16.7</w:t>
            </w:r>
          </w:p>
        </w:tc>
        <w:tc>
          <w:tcPr>
            <w:tcW w:w="19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34,873</w:t>
            </w:r>
          </w:p>
        </w:tc>
      </w:tr>
      <w:tr>
        <w:trPr>
          <w:trHeight w:val="297" w:hRule="exact"/>
        </w:trPr>
        <w:tc>
          <w:tcPr>
            <w:tcW w:w="807"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1999</w:t>
            </w:r>
          </w:p>
        </w:tc>
        <w:tc>
          <w:tcPr>
            <w:tcW w:w="1025" w:type="dxa"/>
            <w:tcBorders>
              <w:top w:val="single" w:sz="2" w:space="0" w:color="000000"/>
              <w:left w:val="single" w:sz="2" w:space="0" w:color="000000"/>
              <w:bottom w:val="single" w:sz="2" w:space="0" w:color="000000"/>
              <w:right w:val="single" w:sz="2" w:space="0" w:color="000000"/>
            </w:tcBorders>
          </w:tcPr>
          <w:p>
            <w:pPr>
              <w:pStyle w:val="TableParagraph"/>
              <w:ind w:left="0" w:right="252"/>
              <w:jc w:val="right"/>
              <w:rPr>
                <w:sz w:val="15"/>
              </w:rPr>
            </w:pPr>
            <w:r>
              <w:rPr>
                <w:w w:val="110"/>
                <w:sz w:val="15"/>
              </w:rPr>
              <w:t>222,542</w:t>
            </w:r>
          </w:p>
        </w:tc>
        <w:tc>
          <w:tcPr>
            <w:tcW w:w="191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17.1</w:t>
            </w:r>
          </w:p>
        </w:tc>
        <w:tc>
          <w:tcPr>
            <w:tcW w:w="19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38,054</w:t>
            </w:r>
          </w:p>
        </w:tc>
      </w:tr>
      <w:tr>
        <w:trPr>
          <w:trHeight w:val="297" w:hRule="exact"/>
        </w:trPr>
        <w:tc>
          <w:tcPr>
            <w:tcW w:w="807" w:type="dxa"/>
            <w:tcBorders>
              <w:top w:val="single" w:sz="2" w:space="0" w:color="000000"/>
              <w:left w:val="single" w:sz="2" w:space="0" w:color="000000"/>
              <w:bottom w:val="single" w:sz="2" w:space="0" w:color="000000"/>
              <w:right w:val="single" w:sz="2" w:space="0" w:color="000000"/>
            </w:tcBorders>
          </w:tcPr>
          <w:p>
            <w:pPr>
              <w:pStyle w:val="TableParagraph"/>
              <w:ind w:left="0" w:right="255"/>
              <w:jc w:val="right"/>
              <w:rPr>
                <w:sz w:val="15"/>
              </w:rPr>
            </w:pPr>
            <w:r>
              <w:rPr>
                <w:w w:val="110"/>
                <w:sz w:val="15"/>
              </w:rPr>
              <w:t>2000</w:t>
            </w:r>
          </w:p>
        </w:tc>
        <w:tc>
          <w:tcPr>
            <w:tcW w:w="1025" w:type="dxa"/>
            <w:tcBorders>
              <w:top w:val="single" w:sz="2" w:space="0" w:color="000000"/>
              <w:left w:val="single" w:sz="2" w:space="0" w:color="000000"/>
              <w:bottom w:val="single" w:sz="2" w:space="0" w:color="000000"/>
              <w:right w:val="single" w:sz="2" w:space="0" w:color="000000"/>
            </w:tcBorders>
          </w:tcPr>
          <w:p>
            <w:pPr>
              <w:pStyle w:val="TableParagraph"/>
              <w:ind w:left="0" w:right="252"/>
              <w:jc w:val="right"/>
              <w:rPr>
                <w:sz w:val="15"/>
              </w:rPr>
            </w:pPr>
            <w:r>
              <w:rPr>
                <w:w w:val="110"/>
                <w:sz w:val="15"/>
              </w:rPr>
              <w:t>237,157</w:t>
            </w:r>
          </w:p>
        </w:tc>
        <w:tc>
          <w:tcPr>
            <w:tcW w:w="191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16.8</w:t>
            </w:r>
          </w:p>
        </w:tc>
        <w:tc>
          <w:tcPr>
            <w:tcW w:w="19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39,842</w:t>
            </w:r>
          </w:p>
        </w:tc>
      </w:tr>
    </w:tbl>
    <w:p>
      <w:pPr>
        <w:spacing w:line="264" w:lineRule="auto" w:before="80"/>
        <w:ind w:left="684" w:right="681" w:firstLine="0"/>
        <w:jc w:val="both"/>
        <w:rPr>
          <w:sz w:val="14"/>
        </w:rPr>
      </w:pPr>
      <w:r>
        <w:rPr>
          <w:w w:val="115"/>
          <w:sz w:val="14"/>
        </w:rPr>
        <w:t>(1)</w:t>
      </w:r>
      <w:r>
        <w:rPr>
          <w:spacing w:val="-22"/>
          <w:w w:val="115"/>
          <w:sz w:val="14"/>
        </w:rPr>
        <w:t> </w:t>
      </w:r>
      <w:r>
        <w:rPr>
          <w:w w:val="115"/>
          <w:sz w:val="14"/>
        </w:rPr>
        <w:t>Cifras</w:t>
      </w:r>
      <w:r>
        <w:rPr>
          <w:spacing w:val="-22"/>
          <w:w w:val="115"/>
          <w:sz w:val="14"/>
        </w:rPr>
        <w:t> </w:t>
      </w:r>
      <w:r>
        <w:rPr>
          <w:w w:val="115"/>
          <w:sz w:val="14"/>
        </w:rPr>
        <w:t>proporcionadas</w:t>
      </w:r>
      <w:r>
        <w:rPr>
          <w:spacing w:val="-22"/>
          <w:w w:val="115"/>
          <w:sz w:val="14"/>
        </w:rPr>
        <w:t> </w:t>
      </w:r>
      <w:r>
        <w:rPr>
          <w:w w:val="115"/>
          <w:sz w:val="14"/>
        </w:rPr>
        <w:t>para</w:t>
      </w:r>
      <w:r>
        <w:rPr>
          <w:spacing w:val="-22"/>
          <w:w w:val="115"/>
          <w:sz w:val="14"/>
        </w:rPr>
        <w:t> </w:t>
      </w:r>
      <w:r>
        <w:rPr>
          <w:w w:val="115"/>
          <w:sz w:val="14"/>
        </w:rPr>
        <w:t>1995,</w:t>
      </w:r>
      <w:r>
        <w:rPr>
          <w:spacing w:val="-22"/>
          <w:w w:val="115"/>
          <w:sz w:val="14"/>
        </w:rPr>
        <w:t> </w:t>
      </w:r>
      <w:r>
        <w:rPr>
          <w:w w:val="115"/>
          <w:sz w:val="14"/>
        </w:rPr>
        <w:t>cifras</w:t>
      </w:r>
      <w:r>
        <w:rPr>
          <w:spacing w:val="-22"/>
          <w:w w:val="115"/>
          <w:sz w:val="14"/>
        </w:rPr>
        <w:t> </w:t>
      </w:r>
      <w:r>
        <w:rPr>
          <w:w w:val="115"/>
          <w:sz w:val="14"/>
        </w:rPr>
        <w:t>estimadas</w:t>
      </w:r>
      <w:r>
        <w:rPr>
          <w:spacing w:val="-22"/>
          <w:w w:val="115"/>
          <w:sz w:val="14"/>
        </w:rPr>
        <w:t> </w:t>
      </w:r>
      <w:r>
        <w:rPr>
          <w:w w:val="115"/>
          <w:sz w:val="14"/>
        </w:rPr>
        <w:t>de</w:t>
      </w:r>
      <w:r>
        <w:rPr>
          <w:spacing w:val="-22"/>
          <w:w w:val="115"/>
          <w:sz w:val="14"/>
        </w:rPr>
        <w:t> </w:t>
      </w:r>
      <w:r>
        <w:rPr>
          <w:w w:val="115"/>
          <w:sz w:val="14"/>
        </w:rPr>
        <w:t>1996</w:t>
      </w:r>
      <w:r>
        <w:rPr>
          <w:spacing w:val="-22"/>
          <w:w w:val="115"/>
          <w:sz w:val="14"/>
        </w:rPr>
        <w:t> </w:t>
      </w:r>
      <w:r>
        <w:rPr>
          <w:w w:val="115"/>
          <w:sz w:val="14"/>
        </w:rPr>
        <w:t>a</w:t>
      </w:r>
      <w:r>
        <w:rPr>
          <w:spacing w:val="-22"/>
          <w:w w:val="115"/>
          <w:sz w:val="14"/>
        </w:rPr>
        <w:t> </w:t>
      </w:r>
      <w:r>
        <w:rPr>
          <w:w w:val="115"/>
          <w:sz w:val="14"/>
        </w:rPr>
        <w:t>2000;</w:t>
      </w:r>
      <w:r>
        <w:rPr>
          <w:spacing w:val="-22"/>
          <w:w w:val="115"/>
          <w:sz w:val="14"/>
        </w:rPr>
        <w:t> </w:t>
      </w:r>
      <w:r>
        <w:rPr>
          <w:w w:val="115"/>
          <w:sz w:val="14"/>
        </w:rPr>
        <w:t>(2)</w:t>
      </w:r>
      <w:r>
        <w:rPr>
          <w:spacing w:val="-22"/>
          <w:w w:val="115"/>
          <w:sz w:val="14"/>
        </w:rPr>
        <w:t> </w:t>
      </w:r>
      <w:r>
        <w:rPr>
          <w:w w:val="115"/>
          <w:sz w:val="14"/>
        </w:rPr>
        <w:t>porcentajes proporcionados</w:t>
      </w:r>
      <w:r>
        <w:rPr>
          <w:spacing w:val="-20"/>
          <w:w w:val="115"/>
          <w:sz w:val="14"/>
        </w:rPr>
        <w:t> </w:t>
      </w:r>
      <w:r>
        <w:rPr>
          <w:w w:val="115"/>
          <w:sz w:val="14"/>
        </w:rPr>
        <w:t>por</w:t>
      </w:r>
      <w:r>
        <w:rPr>
          <w:spacing w:val="-20"/>
          <w:w w:val="115"/>
          <w:sz w:val="14"/>
        </w:rPr>
        <w:t> </w:t>
      </w:r>
      <w:r>
        <w:rPr>
          <w:w w:val="115"/>
          <w:sz w:val="12"/>
        </w:rPr>
        <w:t>INEGI</w:t>
      </w:r>
      <w:r>
        <w:rPr>
          <w:w w:val="115"/>
          <w:sz w:val="14"/>
        </w:rPr>
        <w:t>;</w:t>
      </w:r>
      <w:r>
        <w:rPr>
          <w:spacing w:val="-20"/>
          <w:w w:val="115"/>
          <w:sz w:val="14"/>
        </w:rPr>
        <w:t> </w:t>
      </w:r>
      <w:r>
        <w:rPr>
          <w:w w:val="115"/>
          <w:sz w:val="14"/>
        </w:rPr>
        <w:t>(3)</w:t>
      </w:r>
      <w:r>
        <w:rPr>
          <w:spacing w:val="-20"/>
          <w:w w:val="115"/>
          <w:sz w:val="14"/>
        </w:rPr>
        <w:t> </w:t>
      </w:r>
      <w:r>
        <w:rPr>
          <w:w w:val="115"/>
          <w:sz w:val="14"/>
        </w:rPr>
        <w:t>cifra</w:t>
      </w:r>
      <w:r>
        <w:rPr>
          <w:spacing w:val="-20"/>
          <w:w w:val="115"/>
          <w:sz w:val="14"/>
        </w:rPr>
        <w:t> </w:t>
      </w:r>
      <w:r>
        <w:rPr>
          <w:w w:val="115"/>
          <w:sz w:val="14"/>
        </w:rPr>
        <w:t>calculada</w:t>
      </w:r>
      <w:r>
        <w:rPr>
          <w:spacing w:val="-20"/>
          <w:w w:val="115"/>
          <w:sz w:val="14"/>
        </w:rPr>
        <w:t> </w:t>
      </w:r>
      <w:r>
        <w:rPr>
          <w:w w:val="115"/>
          <w:sz w:val="14"/>
        </w:rPr>
        <w:t>resultado</w:t>
      </w:r>
      <w:r>
        <w:rPr>
          <w:spacing w:val="-20"/>
          <w:w w:val="115"/>
          <w:sz w:val="14"/>
        </w:rPr>
        <w:t> </w:t>
      </w:r>
      <w:r>
        <w:rPr>
          <w:w w:val="115"/>
          <w:sz w:val="14"/>
        </w:rPr>
        <w:t>de</w:t>
      </w:r>
      <w:r>
        <w:rPr>
          <w:spacing w:val="-20"/>
          <w:w w:val="115"/>
          <w:sz w:val="14"/>
        </w:rPr>
        <w:t> </w:t>
      </w:r>
      <w:r>
        <w:rPr>
          <w:w w:val="115"/>
          <w:sz w:val="14"/>
        </w:rPr>
        <w:t>la</w:t>
      </w:r>
      <w:r>
        <w:rPr>
          <w:spacing w:val="-20"/>
          <w:w w:val="115"/>
          <w:sz w:val="14"/>
        </w:rPr>
        <w:t> </w:t>
      </w:r>
      <w:r>
        <w:rPr>
          <w:w w:val="115"/>
          <w:sz w:val="14"/>
        </w:rPr>
        <w:t>aplicación</w:t>
      </w:r>
      <w:r>
        <w:rPr>
          <w:spacing w:val="-20"/>
          <w:w w:val="115"/>
          <w:sz w:val="14"/>
        </w:rPr>
        <w:t> </w:t>
      </w:r>
      <w:r>
        <w:rPr>
          <w:w w:val="115"/>
          <w:sz w:val="14"/>
        </w:rPr>
        <w:t>del</w:t>
      </w:r>
      <w:r>
        <w:rPr>
          <w:spacing w:val="-20"/>
          <w:w w:val="115"/>
          <w:sz w:val="14"/>
        </w:rPr>
        <w:t> </w:t>
      </w:r>
      <w:r>
        <w:rPr>
          <w:w w:val="115"/>
          <w:sz w:val="14"/>
        </w:rPr>
        <w:t>porcentaje con educación superior y técnica a la cifra de</w:t>
      </w:r>
      <w:r>
        <w:rPr>
          <w:spacing w:val="-12"/>
          <w:w w:val="115"/>
          <w:sz w:val="14"/>
        </w:rPr>
        <w:t> </w:t>
      </w:r>
      <w:r>
        <w:rPr>
          <w:w w:val="115"/>
          <w:sz w:val="13"/>
        </w:rPr>
        <w:t>PEA</w:t>
      </w:r>
      <w:r>
        <w:rPr>
          <w:w w:val="115"/>
          <w:sz w:val="14"/>
        </w:rPr>
        <w:t>.</w:t>
      </w:r>
    </w:p>
    <w:p>
      <w:pPr>
        <w:spacing w:line="264" w:lineRule="auto" w:before="0"/>
        <w:ind w:left="684" w:right="681" w:firstLine="0"/>
        <w:jc w:val="both"/>
        <w:rPr>
          <w:sz w:val="14"/>
        </w:rPr>
      </w:pPr>
      <w:r>
        <w:rPr>
          <w:spacing w:val="-4"/>
          <w:w w:val="110"/>
          <w:sz w:val="14"/>
        </w:rPr>
        <w:t>Fuente: Elaboración propia </w:t>
      </w:r>
      <w:r>
        <w:rPr>
          <w:spacing w:val="-3"/>
          <w:w w:val="110"/>
          <w:sz w:val="14"/>
        </w:rPr>
        <w:t>con base </w:t>
      </w:r>
      <w:r>
        <w:rPr>
          <w:w w:val="110"/>
          <w:sz w:val="14"/>
        </w:rPr>
        <w:t>en </w:t>
      </w:r>
      <w:r>
        <w:rPr>
          <w:spacing w:val="-4"/>
          <w:w w:val="110"/>
          <w:sz w:val="13"/>
        </w:rPr>
        <w:t>INEGI </w:t>
      </w:r>
      <w:r>
        <w:rPr>
          <w:spacing w:val="-4"/>
          <w:w w:val="110"/>
          <w:sz w:val="14"/>
        </w:rPr>
        <w:t>(2000). </w:t>
      </w:r>
      <w:r>
        <w:rPr>
          <w:i/>
          <w:spacing w:val="-4"/>
          <w:w w:val="110"/>
          <w:sz w:val="14"/>
        </w:rPr>
        <w:t>Estadísticas Económicas; Indicadores </w:t>
      </w:r>
      <w:r>
        <w:rPr>
          <w:i/>
          <w:w w:val="110"/>
          <w:sz w:val="14"/>
        </w:rPr>
        <w:t>Regionales de Coyuntura, Toluca</w:t>
      </w:r>
      <w:r>
        <w:rPr>
          <w:w w:val="110"/>
          <w:sz w:val="14"/>
        </w:rPr>
        <w:t>, (Para cifras de porcentaje de </w:t>
      </w:r>
      <w:r>
        <w:rPr>
          <w:w w:val="110"/>
          <w:sz w:val="12"/>
        </w:rPr>
        <w:t>PEA </w:t>
      </w:r>
      <w:r>
        <w:rPr>
          <w:w w:val="110"/>
          <w:sz w:val="14"/>
        </w:rPr>
        <w:t>con educación superior y técnica)</w:t>
      </w:r>
    </w:p>
    <w:p>
      <w:pPr>
        <w:pStyle w:val="BodyText"/>
        <w:spacing w:before="8"/>
        <w:rPr>
          <w:sz w:val="19"/>
        </w:rPr>
      </w:pPr>
    </w:p>
    <w:p>
      <w:pPr>
        <w:pStyle w:val="ListParagraph"/>
        <w:numPr>
          <w:ilvl w:val="0"/>
          <w:numId w:val="13"/>
        </w:numPr>
        <w:tabs>
          <w:tab w:pos="348" w:val="left" w:leader="none"/>
        </w:tabs>
        <w:spacing w:line="319" w:lineRule="auto" w:before="0" w:after="0"/>
        <w:ind w:left="117" w:right="113" w:firstLine="0"/>
        <w:jc w:val="both"/>
        <w:rPr>
          <w:sz w:val="18"/>
        </w:rPr>
      </w:pPr>
      <w:r>
        <w:rPr>
          <w:w w:val="115"/>
          <w:sz w:val="18"/>
        </w:rPr>
        <w:t>La cifra total de pensionados más jubilados e incapacitados permanentes para trabajar se estimó aplicando el porcentaje de estos conceptos que año con año dio a conocer </w:t>
      </w:r>
      <w:r>
        <w:rPr>
          <w:w w:val="115"/>
          <w:sz w:val="16"/>
        </w:rPr>
        <w:t>INEGI </w:t>
      </w:r>
      <w:r>
        <w:rPr>
          <w:w w:val="115"/>
          <w:sz w:val="18"/>
        </w:rPr>
        <w:t>a la </w:t>
      </w:r>
      <w:r>
        <w:rPr>
          <w:w w:val="115"/>
          <w:sz w:val="16"/>
        </w:rPr>
        <w:t>PEA </w:t>
      </w:r>
      <w:r>
        <w:rPr>
          <w:w w:val="115"/>
          <w:sz w:val="18"/>
        </w:rPr>
        <w:t>estimada. El número de defunciones de </w:t>
      </w:r>
      <w:r>
        <w:rPr>
          <w:w w:val="115"/>
          <w:sz w:val="16"/>
        </w:rPr>
        <w:t>PEA</w:t>
      </w:r>
      <w:r>
        <w:rPr>
          <w:w w:val="115"/>
          <w:sz w:val="18"/>
        </w:rPr>
        <w:t>,</w:t>
      </w:r>
      <w:r>
        <w:rPr>
          <w:spacing w:val="-3"/>
          <w:w w:val="115"/>
          <w:sz w:val="18"/>
        </w:rPr>
        <w:t> </w:t>
      </w:r>
      <w:r>
        <w:rPr>
          <w:w w:val="115"/>
          <w:sz w:val="18"/>
        </w:rPr>
        <w:t>con</w:t>
      </w:r>
      <w:r>
        <w:rPr>
          <w:spacing w:val="-3"/>
          <w:w w:val="115"/>
          <w:sz w:val="18"/>
        </w:rPr>
        <w:t> </w:t>
      </w:r>
      <w:r>
        <w:rPr>
          <w:w w:val="115"/>
          <w:sz w:val="18"/>
        </w:rPr>
        <w:t>educación</w:t>
      </w:r>
      <w:r>
        <w:rPr>
          <w:spacing w:val="-4"/>
          <w:w w:val="115"/>
          <w:sz w:val="18"/>
        </w:rPr>
        <w:t> </w:t>
      </w:r>
      <w:r>
        <w:rPr>
          <w:w w:val="115"/>
          <w:sz w:val="18"/>
        </w:rPr>
        <w:t>superior</w:t>
      </w:r>
      <w:r>
        <w:rPr>
          <w:spacing w:val="-3"/>
          <w:w w:val="115"/>
          <w:sz w:val="18"/>
        </w:rPr>
        <w:t> </w:t>
      </w:r>
      <w:r>
        <w:rPr>
          <w:w w:val="115"/>
          <w:sz w:val="18"/>
        </w:rPr>
        <w:t>y</w:t>
      </w:r>
      <w:r>
        <w:rPr>
          <w:spacing w:val="-3"/>
          <w:w w:val="115"/>
          <w:sz w:val="18"/>
        </w:rPr>
        <w:t> </w:t>
      </w:r>
      <w:r>
        <w:rPr>
          <w:w w:val="115"/>
          <w:sz w:val="18"/>
        </w:rPr>
        <w:t>técnica</w:t>
      </w:r>
      <w:r>
        <w:rPr>
          <w:spacing w:val="-4"/>
          <w:w w:val="115"/>
          <w:sz w:val="18"/>
        </w:rPr>
        <w:t> </w:t>
      </w:r>
      <w:r>
        <w:rPr>
          <w:w w:val="115"/>
          <w:sz w:val="18"/>
        </w:rPr>
        <w:t>en</w:t>
      </w:r>
      <w:r>
        <w:rPr>
          <w:spacing w:val="-3"/>
          <w:w w:val="115"/>
          <w:sz w:val="18"/>
        </w:rPr>
        <w:t> </w:t>
      </w:r>
      <w:r>
        <w:rPr>
          <w:w w:val="115"/>
          <w:sz w:val="18"/>
        </w:rPr>
        <w:t>la</w:t>
      </w:r>
      <w:r>
        <w:rPr>
          <w:spacing w:val="-3"/>
          <w:w w:val="115"/>
          <w:sz w:val="18"/>
        </w:rPr>
        <w:t> </w:t>
      </w:r>
      <w:r>
        <w:rPr>
          <w:w w:val="115"/>
          <w:sz w:val="16"/>
        </w:rPr>
        <w:t>ZMCT</w:t>
      </w:r>
      <w:r>
        <w:rPr>
          <w:spacing w:val="2"/>
          <w:w w:val="115"/>
          <w:sz w:val="16"/>
        </w:rPr>
        <w:t> </w:t>
      </w:r>
      <w:r>
        <w:rPr>
          <w:w w:val="115"/>
          <w:sz w:val="18"/>
        </w:rPr>
        <w:t>fue</w:t>
      </w:r>
      <w:r>
        <w:rPr>
          <w:spacing w:val="-3"/>
          <w:w w:val="115"/>
          <w:sz w:val="18"/>
        </w:rPr>
        <w:t> </w:t>
      </w:r>
      <w:r>
        <w:rPr>
          <w:w w:val="115"/>
          <w:sz w:val="18"/>
        </w:rPr>
        <w:t>sumado</w:t>
      </w:r>
      <w:r>
        <w:rPr>
          <w:spacing w:val="-3"/>
          <w:w w:val="115"/>
          <w:sz w:val="18"/>
        </w:rPr>
        <w:t> </w:t>
      </w:r>
      <w:r>
        <w:rPr>
          <w:w w:val="115"/>
          <w:sz w:val="18"/>
        </w:rPr>
        <w:t>al</w:t>
      </w:r>
      <w:r>
        <w:rPr>
          <w:spacing w:val="-3"/>
          <w:w w:val="115"/>
          <w:sz w:val="18"/>
        </w:rPr>
        <w:t> </w:t>
      </w:r>
      <w:r>
        <w:rPr>
          <w:w w:val="115"/>
          <w:sz w:val="18"/>
        </w:rPr>
        <w:t>resultado.</w:t>
      </w:r>
      <w:r>
        <w:rPr>
          <w:spacing w:val="-3"/>
          <w:w w:val="115"/>
          <w:sz w:val="18"/>
        </w:rPr>
        <w:t> </w:t>
      </w:r>
      <w:r>
        <w:rPr>
          <w:w w:val="115"/>
          <w:sz w:val="18"/>
        </w:rPr>
        <w:t>Los productos son los que corresponden a la sexta  columna del cuadro</w:t>
      </w:r>
      <w:r>
        <w:rPr>
          <w:spacing w:val="12"/>
          <w:w w:val="115"/>
          <w:sz w:val="18"/>
        </w:rPr>
        <w:t> </w:t>
      </w:r>
      <w:r>
        <w:rPr>
          <w:w w:val="115"/>
          <w:sz w:val="18"/>
        </w:rPr>
        <w:t>38.</w:t>
      </w:r>
    </w:p>
    <w:p>
      <w:pPr>
        <w:spacing w:after="0" w:line="319" w:lineRule="auto"/>
        <w:jc w:val="both"/>
        <w:rPr>
          <w:sz w:val="18"/>
        </w:rPr>
        <w:sectPr>
          <w:pgSz w:w="9640" w:h="13040"/>
          <w:pgMar w:header="0" w:footer="614" w:top="500" w:bottom="840" w:left="1300" w:right="1300"/>
        </w:sectPr>
      </w:pPr>
    </w:p>
    <w:p>
      <w:pPr>
        <w:tabs>
          <w:tab w:pos="7045" w:val="left" w:leader="none"/>
        </w:tabs>
        <w:spacing w:before="64"/>
        <w:ind w:left="157" w:right="11"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7"/>
        <w:rPr>
          <w:rFonts w:ascii="Times New Roman"/>
          <w:sz w:val="22"/>
        </w:rPr>
      </w:pPr>
    </w:p>
    <w:p>
      <w:pPr>
        <w:spacing w:before="84"/>
        <w:ind w:left="1129" w:right="1183" w:firstLine="0"/>
        <w:jc w:val="center"/>
        <w:rPr>
          <w:sz w:val="16"/>
        </w:rPr>
      </w:pPr>
      <w:r>
        <w:rPr>
          <w:w w:val="115"/>
          <w:sz w:val="16"/>
        </w:rPr>
        <w:t>Cuadro 38. PEA con educación superior y   técnica</w:t>
      </w:r>
    </w:p>
    <w:p>
      <w:pPr>
        <w:spacing w:before="11"/>
        <w:ind w:left="1129" w:right="1184" w:firstLine="0"/>
        <w:jc w:val="center"/>
        <w:rPr>
          <w:sz w:val="16"/>
        </w:rPr>
      </w:pPr>
      <w:r>
        <w:rPr>
          <w:w w:val="115"/>
          <w:sz w:val="16"/>
        </w:rPr>
        <w:t>en la Zona Metropolitana de la Ciudad de Toluca.   1995-2000</w:t>
      </w:r>
    </w:p>
    <w:p>
      <w:pPr>
        <w:pStyle w:val="BodyText"/>
        <w:spacing w:before="3"/>
      </w:pP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9"/>
        <w:gridCol w:w="998"/>
        <w:gridCol w:w="1043"/>
        <w:gridCol w:w="1043"/>
        <w:gridCol w:w="1043"/>
        <w:gridCol w:w="1054"/>
        <w:gridCol w:w="1007"/>
      </w:tblGrid>
      <w:tr>
        <w:trPr>
          <w:trHeight w:val="239" w:hRule="exact"/>
        </w:trPr>
        <w:tc>
          <w:tcPr>
            <w:tcW w:w="539" w:type="dxa"/>
            <w:tcBorders>
              <w:bottom w:val="nil"/>
            </w:tcBorders>
          </w:tcPr>
          <w:p>
            <w:pPr>
              <w:pStyle w:val="TableParagraph"/>
              <w:spacing w:before="87"/>
              <w:ind w:left="82"/>
              <w:rPr>
                <w:b/>
                <w:sz w:val="12"/>
              </w:rPr>
            </w:pPr>
            <w:r>
              <w:rPr>
                <w:b/>
                <w:w w:val="115"/>
                <w:sz w:val="12"/>
              </w:rPr>
              <w:t>Año y</w:t>
            </w:r>
          </w:p>
        </w:tc>
        <w:tc>
          <w:tcPr>
            <w:tcW w:w="998" w:type="dxa"/>
            <w:tcBorders>
              <w:bottom w:val="nil"/>
            </w:tcBorders>
          </w:tcPr>
          <w:p>
            <w:pPr>
              <w:pStyle w:val="TableParagraph"/>
              <w:spacing w:before="87"/>
              <w:ind w:left="82"/>
              <w:rPr>
                <w:b/>
                <w:sz w:val="12"/>
              </w:rPr>
            </w:pPr>
            <w:r>
              <w:rPr>
                <w:b/>
                <w:w w:val="110"/>
                <w:sz w:val="12"/>
              </w:rPr>
              <w:t>PEA estimada</w:t>
            </w:r>
          </w:p>
        </w:tc>
        <w:tc>
          <w:tcPr>
            <w:tcW w:w="1043" w:type="dxa"/>
            <w:tcBorders>
              <w:bottom w:val="nil"/>
            </w:tcBorders>
          </w:tcPr>
          <w:p>
            <w:pPr>
              <w:pStyle w:val="TableParagraph"/>
              <w:spacing w:before="87"/>
              <w:ind w:left="197"/>
              <w:rPr>
                <w:b/>
                <w:sz w:val="12"/>
              </w:rPr>
            </w:pPr>
            <w:r>
              <w:rPr>
                <w:b/>
                <w:w w:val="105"/>
                <w:sz w:val="12"/>
              </w:rPr>
              <w:t>Porcentaje</w:t>
            </w:r>
          </w:p>
        </w:tc>
        <w:tc>
          <w:tcPr>
            <w:tcW w:w="1043" w:type="dxa"/>
            <w:tcBorders>
              <w:bottom w:val="nil"/>
            </w:tcBorders>
          </w:tcPr>
          <w:p>
            <w:pPr>
              <w:pStyle w:val="TableParagraph"/>
              <w:spacing w:before="87"/>
              <w:ind w:left="0" w:right="75"/>
              <w:jc w:val="right"/>
              <w:rPr>
                <w:b/>
                <w:sz w:val="12"/>
              </w:rPr>
            </w:pPr>
            <w:r>
              <w:rPr>
                <w:b/>
                <w:w w:val="110"/>
                <w:sz w:val="12"/>
              </w:rPr>
              <w:t>Cifra estimada</w:t>
            </w:r>
          </w:p>
        </w:tc>
        <w:tc>
          <w:tcPr>
            <w:tcW w:w="1043" w:type="dxa"/>
            <w:tcBorders>
              <w:bottom w:val="nil"/>
            </w:tcBorders>
          </w:tcPr>
          <w:p>
            <w:pPr>
              <w:pStyle w:val="TableParagraph"/>
              <w:spacing w:before="87"/>
              <w:ind w:left="138"/>
              <w:rPr>
                <w:b/>
                <w:sz w:val="12"/>
              </w:rPr>
            </w:pPr>
            <w:r>
              <w:rPr>
                <w:b/>
                <w:w w:val="110"/>
                <w:sz w:val="12"/>
              </w:rPr>
              <w:t>Defunciones</w:t>
            </w:r>
          </w:p>
        </w:tc>
        <w:tc>
          <w:tcPr>
            <w:tcW w:w="1054" w:type="dxa"/>
            <w:tcBorders>
              <w:bottom w:val="nil"/>
            </w:tcBorders>
          </w:tcPr>
          <w:p>
            <w:pPr>
              <w:pStyle w:val="TableParagraph"/>
              <w:spacing w:before="87"/>
              <w:ind w:left="83"/>
              <w:rPr>
                <w:b/>
                <w:sz w:val="12"/>
              </w:rPr>
            </w:pPr>
            <w:r>
              <w:rPr>
                <w:b/>
                <w:w w:val="110"/>
                <w:sz w:val="12"/>
              </w:rPr>
              <w:t>Cifra estimada</w:t>
            </w:r>
          </w:p>
        </w:tc>
        <w:tc>
          <w:tcPr>
            <w:tcW w:w="1007" w:type="dxa"/>
            <w:tcBorders>
              <w:bottom w:val="nil"/>
            </w:tcBorders>
          </w:tcPr>
          <w:p>
            <w:pPr>
              <w:pStyle w:val="TableParagraph"/>
              <w:spacing w:before="87"/>
              <w:ind w:left="194"/>
              <w:rPr>
                <w:b/>
                <w:sz w:val="12"/>
              </w:rPr>
            </w:pPr>
            <w:r>
              <w:rPr>
                <w:b/>
                <w:w w:val="110"/>
                <w:sz w:val="12"/>
              </w:rPr>
              <w:t>Cifra total</w:t>
            </w:r>
          </w:p>
        </w:tc>
      </w:tr>
      <w:tr>
        <w:trPr>
          <w:trHeight w:val="144" w:hRule="exact"/>
        </w:trPr>
        <w:tc>
          <w:tcPr>
            <w:tcW w:w="539" w:type="dxa"/>
            <w:tcBorders>
              <w:top w:val="nil"/>
              <w:bottom w:val="nil"/>
            </w:tcBorders>
          </w:tcPr>
          <w:p>
            <w:pPr>
              <w:pStyle w:val="TableParagraph"/>
              <w:spacing w:line="137" w:lineRule="exact" w:before="0"/>
              <w:ind w:left="108"/>
              <w:rPr>
                <w:b/>
                <w:sz w:val="12"/>
              </w:rPr>
            </w:pPr>
            <w:r>
              <w:rPr>
                <w:b/>
                <w:w w:val="110"/>
                <w:sz w:val="12"/>
              </w:rPr>
              <w:t>Total</w:t>
            </w:r>
          </w:p>
        </w:tc>
        <w:tc>
          <w:tcPr>
            <w:tcW w:w="998" w:type="dxa"/>
            <w:tcBorders>
              <w:top w:val="nil"/>
              <w:bottom w:val="nil"/>
            </w:tcBorders>
          </w:tcPr>
          <w:p>
            <w:pPr>
              <w:pStyle w:val="TableParagraph"/>
              <w:spacing w:line="137" w:lineRule="exact" w:before="0"/>
              <w:ind w:left="60"/>
              <w:rPr>
                <w:b/>
                <w:sz w:val="12"/>
              </w:rPr>
            </w:pPr>
            <w:r>
              <w:rPr>
                <w:b/>
                <w:w w:val="110"/>
                <w:sz w:val="12"/>
              </w:rPr>
              <w:t>con educación</w:t>
            </w:r>
          </w:p>
        </w:tc>
        <w:tc>
          <w:tcPr>
            <w:tcW w:w="1043" w:type="dxa"/>
            <w:tcBorders>
              <w:top w:val="nil"/>
              <w:bottom w:val="nil"/>
            </w:tcBorders>
          </w:tcPr>
          <w:p>
            <w:pPr>
              <w:pStyle w:val="TableParagraph"/>
              <w:spacing w:line="137" w:lineRule="exact" w:before="0"/>
              <w:ind w:left="130"/>
              <w:rPr>
                <w:b/>
                <w:sz w:val="12"/>
              </w:rPr>
            </w:pPr>
            <w:r>
              <w:rPr>
                <w:b/>
                <w:w w:val="110"/>
                <w:sz w:val="12"/>
              </w:rPr>
              <w:t>de jubilados,</w:t>
            </w:r>
          </w:p>
        </w:tc>
        <w:tc>
          <w:tcPr>
            <w:tcW w:w="1043" w:type="dxa"/>
            <w:tcBorders>
              <w:top w:val="nil"/>
              <w:bottom w:val="nil"/>
            </w:tcBorders>
          </w:tcPr>
          <w:p>
            <w:pPr>
              <w:pStyle w:val="TableParagraph"/>
              <w:spacing w:line="137" w:lineRule="exact" w:before="0"/>
              <w:ind w:left="0" w:right="129"/>
              <w:jc w:val="right"/>
              <w:rPr>
                <w:b/>
                <w:sz w:val="12"/>
              </w:rPr>
            </w:pPr>
            <w:r>
              <w:rPr>
                <w:b/>
                <w:w w:val="110"/>
                <w:sz w:val="12"/>
              </w:rPr>
              <w:t>de jubilados,</w:t>
            </w:r>
          </w:p>
        </w:tc>
        <w:tc>
          <w:tcPr>
            <w:tcW w:w="1043" w:type="dxa"/>
            <w:tcBorders>
              <w:top w:val="nil"/>
              <w:bottom w:val="nil"/>
            </w:tcBorders>
          </w:tcPr>
          <w:p>
            <w:pPr>
              <w:pStyle w:val="TableParagraph"/>
              <w:spacing w:line="137" w:lineRule="exact" w:before="0"/>
              <w:ind w:left="176"/>
              <w:rPr>
                <w:b/>
                <w:sz w:val="12"/>
              </w:rPr>
            </w:pPr>
            <w:r>
              <w:rPr>
                <w:b/>
                <w:w w:val="110"/>
                <w:sz w:val="12"/>
              </w:rPr>
              <w:t>de PEA con</w:t>
            </w:r>
          </w:p>
        </w:tc>
        <w:tc>
          <w:tcPr>
            <w:tcW w:w="1054" w:type="dxa"/>
            <w:tcBorders>
              <w:top w:val="nil"/>
              <w:bottom w:val="nil"/>
            </w:tcBorders>
          </w:tcPr>
          <w:p>
            <w:pPr>
              <w:pStyle w:val="TableParagraph"/>
              <w:spacing w:line="137" w:lineRule="exact" w:before="0"/>
              <w:ind w:left="135"/>
              <w:rPr>
                <w:b/>
                <w:sz w:val="12"/>
              </w:rPr>
            </w:pPr>
            <w:r>
              <w:rPr>
                <w:b/>
                <w:w w:val="110"/>
                <w:sz w:val="12"/>
              </w:rPr>
              <w:t>de jubilados,</w:t>
            </w:r>
          </w:p>
        </w:tc>
        <w:tc>
          <w:tcPr>
            <w:tcW w:w="1007" w:type="dxa"/>
            <w:tcBorders>
              <w:top w:val="nil"/>
              <w:bottom w:val="nil"/>
            </w:tcBorders>
          </w:tcPr>
          <w:p>
            <w:pPr>
              <w:pStyle w:val="TableParagraph"/>
              <w:spacing w:line="137" w:lineRule="exact" w:before="0"/>
              <w:ind w:left="226"/>
              <w:rPr>
                <w:b/>
                <w:sz w:val="12"/>
              </w:rPr>
            </w:pPr>
            <w:r>
              <w:rPr>
                <w:b/>
                <w:w w:val="105"/>
                <w:sz w:val="12"/>
              </w:rPr>
              <w:t>estimada</w:t>
            </w:r>
          </w:p>
        </w:tc>
      </w:tr>
      <w:tr>
        <w:trPr>
          <w:trHeight w:val="144" w:hRule="exact"/>
        </w:trPr>
        <w:tc>
          <w:tcPr>
            <w:tcW w:w="539" w:type="dxa"/>
            <w:tcBorders>
              <w:top w:val="nil"/>
              <w:bottom w:val="nil"/>
            </w:tcBorders>
          </w:tcPr>
          <w:p>
            <w:pPr/>
          </w:p>
        </w:tc>
        <w:tc>
          <w:tcPr>
            <w:tcW w:w="998" w:type="dxa"/>
            <w:tcBorders>
              <w:top w:val="nil"/>
              <w:bottom w:val="nil"/>
            </w:tcBorders>
          </w:tcPr>
          <w:p>
            <w:pPr>
              <w:pStyle w:val="TableParagraph"/>
              <w:spacing w:line="137" w:lineRule="exact" w:before="0"/>
              <w:ind w:left="238"/>
              <w:rPr>
                <w:b/>
                <w:sz w:val="12"/>
              </w:rPr>
            </w:pPr>
            <w:r>
              <w:rPr>
                <w:b/>
                <w:w w:val="105"/>
                <w:sz w:val="12"/>
              </w:rPr>
              <w:t>superior</w:t>
            </w:r>
          </w:p>
        </w:tc>
        <w:tc>
          <w:tcPr>
            <w:tcW w:w="1043" w:type="dxa"/>
            <w:tcBorders>
              <w:top w:val="nil"/>
              <w:bottom w:val="nil"/>
            </w:tcBorders>
          </w:tcPr>
          <w:p>
            <w:pPr>
              <w:pStyle w:val="TableParagraph"/>
              <w:spacing w:line="137" w:lineRule="exact" w:before="0"/>
              <w:ind w:left="83"/>
              <w:rPr>
                <w:b/>
                <w:sz w:val="12"/>
              </w:rPr>
            </w:pPr>
            <w:r>
              <w:rPr>
                <w:b/>
                <w:w w:val="105"/>
                <w:sz w:val="12"/>
              </w:rPr>
              <w:t>pensionados  e</w:t>
            </w:r>
          </w:p>
        </w:tc>
        <w:tc>
          <w:tcPr>
            <w:tcW w:w="1043" w:type="dxa"/>
            <w:tcBorders>
              <w:top w:val="nil"/>
              <w:bottom w:val="nil"/>
            </w:tcBorders>
          </w:tcPr>
          <w:p>
            <w:pPr>
              <w:pStyle w:val="TableParagraph"/>
              <w:spacing w:line="137" w:lineRule="exact" w:before="0"/>
              <w:ind w:left="0" w:right="81"/>
              <w:jc w:val="right"/>
              <w:rPr>
                <w:b/>
                <w:sz w:val="12"/>
              </w:rPr>
            </w:pPr>
            <w:r>
              <w:rPr>
                <w:b/>
                <w:w w:val="105"/>
                <w:sz w:val="12"/>
              </w:rPr>
              <w:t>pensionados  e</w:t>
            </w:r>
          </w:p>
        </w:tc>
        <w:tc>
          <w:tcPr>
            <w:tcW w:w="1043" w:type="dxa"/>
            <w:tcBorders>
              <w:top w:val="nil"/>
              <w:bottom w:val="nil"/>
            </w:tcBorders>
          </w:tcPr>
          <w:p>
            <w:pPr>
              <w:pStyle w:val="TableParagraph"/>
              <w:spacing w:line="137" w:lineRule="exact" w:before="0"/>
              <w:ind w:left="210"/>
              <w:rPr>
                <w:b/>
                <w:sz w:val="12"/>
              </w:rPr>
            </w:pPr>
            <w:r>
              <w:rPr>
                <w:b/>
                <w:w w:val="110"/>
                <w:sz w:val="12"/>
              </w:rPr>
              <w:t>educación</w:t>
            </w:r>
          </w:p>
        </w:tc>
        <w:tc>
          <w:tcPr>
            <w:tcW w:w="1054" w:type="dxa"/>
            <w:tcBorders>
              <w:top w:val="nil"/>
              <w:bottom w:val="nil"/>
            </w:tcBorders>
          </w:tcPr>
          <w:p>
            <w:pPr>
              <w:pStyle w:val="TableParagraph"/>
              <w:spacing w:line="137" w:lineRule="exact" w:before="0"/>
              <w:ind w:left="89"/>
              <w:rPr>
                <w:b/>
                <w:sz w:val="12"/>
              </w:rPr>
            </w:pPr>
            <w:r>
              <w:rPr>
                <w:b/>
                <w:w w:val="105"/>
                <w:sz w:val="12"/>
              </w:rPr>
              <w:t>pensionados  e</w:t>
            </w:r>
          </w:p>
        </w:tc>
        <w:tc>
          <w:tcPr>
            <w:tcW w:w="1007" w:type="dxa"/>
            <w:tcBorders>
              <w:top w:val="nil"/>
              <w:bottom w:val="nil"/>
            </w:tcBorders>
          </w:tcPr>
          <w:p>
            <w:pPr>
              <w:pStyle w:val="TableParagraph"/>
              <w:spacing w:line="137" w:lineRule="exact" w:before="0"/>
              <w:ind w:left="139"/>
              <w:rPr>
                <w:b/>
                <w:sz w:val="12"/>
              </w:rPr>
            </w:pPr>
            <w:r>
              <w:rPr>
                <w:b/>
                <w:w w:val="110"/>
                <w:sz w:val="12"/>
              </w:rPr>
              <w:t>de  PEA con</w:t>
            </w:r>
          </w:p>
        </w:tc>
      </w:tr>
      <w:tr>
        <w:trPr>
          <w:trHeight w:val="144" w:hRule="exact"/>
        </w:trPr>
        <w:tc>
          <w:tcPr>
            <w:tcW w:w="539" w:type="dxa"/>
            <w:tcBorders>
              <w:top w:val="nil"/>
              <w:bottom w:val="nil"/>
            </w:tcBorders>
          </w:tcPr>
          <w:p>
            <w:pPr/>
          </w:p>
        </w:tc>
        <w:tc>
          <w:tcPr>
            <w:tcW w:w="998" w:type="dxa"/>
            <w:tcBorders>
              <w:top w:val="nil"/>
              <w:bottom w:val="nil"/>
            </w:tcBorders>
          </w:tcPr>
          <w:p>
            <w:pPr>
              <w:pStyle w:val="TableParagraph"/>
              <w:spacing w:line="137" w:lineRule="exact" w:before="0"/>
              <w:ind w:left="221"/>
              <w:rPr>
                <w:b/>
                <w:sz w:val="12"/>
              </w:rPr>
            </w:pPr>
            <w:r>
              <w:rPr>
                <w:b/>
                <w:w w:val="115"/>
                <w:sz w:val="12"/>
              </w:rPr>
              <w:t>y técnica</w:t>
            </w:r>
          </w:p>
        </w:tc>
        <w:tc>
          <w:tcPr>
            <w:tcW w:w="1043" w:type="dxa"/>
            <w:tcBorders>
              <w:top w:val="nil"/>
              <w:bottom w:val="nil"/>
            </w:tcBorders>
          </w:tcPr>
          <w:p>
            <w:pPr>
              <w:pStyle w:val="TableParagraph"/>
              <w:spacing w:line="137" w:lineRule="exact" w:before="0"/>
              <w:ind w:left="103"/>
              <w:rPr>
                <w:b/>
                <w:sz w:val="12"/>
              </w:rPr>
            </w:pPr>
            <w:r>
              <w:rPr>
                <w:b/>
                <w:w w:val="110"/>
                <w:sz w:val="12"/>
              </w:rPr>
              <w:t>incapacitados</w:t>
            </w:r>
          </w:p>
        </w:tc>
        <w:tc>
          <w:tcPr>
            <w:tcW w:w="1043" w:type="dxa"/>
            <w:tcBorders>
              <w:top w:val="nil"/>
              <w:bottom w:val="nil"/>
            </w:tcBorders>
          </w:tcPr>
          <w:p>
            <w:pPr>
              <w:pStyle w:val="TableParagraph"/>
              <w:spacing w:line="137" w:lineRule="exact" w:before="0"/>
              <w:ind w:left="0" w:right="101"/>
              <w:jc w:val="right"/>
              <w:rPr>
                <w:b/>
                <w:sz w:val="12"/>
              </w:rPr>
            </w:pPr>
            <w:r>
              <w:rPr>
                <w:b/>
                <w:w w:val="105"/>
                <w:sz w:val="12"/>
              </w:rPr>
              <w:t>incapacitados</w:t>
            </w:r>
          </w:p>
        </w:tc>
        <w:tc>
          <w:tcPr>
            <w:tcW w:w="1043" w:type="dxa"/>
            <w:tcBorders>
              <w:top w:val="nil"/>
              <w:bottom w:val="nil"/>
            </w:tcBorders>
          </w:tcPr>
          <w:p>
            <w:pPr>
              <w:pStyle w:val="TableParagraph"/>
              <w:spacing w:line="137" w:lineRule="exact" w:before="0"/>
              <w:ind w:left="260"/>
              <w:rPr>
                <w:b/>
                <w:sz w:val="12"/>
              </w:rPr>
            </w:pPr>
            <w:r>
              <w:rPr>
                <w:b/>
                <w:w w:val="105"/>
                <w:sz w:val="12"/>
              </w:rPr>
              <w:t>superior</w:t>
            </w:r>
          </w:p>
        </w:tc>
        <w:tc>
          <w:tcPr>
            <w:tcW w:w="1054" w:type="dxa"/>
            <w:tcBorders>
              <w:top w:val="nil"/>
              <w:bottom w:val="nil"/>
            </w:tcBorders>
          </w:tcPr>
          <w:p>
            <w:pPr>
              <w:pStyle w:val="TableParagraph"/>
              <w:spacing w:line="137" w:lineRule="exact" w:before="0"/>
              <w:ind w:left="108"/>
              <w:rPr>
                <w:b/>
                <w:sz w:val="12"/>
              </w:rPr>
            </w:pPr>
            <w:r>
              <w:rPr>
                <w:b/>
                <w:w w:val="110"/>
                <w:sz w:val="12"/>
              </w:rPr>
              <w:t>incapacitados</w:t>
            </w:r>
          </w:p>
        </w:tc>
        <w:tc>
          <w:tcPr>
            <w:tcW w:w="1007" w:type="dxa"/>
            <w:tcBorders>
              <w:top w:val="nil"/>
              <w:bottom w:val="nil"/>
            </w:tcBorders>
          </w:tcPr>
          <w:p>
            <w:pPr>
              <w:pStyle w:val="TableParagraph"/>
              <w:spacing w:line="137" w:lineRule="exact" w:before="0"/>
              <w:ind w:left="192"/>
              <w:rPr>
                <w:b/>
                <w:sz w:val="12"/>
              </w:rPr>
            </w:pPr>
            <w:r>
              <w:rPr>
                <w:b/>
                <w:w w:val="110"/>
                <w:sz w:val="12"/>
              </w:rPr>
              <w:t>educación</w:t>
            </w:r>
          </w:p>
        </w:tc>
      </w:tr>
      <w:tr>
        <w:trPr>
          <w:trHeight w:val="144" w:hRule="exact"/>
        </w:trPr>
        <w:tc>
          <w:tcPr>
            <w:tcW w:w="539" w:type="dxa"/>
            <w:tcBorders>
              <w:top w:val="nil"/>
              <w:bottom w:val="nil"/>
            </w:tcBorders>
          </w:tcPr>
          <w:p>
            <w:pPr/>
          </w:p>
        </w:tc>
        <w:tc>
          <w:tcPr>
            <w:tcW w:w="998" w:type="dxa"/>
            <w:tcBorders>
              <w:top w:val="nil"/>
              <w:bottom w:val="nil"/>
            </w:tcBorders>
          </w:tcPr>
          <w:p>
            <w:pPr>
              <w:pStyle w:val="TableParagraph"/>
              <w:spacing w:line="137" w:lineRule="exact" w:before="0"/>
              <w:ind w:left="186"/>
              <w:rPr>
                <w:b/>
                <w:sz w:val="12"/>
              </w:rPr>
            </w:pPr>
            <w:r>
              <w:rPr>
                <w:b/>
                <w:w w:val="105"/>
                <w:sz w:val="12"/>
              </w:rPr>
              <w:t>de  la zona</w:t>
            </w:r>
          </w:p>
        </w:tc>
        <w:tc>
          <w:tcPr>
            <w:tcW w:w="1043" w:type="dxa"/>
            <w:tcBorders>
              <w:top w:val="nil"/>
              <w:bottom w:val="nil"/>
            </w:tcBorders>
          </w:tcPr>
          <w:p>
            <w:pPr>
              <w:pStyle w:val="TableParagraph"/>
              <w:spacing w:line="137" w:lineRule="exact" w:before="0"/>
              <w:ind w:left="123"/>
              <w:rPr>
                <w:b/>
                <w:sz w:val="12"/>
              </w:rPr>
            </w:pPr>
            <w:r>
              <w:rPr>
                <w:b/>
                <w:w w:val="105"/>
                <w:sz w:val="12"/>
              </w:rPr>
              <w:t>permanentes</w:t>
            </w:r>
          </w:p>
        </w:tc>
        <w:tc>
          <w:tcPr>
            <w:tcW w:w="1043" w:type="dxa"/>
            <w:tcBorders>
              <w:top w:val="nil"/>
              <w:bottom w:val="nil"/>
            </w:tcBorders>
          </w:tcPr>
          <w:p>
            <w:pPr>
              <w:pStyle w:val="TableParagraph"/>
              <w:spacing w:line="137" w:lineRule="exact" w:before="0"/>
              <w:ind w:left="0" w:right="121"/>
              <w:jc w:val="right"/>
              <w:rPr>
                <w:b/>
                <w:sz w:val="12"/>
              </w:rPr>
            </w:pPr>
            <w:r>
              <w:rPr>
                <w:b/>
                <w:w w:val="105"/>
                <w:sz w:val="12"/>
              </w:rPr>
              <w:t>permanentes</w:t>
            </w:r>
          </w:p>
        </w:tc>
        <w:tc>
          <w:tcPr>
            <w:tcW w:w="1043" w:type="dxa"/>
            <w:tcBorders>
              <w:top w:val="nil"/>
              <w:bottom w:val="nil"/>
            </w:tcBorders>
          </w:tcPr>
          <w:p>
            <w:pPr>
              <w:pStyle w:val="TableParagraph"/>
              <w:spacing w:line="137" w:lineRule="exact" w:before="0"/>
              <w:ind w:left="208"/>
              <w:rPr>
                <w:b/>
                <w:sz w:val="12"/>
              </w:rPr>
            </w:pPr>
            <w:r>
              <w:rPr>
                <w:b/>
                <w:w w:val="105"/>
                <w:sz w:val="12"/>
              </w:rPr>
              <w:t>de  la zona</w:t>
            </w:r>
          </w:p>
        </w:tc>
        <w:tc>
          <w:tcPr>
            <w:tcW w:w="1054" w:type="dxa"/>
            <w:tcBorders>
              <w:top w:val="nil"/>
              <w:bottom w:val="nil"/>
            </w:tcBorders>
          </w:tcPr>
          <w:p>
            <w:pPr>
              <w:pStyle w:val="TableParagraph"/>
              <w:spacing w:line="137" w:lineRule="exact" w:before="0"/>
              <w:ind w:left="129"/>
              <w:rPr>
                <w:b/>
                <w:sz w:val="12"/>
              </w:rPr>
            </w:pPr>
            <w:r>
              <w:rPr>
                <w:b/>
                <w:w w:val="105"/>
                <w:sz w:val="12"/>
              </w:rPr>
              <w:t>permanentes</w:t>
            </w:r>
          </w:p>
        </w:tc>
        <w:tc>
          <w:tcPr>
            <w:tcW w:w="1007" w:type="dxa"/>
            <w:tcBorders>
              <w:top w:val="nil"/>
              <w:bottom w:val="nil"/>
            </w:tcBorders>
          </w:tcPr>
          <w:p>
            <w:pPr>
              <w:pStyle w:val="TableParagraph"/>
              <w:spacing w:line="137" w:lineRule="exact" w:before="0"/>
              <w:ind w:left="242"/>
              <w:rPr>
                <w:b/>
                <w:sz w:val="12"/>
              </w:rPr>
            </w:pPr>
            <w:r>
              <w:rPr>
                <w:b/>
                <w:w w:val="105"/>
                <w:sz w:val="12"/>
              </w:rPr>
              <w:t>superior</w:t>
            </w:r>
          </w:p>
        </w:tc>
      </w:tr>
      <w:tr>
        <w:trPr>
          <w:trHeight w:val="144" w:hRule="exact"/>
        </w:trPr>
        <w:tc>
          <w:tcPr>
            <w:tcW w:w="539" w:type="dxa"/>
            <w:tcBorders>
              <w:top w:val="nil"/>
              <w:bottom w:val="nil"/>
            </w:tcBorders>
          </w:tcPr>
          <w:p>
            <w:pPr/>
          </w:p>
        </w:tc>
        <w:tc>
          <w:tcPr>
            <w:tcW w:w="998" w:type="dxa"/>
            <w:tcBorders>
              <w:top w:val="nil"/>
              <w:bottom w:val="nil"/>
            </w:tcBorders>
          </w:tcPr>
          <w:p>
            <w:pPr>
              <w:pStyle w:val="TableParagraph"/>
              <w:spacing w:line="137" w:lineRule="exact" w:before="0"/>
              <w:ind w:left="69"/>
              <w:rPr>
                <w:b/>
                <w:sz w:val="12"/>
              </w:rPr>
            </w:pPr>
            <w:r>
              <w:rPr>
                <w:b/>
                <w:w w:val="105"/>
                <w:sz w:val="12"/>
              </w:rPr>
              <w:t>metropolitana</w:t>
            </w:r>
          </w:p>
        </w:tc>
        <w:tc>
          <w:tcPr>
            <w:tcW w:w="1043" w:type="dxa"/>
            <w:tcBorders>
              <w:top w:val="nil"/>
              <w:bottom w:val="nil"/>
            </w:tcBorders>
          </w:tcPr>
          <w:p>
            <w:pPr>
              <w:pStyle w:val="TableParagraph"/>
              <w:spacing w:line="137" w:lineRule="exact" w:before="0"/>
              <w:ind w:left="125"/>
              <w:rPr>
                <w:b/>
                <w:sz w:val="12"/>
              </w:rPr>
            </w:pPr>
            <w:r>
              <w:rPr>
                <w:b/>
                <w:w w:val="105"/>
                <w:sz w:val="12"/>
              </w:rPr>
              <w:t>para trabajar</w:t>
            </w:r>
          </w:p>
        </w:tc>
        <w:tc>
          <w:tcPr>
            <w:tcW w:w="1043" w:type="dxa"/>
            <w:tcBorders>
              <w:top w:val="nil"/>
              <w:bottom w:val="nil"/>
            </w:tcBorders>
          </w:tcPr>
          <w:p>
            <w:pPr>
              <w:pStyle w:val="TableParagraph"/>
              <w:spacing w:line="137" w:lineRule="exact" w:before="0"/>
              <w:ind w:left="0" w:right="123"/>
              <w:jc w:val="right"/>
              <w:rPr>
                <w:b/>
                <w:sz w:val="12"/>
              </w:rPr>
            </w:pPr>
            <w:r>
              <w:rPr>
                <w:b/>
                <w:w w:val="105"/>
                <w:sz w:val="12"/>
              </w:rPr>
              <w:t>para trabajar</w:t>
            </w:r>
          </w:p>
        </w:tc>
        <w:tc>
          <w:tcPr>
            <w:tcW w:w="1043" w:type="dxa"/>
            <w:tcBorders>
              <w:top w:val="nil"/>
              <w:bottom w:val="nil"/>
            </w:tcBorders>
          </w:tcPr>
          <w:p>
            <w:pPr>
              <w:pStyle w:val="TableParagraph"/>
              <w:spacing w:line="137" w:lineRule="exact" w:before="0"/>
              <w:ind w:left="92"/>
              <w:rPr>
                <w:b/>
                <w:sz w:val="12"/>
              </w:rPr>
            </w:pPr>
            <w:r>
              <w:rPr>
                <w:b/>
                <w:w w:val="105"/>
                <w:sz w:val="12"/>
              </w:rPr>
              <w:t>metropolitana</w:t>
            </w:r>
          </w:p>
        </w:tc>
        <w:tc>
          <w:tcPr>
            <w:tcW w:w="1054" w:type="dxa"/>
            <w:tcBorders>
              <w:top w:val="nil"/>
              <w:bottom w:val="nil"/>
            </w:tcBorders>
          </w:tcPr>
          <w:p>
            <w:pPr>
              <w:pStyle w:val="TableParagraph"/>
              <w:spacing w:line="137" w:lineRule="exact" w:before="0"/>
              <w:ind w:left="131"/>
              <w:rPr>
                <w:b/>
                <w:sz w:val="12"/>
              </w:rPr>
            </w:pPr>
            <w:r>
              <w:rPr>
                <w:b/>
                <w:w w:val="105"/>
                <w:sz w:val="12"/>
              </w:rPr>
              <w:t>para trabajar</w:t>
            </w:r>
          </w:p>
        </w:tc>
        <w:tc>
          <w:tcPr>
            <w:tcW w:w="1007" w:type="dxa"/>
            <w:tcBorders>
              <w:top w:val="nil"/>
              <w:bottom w:val="nil"/>
            </w:tcBorders>
          </w:tcPr>
          <w:p>
            <w:pPr>
              <w:pStyle w:val="TableParagraph"/>
              <w:spacing w:line="137" w:lineRule="exact" w:before="0"/>
              <w:ind w:left="226"/>
              <w:rPr>
                <w:b/>
                <w:sz w:val="12"/>
              </w:rPr>
            </w:pPr>
            <w:r>
              <w:rPr>
                <w:b/>
                <w:w w:val="115"/>
                <w:sz w:val="12"/>
              </w:rPr>
              <w:t>y técnica</w:t>
            </w:r>
          </w:p>
        </w:tc>
      </w:tr>
      <w:tr>
        <w:trPr>
          <w:trHeight w:val="144" w:hRule="exact"/>
        </w:trPr>
        <w:tc>
          <w:tcPr>
            <w:tcW w:w="539" w:type="dxa"/>
            <w:tcBorders>
              <w:top w:val="nil"/>
              <w:bottom w:val="nil"/>
            </w:tcBorders>
          </w:tcPr>
          <w:p>
            <w:pPr/>
          </w:p>
        </w:tc>
        <w:tc>
          <w:tcPr>
            <w:tcW w:w="998" w:type="dxa"/>
            <w:tcBorders>
              <w:top w:val="nil"/>
              <w:bottom w:val="nil"/>
            </w:tcBorders>
          </w:tcPr>
          <w:p>
            <w:pPr>
              <w:pStyle w:val="TableParagraph"/>
              <w:spacing w:line="137" w:lineRule="exact" w:before="0"/>
              <w:ind w:left="197"/>
              <w:rPr>
                <w:b/>
                <w:sz w:val="12"/>
              </w:rPr>
            </w:pPr>
            <w:r>
              <w:rPr>
                <w:b/>
                <w:w w:val="110"/>
                <w:sz w:val="12"/>
              </w:rPr>
              <w:t>de Toluca</w:t>
            </w:r>
          </w:p>
        </w:tc>
        <w:tc>
          <w:tcPr>
            <w:tcW w:w="1043" w:type="dxa"/>
            <w:tcBorders>
              <w:top w:val="nil"/>
              <w:bottom w:val="nil"/>
            </w:tcBorders>
          </w:tcPr>
          <w:p>
            <w:pPr>
              <w:pStyle w:val="TableParagraph"/>
              <w:spacing w:line="137" w:lineRule="exact" w:before="0"/>
              <w:ind w:left="208"/>
              <w:rPr>
                <w:b/>
                <w:sz w:val="12"/>
              </w:rPr>
            </w:pPr>
            <w:r>
              <w:rPr>
                <w:b/>
                <w:w w:val="105"/>
                <w:sz w:val="12"/>
              </w:rPr>
              <w:t>de  la zona</w:t>
            </w:r>
          </w:p>
        </w:tc>
        <w:tc>
          <w:tcPr>
            <w:tcW w:w="1043" w:type="dxa"/>
            <w:tcBorders>
              <w:top w:val="nil"/>
              <w:bottom w:val="nil"/>
            </w:tcBorders>
          </w:tcPr>
          <w:p>
            <w:pPr>
              <w:pStyle w:val="TableParagraph"/>
              <w:spacing w:line="137" w:lineRule="exact" w:before="0"/>
              <w:ind w:left="208"/>
              <w:rPr>
                <w:b/>
                <w:sz w:val="12"/>
              </w:rPr>
            </w:pPr>
            <w:r>
              <w:rPr>
                <w:b/>
                <w:w w:val="105"/>
                <w:sz w:val="12"/>
              </w:rPr>
              <w:t>de  la zona</w:t>
            </w:r>
          </w:p>
        </w:tc>
        <w:tc>
          <w:tcPr>
            <w:tcW w:w="1043" w:type="dxa"/>
            <w:tcBorders>
              <w:top w:val="nil"/>
              <w:bottom w:val="nil"/>
            </w:tcBorders>
          </w:tcPr>
          <w:p>
            <w:pPr>
              <w:pStyle w:val="TableParagraph"/>
              <w:spacing w:line="137" w:lineRule="exact" w:before="0"/>
              <w:ind w:left="194"/>
              <w:rPr>
                <w:b/>
                <w:sz w:val="12"/>
              </w:rPr>
            </w:pPr>
            <w:r>
              <w:rPr>
                <w:b/>
                <w:w w:val="110"/>
                <w:sz w:val="12"/>
              </w:rPr>
              <w:t>de Toluca*</w:t>
            </w:r>
          </w:p>
        </w:tc>
        <w:tc>
          <w:tcPr>
            <w:tcW w:w="1054" w:type="dxa"/>
            <w:tcBorders>
              <w:top w:val="nil"/>
              <w:bottom w:val="nil"/>
            </w:tcBorders>
          </w:tcPr>
          <w:p>
            <w:pPr>
              <w:pStyle w:val="TableParagraph"/>
              <w:spacing w:line="137" w:lineRule="exact" w:before="0"/>
              <w:ind w:left="214"/>
              <w:rPr>
                <w:b/>
                <w:sz w:val="12"/>
              </w:rPr>
            </w:pPr>
            <w:r>
              <w:rPr>
                <w:b/>
                <w:w w:val="105"/>
                <w:sz w:val="12"/>
              </w:rPr>
              <w:t>de  la zona</w:t>
            </w:r>
          </w:p>
        </w:tc>
        <w:tc>
          <w:tcPr>
            <w:tcW w:w="1007" w:type="dxa"/>
            <w:tcBorders>
              <w:top w:val="nil"/>
              <w:bottom w:val="nil"/>
            </w:tcBorders>
          </w:tcPr>
          <w:p>
            <w:pPr>
              <w:pStyle w:val="TableParagraph"/>
              <w:spacing w:line="137" w:lineRule="exact" w:before="0"/>
              <w:ind w:left="190"/>
              <w:rPr>
                <w:b/>
                <w:sz w:val="12"/>
              </w:rPr>
            </w:pPr>
            <w:r>
              <w:rPr>
                <w:b/>
                <w:w w:val="105"/>
                <w:sz w:val="12"/>
              </w:rPr>
              <w:t>de  la zona</w:t>
            </w:r>
          </w:p>
        </w:tc>
      </w:tr>
      <w:tr>
        <w:trPr>
          <w:trHeight w:val="144" w:hRule="exact"/>
        </w:trPr>
        <w:tc>
          <w:tcPr>
            <w:tcW w:w="539" w:type="dxa"/>
            <w:tcBorders>
              <w:top w:val="nil"/>
              <w:bottom w:val="nil"/>
            </w:tcBorders>
          </w:tcPr>
          <w:p>
            <w:pPr/>
          </w:p>
        </w:tc>
        <w:tc>
          <w:tcPr>
            <w:tcW w:w="998" w:type="dxa"/>
            <w:tcBorders>
              <w:top w:val="nil"/>
              <w:bottom w:val="nil"/>
            </w:tcBorders>
          </w:tcPr>
          <w:p>
            <w:pPr/>
          </w:p>
        </w:tc>
        <w:tc>
          <w:tcPr>
            <w:tcW w:w="1043" w:type="dxa"/>
            <w:tcBorders>
              <w:top w:val="nil"/>
              <w:bottom w:val="nil"/>
            </w:tcBorders>
          </w:tcPr>
          <w:p>
            <w:pPr>
              <w:pStyle w:val="TableParagraph"/>
              <w:spacing w:line="137" w:lineRule="exact" w:before="0"/>
              <w:ind w:left="92"/>
              <w:rPr>
                <w:b/>
                <w:sz w:val="12"/>
              </w:rPr>
            </w:pPr>
            <w:r>
              <w:rPr>
                <w:b/>
                <w:w w:val="105"/>
                <w:sz w:val="12"/>
              </w:rPr>
              <w:t>metropolitana</w:t>
            </w:r>
          </w:p>
        </w:tc>
        <w:tc>
          <w:tcPr>
            <w:tcW w:w="1043" w:type="dxa"/>
            <w:tcBorders>
              <w:top w:val="nil"/>
              <w:bottom w:val="nil"/>
            </w:tcBorders>
          </w:tcPr>
          <w:p>
            <w:pPr>
              <w:pStyle w:val="TableParagraph"/>
              <w:spacing w:line="137" w:lineRule="exact" w:before="0"/>
              <w:ind w:left="0" w:right="89"/>
              <w:jc w:val="right"/>
              <w:rPr>
                <w:b/>
                <w:sz w:val="12"/>
              </w:rPr>
            </w:pPr>
            <w:r>
              <w:rPr>
                <w:b/>
                <w:w w:val="105"/>
                <w:sz w:val="12"/>
              </w:rPr>
              <w:t>metropolitana</w:t>
            </w:r>
          </w:p>
        </w:tc>
        <w:tc>
          <w:tcPr>
            <w:tcW w:w="1043" w:type="dxa"/>
            <w:tcBorders>
              <w:top w:val="nil"/>
              <w:bottom w:val="nil"/>
            </w:tcBorders>
          </w:tcPr>
          <w:p>
            <w:pPr/>
          </w:p>
        </w:tc>
        <w:tc>
          <w:tcPr>
            <w:tcW w:w="1054" w:type="dxa"/>
            <w:tcBorders>
              <w:top w:val="nil"/>
              <w:bottom w:val="nil"/>
            </w:tcBorders>
          </w:tcPr>
          <w:p>
            <w:pPr>
              <w:pStyle w:val="TableParagraph"/>
              <w:spacing w:line="137" w:lineRule="exact" w:before="0"/>
              <w:ind w:left="97"/>
              <w:rPr>
                <w:b/>
                <w:sz w:val="12"/>
              </w:rPr>
            </w:pPr>
            <w:r>
              <w:rPr>
                <w:b/>
                <w:w w:val="105"/>
                <w:sz w:val="12"/>
              </w:rPr>
              <w:t>metropolitana</w:t>
            </w:r>
          </w:p>
        </w:tc>
        <w:tc>
          <w:tcPr>
            <w:tcW w:w="1007" w:type="dxa"/>
            <w:tcBorders>
              <w:top w:val="nil"/>
              <w:bottom w:val="nil"/>
            </w:tcBorders>
          </w:tcPr>
          <w:p>
            <w:pPr>
              <w:pStyle w:val="TableParagraph"/>
              <w:spacing w:line="137" w:lineRule="exact" w:before="0"/>
              <w:ind w:left="73"/>
              <w:rPr>
                <w:b/>
                <w:sz w:val="12"/>
              </w:rPr>
            </w:pPr>
            <w:r>
              <w:rPr>
                <w:b/>
                <w:w w:val="105"/>
                <w:sz w:val="12"/>
              </w:rPr>
              <w:t>metropolitana</w:t>
            </w:r>
          </w:p>
        </w:tc>
      </w:tr>
      <w:tr>
        <w:trPr>
          <w:trHeight w:val="144" w:hRule="exact"/>
        </w:trPr>
        <w:tc>
          <w:tcPr>
            <w:tcW w:w="539" w:type="dxa"/>
            <w:tcBorders>
              <w:top w:val="nil"/>
              <w:bottom w:val="nil"/>
            </w:tcBorders>
          </w:tcPr>
          <w:p>
            <w:pPr/>
          </w:p>
        </w:tc>
        <w:tc>
          <w:tcPr>
            <w:tcW w:w="998" w:type="dxa"/>
            <w:tcBorders>
              <w:top w:val="nil"/>
              <w:bottom w:val="nil"/>
            </w:tcBorders>
          </w:tcPr>
          <w:p>
            <w:pPr/>
          </w:p>
        </w:tc>
        <w:tc>
          <w:tcPr>
            <w:tcW w:w="1043" w:type="dxa"/>
            <w:tcBorders>
              <w:top w:val="nil"/>
              <w:bottom w:val="nil"/>
            </w:tcBorders>
          </w:tcPr>
          <w:p>
            <w:pPr>
              <w:pStyle w:val="TableParagraph"/>
              <w:spacing w:line="137" w:lineRule="exact" w:before="0"/>
              <w:ind w:left="220"/>
              <w:rPr>
                <w:b/>
                <w:sz w:val="12"/>
              </w:rPr>
            </w:pPr>
            <w:r>
              <w:rPr>
                <w:b/>
                <w:w w:val="110"/>
                <w:sz w:val="12"/>
              </w:rPr>
              <w:t>de Toluca</w:t>
            </w:r>
          </w:p>
        </w:tc>
        <w:tc>
          <w:tcPr>
            <w:tcW w:w="1043" w:type="dxa"/>
            <w:tcBorders>
              <w:top w:val="nil"/>
              <w:bottom w:val="nil"/>
            </w:tcBorders>
          </w:tcPr>
          <w:p>
            <w:pPr>
              <w:pStyle w:val="TableParagraph"/>
              <w:spacing w:line="137" w:lineRule="exact" w:before="0"/>
              <w:ind w:left="220"/>
              <w:rPr>
                <w:b/>
                <w:sz w:val="12"/>
              </w:rPr>
            </w:pPr>
            <w:r>
              <w:rPr>
                <w:b/>
                <w:w w:val="110"/>
                <w:sz w:val="12"/>
              </w:rPr>
              <w:t>de Toluca</w:t>
            </w:r>
          </w:p>
        </w:tc>
        <w:tc>
          <w:tcPr>
            <w:tcW w:w="1043" w:type="dxa"/>
            <w:tcBorders>
              <w:top w:val="nil"/>
              <w:bottom w:val="nil"/>
            </w:tcBorders>
          </w:tcPr>
          <w:p>
            <w:pPr/>
          </w:p>
        </w:tc>
        <w:tc>
          <w:tcPr>
            <w:tcW w:w="1054" w:type="dxa"/>
            <w:tcBorders>
              <w:top w:val="nil"/>
              <w:bottom w:val="nil"/>
            </w:tcBorders>
          </w:tcPr>
          <w:p>
            <w:pPr>
              <w:pStyle w:val="TableParagraph"/>
              <w:spacing w:line="137" w:lineRule="exact" w:before="0"/>
              <w:ind w:left="84"/>
              <w:rPr>
                <w:b/>
                <w:sz w:val="12"/>
              </w:rPr>
            </w:pPr>
            <w:r>
              <w:rPr>
                <w:b/>
                <w:w w:val="110"/>
                <w:sz w:val="12"/>
              </w:rPr>
              <w:t>de Toluca más</w:t>
            </w:r>
          </w:p>
        </w:tc>
        <w:tc>
          <w:tcPr>
            <w:tcW w:w="1007" w:type="dxa"/>
            <w:tcBorders>
              <w:top w:val="nil"/>
              <w:bottom w:val="nil"/>
            </w:tcBorders>
          </w:tcPr>
          <w:p>
            <w:pPr>
              <w:pStyle w:val="TableParagraph"/>
              <w:spacing w:line="137" w:lineRule="exact" w:before="0"/>
              <w:ind w:left="202"/>
              <w:rPr>
                <w:b/>
                <w:sz w:val="12"/>
              </w:rPr>
            </w:pPr>
            <w:r>
              <w:rPr>
                <w:b/>
                <w:w w:val="110"/>
                <w:sz w:val="12"/>
              </w:rPr>
              <w:t>de Toluca</w:t>
            </w:r>
          </w:p>
        </w:tc>
      </w:tr>
      <w:tr>
        <w:trPr>
          <w:trHeight w:val="144" w:hRule="exact"/>
        </w:trPr>
        <w:tc>
          <w:tcPr>
            <w:tcW w:w="539" w:type="dxa"/>
            <w:tcBorders>
              <w:top w:val="nil"/>
              <w:bottom w:val="nil"/>
            </w:tcBorders>
          </w:tcPr>
          <w:p>
            <w:pPr/>
          </w:p>
        </w:tc>
        <w:tc>
          <w:tcPr>
            <w:tcW w:w="998" w:type="dxa"/>
            <w:tcBorders>
              <w:top w:val="nil"/>
              <w:bottom w:val="nil"/>
            </w:tcBorders>
          </w:tcPr>
          <w:p>
            <w:pPr/>
          </w:p>
        </w:tc>
        <w:tc>
          <w:tcPr>
            <w:tcW w:w="1043" w:type="dxa"/>
            <w:tcBorders>
              <w:top w:val="nil"/>
              <w:bottom w:val="nil"/>
            </w:tcBorders>
          </w:tcPr>
          <w:p>
            <w:pPr/>
          </w:p>
        </w:tc>
        <w:tc>
          <w:tcPr>
            <w:tcW w:w="1043" w:type="dxa"/>
            <w:tcBorders>
              <w:top w:val="nil"/>
              <w:bottom w:val="nil"/>
            </w:tcBorders>
          </w:tcPr>
          <w:p>
            <w:pPr/>
          </w:p>
        </w:tc>
        <w:tc>
          <w:tcPr>
            <w:tcW w:w="1043" w:type="dxa"/>
            <w:tcBorders>
              <w:top w:val="nil"/>
              <w:bottom w:val="nil"/>
            </w:tcBorders>
          </w:tcPr>
          <w:p>
            <w:pPr/>
          </w:p>
        </w:tc>
        <w:tc>
          <w:tcPr>
            <w:tcW w:w="1054" w:type="dxa"/>
            <w:tcBorders>
              <w:top w:val="nil"/>
              <w:bottom w:val="nil"/>
            </w:tcBorders>
          </w:tcPr>
          <w:p>
            <w:pPr>
              <w:pStyle w:val="TableParagraph"/>
              <w:spacing w:line="137" w:lineRule="exact" w:before="0"/>
              <w:ind w:left="152"/>
              <w:rPr>
                <w:b/>
                <w:sz w:val="12"/>
              </w:rPr>
            </w:pPr>
            <w:r>
              <w:rPr>
                <w:b/>
                <w:w w:val="110"/>
                <w:sz w:val="12"/>
              </w:rPr>
              <w:t>defunciones</w:t>
            </w:r>
          </w:p>
        </w:tc>
        <w:tc>
          <w:tcPr>
            <w:tcW w:w="1007" w:type="dxa"/>
            <w:tcBorders>
              <w:top w:val="nil"/>
              <w:bottom w:val="nil"/>
            </w:tcBorders>
          </w:tcPr>
          <w:p>
            <w:pPr/>
          </w:p>
        </w:tc>
      </w:tr>
      <w:tr>
        <w:trPr>
          <w:trHeight w:val="224" w:hRule="exact"/>
        </w:trPr>
        <w:tc>
          <w:tcPr>
            <w:tcW w:w="539" w:type="dxa"/>
            <w:tcBorders>
              <w:top w:val="nil"/>
              <w:bottom w:val="thinThickMediumGap" w:sz="2" w:space="0" w:color="000000"/>
            </w:tcBorders>
          </w:tcPr>
          <w:p>
            <w:pPr/>
          </w:p>
        </w:tc>
        <w:tc>
          <w:tcPr>
            <w:tcW w:w="998" w:type="dxa"/>
            <w:tcBorders>
              <w:top w:val="nil"/>
              <w:bottom w:val="thinThickMediumGap" w:sz="2" w:space="0" w:color="000000"/>
            </w:tcBorders>
          </w:tcPr>
          <w:p>
            <w:pPr/>
          </w:p>
        </w:tc>
        <w:tc>
          <w:tcPr>
            <w:tcW w:w="1043" w:type="dxa"/>
            <w:tcBorders>
              <w:top w:val="nil"/>
              <w:bottom w:val="thinThickMediumGap" w:sz="2" w:space="0" w:color="000000"/>
            </w:tcBorders>
          </w:tcPr>
          <w:p>
            <w:pPr/>
          </w:p>
        </w:tc>
        <w:tc>
          <w:tcPr>
            <w:tcW w:w="1043" w:type="dxa"/>
            <w:tcBorders>
              <w:top w:val="nil"/>
              <w:bottom w:val="thinThickMediumGap" w:sz="2" w:space="0" w:color="000000"/>
            </w:tcBorders>
          </w:tcPr>
          <w:p>
            <w:pPr/>
          </w:p>
        </w:tc>
        <w:tc>
          <w:tcPr>
            <w:tcW w:w="1043" w:type="dxa"/>
            <w:tcBorders>
              <w:top w:val="nil"/>
              <w:bottom w:val="thinThickMediumGap" w:sz="2" w:space="0" w:color="000000"/>
            </w:tcBorders>
          </w:tcPr>
          <w:p>
            <w:pPr/>
          </w:p>
        </w:tc>
        <w:tc>
          <w:tcPr>
            <w:tcW w:w="1054" w:type="dxa"/>
            <w:tcBorders>
              <w:top w:val="nil"/>
              <w:bottom w:val="thinThickMediumGap" w:sz="2" w:space="0" w:color="000000"/>
            </w:tcBorders>
          </w:tcPr>
          <w:p>
            <w:pPr>
              <w:pStyle w:val="TableParagraph"/>
              <w:spacing w:line="137" w:lineRule="exact" w:before="0"/>
              <w:ind w:left="216"/>
              <w:rPr>
                <w:b/>
                <w:sz w:val="12"/>
              </w:rPr>
            </w:pPr>
            <w:r>
              <w:rPr>
                <w:b/>
                <w:w w:val="105"/>
                <w:sz w:val="12"/>
              </w:rPr>
              <w:t>(vacantes)</w:t>
            </w:r>
          </w:p>
        </w:tc>
        <w:tc>
          <w:tcPr>
            <w:tcW w:w="1007" w:type="dxa"/>
            <w:tcBorders>
              <w:top w:val="nil"/>
              <w:bottom w:val="thinThickMediumGap" w:sz="2" w:space="0" w:color="000000"/>
            </w:tcBorders>
          </w:tcPr>
          <w:p>
            <w:pPr/>
          </w:p>
        </w:tc>
      </w:tr>
      <w:tr>
        <w:trPr>
          <w:trHeight w:val="274" w:hRule="exact"/>
        </w:trPr>
        <w:tc>
          <w:tcPr>
            <w:tcW w:w="539"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1995</w:t>
            </w:r>
          </w:p>
        </w:tc>
        <w:tc>
          <w:tcPr>
            <w:tcW w:w="99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32,982</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5"/>
                <w:sz w:val="12"/>
              </w:rPr>
              <w:t>3.7</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1,220</w:t>
            </w:r>
          </w:p>
        </w:tc>
        <w:tc>
          <w:tcPr>
            <w:tcW w:w="104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67</w:t>
            </w:r>
          </w:p>
        </w:tc>
        <w:tc>
          <w:tcPr>
            <w:tcW w:w="105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1,287</w:t>
            </w:r>
          </w:p>
        </w:tc>
        <w:tc>
          <w:tcPr>
            <w:tcW w:w="100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31,695</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1996</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33,646</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4.4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1,480</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81</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1,561</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32,085</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1997</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36,445</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4.1</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1,494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81</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1,575</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34,870</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1998</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34,873</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3.4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1,185</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58</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1,243</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33,630</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1999</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38,054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3.9</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1,484</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63</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1,547</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36,507</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2000</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39,842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4.1</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1,633</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71</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1,704</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38,138</w:t>
            </w:r>
          </w:p>
        </w:tc>
      </w:tr>
      <w:tr>
        <w:trPr>
          <w:trHeight w:val="274" w:hRule="exact"/>
        </w:trPr>
        <w:tc>
          <w:tcPr>
            <w:tcW w:w="53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5"/>
                <w:sz w:val="12"/>
              </w:rPr>
              <w:t>Total</w:t>
            </w:r>
          </w:p>
        </w:tc>
        <w:tc>
          <w:tcPr>
            <w:tcW w:w="99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215,842</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23.6</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8,496</w:t>
            </w:r>
          </w:p>
        </w:tc>
        <w:tc>
          <w:tcPr>
            <w:tcW w:w="104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421</w:t>
            </w:r>
          </w:p>
        </w:tc>
        <w:tc>
          <w:tcPr>
            <w:tcW w:w="1054"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8,917</w:t>
            </w:r>
          </w:p>
        </w:tc>
        <w:tc>
          <w:tcPr>
            <w:tcW w:w="100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206,925</w:t>
            </w:r>
          </w:p>
        </w:tc>
      </w:tr>
    </w:tbl>
    <w:p>
      <w:pPr>
        <w:spacing w:line="264" w:lineRule="auto" w:before="80"/>
        <w:ind w:left="114" w:right="169" w:firstLine="0"/>
        <w:jc w:val="both"/>
        <w:rPr>
          <w:sz w:val="14"/>
        </w:rPr>
      </w:pPr>
      <w:r>
        <w:rPr>
          <w:w w:val="115"/>
          <w:sz w:val="14"/>
        </w:rPr>
        <w:t>Fuente: elaboración propia con base en cifras proporcionadas y estimadas en cuadros anteriores; </w:t>
      </w:r>
      <w:r>
        <w:rPr>
          <w:w w:val="115"/>
          <w:sz w:val="13"/>
        </w:rPr>
        <w:t>INEGI</w:t>
      </w:r>
      <w:r>
        <w:rPr>
          <w:spacing w:val="-7"/>
          <w:w w:val="115"/>
          <w:sz w:val="13"/>
        </w:rPr>
        <w:t> </w:t>
      </w:r>
      <w:r>
        <w:rPr>
          <w:w w:val="115"/>
          <w:sz w:val="14"/>
        </w:rPr>
        <w:t>(2000).</w:t>
      </w:r>
      <w:r>
        <w:rPr>
          <w:spacing w:val="-9"/>
          <w:w w:val="115"/>
          <w:sz w:val="14"/>
        </w:rPr>
        <w:t> </w:t>
      </w:r>
      <w:r>
        <w:rPr>
          <w:i/>
          <w:w w:val="115"/>
          <w:sz w:val="14"/>
        </w:rPr>
        <w:t>XII</w:t>
      </w:r>
      <w:r>
        <w:rPr>
          <w:i/>
          <w:spacing w:val="-9"/>
          <w:w w:val="115"/>
          <w:sz w:val="14"/>
        </w:rPr>
        <w:t> </w:t>
      </w:r>
      <w:r>
        <w:rPr>
          <w:i/>
          <w:w w:val="115"/>
          <w:sz w:val="14"/>
        </w:rPr>
        <w:t>Censo</w:t>
      </w:r>
      <w:r>
        <w:rPr>
          <w:i/>
          <w:spacing w:val="-9"/>
          <w:w w:val="115"/>
          <w:sz w:val="14"/>
        </w:rPr>
        <w:t> </w:t>
      </w:r>
      <w:r>
        <w:rPr>
          <w:i/>
          <w:w w:val="115"/>
          <w:sz w:val="14"/>
        </w:rPr>
        <w:t>general</w:t>
      </w:r>
      <w:r>
        <w:rPr>
          <w:i/>
          <w:spacing w:val="-9"/>
          <w:w w:val="115"/>
          <w:sz w:val="14"/>
        </w:rPr>
        <w:t> </w:t>
      </w:r>
      <w:r>
        <w:rPr>
          <w:i/>
          <w:w w:val="115"/>
          <w:sz w:val="14"/>
        </w:rPr>
        <w:t>de</w:t>
      </w:r>
      <w:r>
        <w:rPr>
          <w:i/>
          <w:spacing w:val="-9"/>
          <w:w w:val="115"/>
          <w:sz w:val="14"/>
        </w:rPr>
        <w:t> </w:t>
      </w:r>
      <w:r>
        <w:rPr>
          <w:i/>
          <w:w w:val="115"/>
          <w:sz w:val="14"/>
        </w:rPr>
        <w:t>población</w:t>
      </w:r>
      <w:r>
        <w:rPr>
          <w:i/>
          <w:spacing w:val="-9"/>
          <w:w w:val="115"/>
          <w:sz w:val="14"/>
        </w:rPr>
        <w:t> </w:t>
      </w:r>
      <w:r>
        <w:rPr>
          <w:i/>
          <w:w w:val="115"/>
          <w:sz w:val="14"/>
        </w:rPr>
        <w:t>y</w:t>
      </w:r>
      <w:r>
        <w:rPr>
          <w:i/>
          <w:spacing w:val="-9"/>
          <w:w w:val="115"/>
          <w:sz w:val="14"/>
        </w:rPr>
        <w:t> </w:t>
      </w:r>
      <w:r>
        <w:rPr>
          <w:i/>
          <w:w w:val="115"/>
          <w:sz w:val="14"/>
        </w:rPr>
        <w:t>vivienda</w:t>
      </w:r>
      <w:r>
        <w:rPr>
          <w:w w:val="115"/>
          <w:sz w:val="14"/>
        </w:rPr>
        <w:t>,</w:t>
      </w:r>
      <w:r>
        <w:rPr>
          <w:spacing w:val="-9"/>
          <w:w w:val="115"/>
          <w:sz w:val="14"/>
        </w:rPr>
        <w:t> </w:t>
      </w:r>
      <w:r>
        <w:rPr>
          <w:w w:val="115"/>
          <w:sz w:val="14"/>
        </w:rPr>
        <w:t>T</w:t>
      </w:r>
      <w:r>
        <w:rPr>
          <w:spacing w:val="-9"/>
          <w:w w:val="115"/>
          <w:sz w:val="14"/>
        </w:rPr>
        <w:t> </w:t>
      </w:r>
      <w:r>
        <w:rPr>
          <w:w w:val="115"/>
          <w:sz w:val="14"/>
        </w:rPr>
        <w:t>III,</w:t>
      </w:r>
      <w:r>
        <w:rPr>
          <w:spacing w:val="-9"/>
          <w:w w:val="115"/>
          <w:sz w:val="14"/>
        </w:rPr>
        <w:t> </w:t>
      </w:r>
      <w:r>
        <w:rPr>
          <w:w w:val="115"/>
          <w:sz w:val="14"/>
        </w:rPr>
        <w:t>(para</w:t>
      </w:r>
      <w:r>
        <w:rPr>
          <w:spacing w:val="-9"/>
          <w:w w:val="115"/>
          <w:sz w:val="14"/>
        </w:rPr>
        <w:t> </w:t>
      </w:r>
      <w:r>
        <w:rPr>
          <w:w w:val="115"/>
          <w:sz w:val="14"/>
        </w:rPr>
        <w:t>porcentaje</w:t>
      </w:r>
      <w:r>
        <w:rPr>
          <w:spacing w:val="-10"/>
          <w:w w:val="115"/>
          <w:sz w:val="14"/>
        </w:rPr>
        <w:t> </w:t>
      </w:r>
      <w:r>
        <w:rPr>
          <w:w w:val="115"/>
          <w:sz w:val="14"/>
        </w:rPr>
        <w:t>de</w:t>
      </w:r>
      <w:r>
        <w:rPr>
          <w:spacing w:val="-9"/>
          <w:w w:val="115"/>
          <w:sz w:val="14"/>
        </w:rPr>
        <w:t> </w:t>
      </w:r>
      <w:r>
        <w:rPr>
          <w:w w:val="115"/>
          <w:sz w:val="14"/>
        </w:rPr>
        <w:t>jubilados</w:t>
      </w:r>
      <w:r>
        <w:rPr>
          <w:spacing w:val="-9"/>
          <w:w w:val="115"/>
          <w:sz w:val="14"/>
        </w:rPr>
        <w:t> </w:t>
      </w:r>
      <w:r>
        <w:rPr>
          <w:w w:val="115"/>
          <w:sz w:val="14"/>
        </w:rPr>
        <w:t>y</w:t>
      </w:r>
      <w:r>
        <w:rPr>
          <w:spacing w:val="-9"/>
          <w:w w:val="115"/>
          <w:sz w:val="14"/>
        </w:rPr>
        <w:t> </w:t>
      </w:r>
      <w:r>
        <w:rPr>
          <w:w w:val="115"/>
          <w:sz w:val="14"/>
        </w:rPr>
        <w:t>pensiona- dos);</w:t>
      </w:r>
      <w:r>
        <w:rPr>
          <w:spacing w:val="-12"/>
          <w:w w:val="115"/>
          <w:sz w:val="14"/>
        </w:rPr>
        <w:t> </w:t>
      </w:r>
      <w:r>
        <w:rPr>
          <w:w w:val="115"/>
          <w:sz w:val="12"/>
        </w:rPr>
        <w:t>INEGI</w:t>
      </w:r>
      <w:r>
        <w:rPr>
          <w:w w:val="115"/>
          <w:sz w:val="14"/>
        </w:rPr>
        <w:t>.</w:t>
      </w:r>
      <w:r>
        <w:rPr>
          <w:spacing w:val="-12"/>
          <w:w w:val="115"/>
          <w:sz w:val="14"/>
        </w:rPr>
        <w:t> </w:t>
      </w:r>
      <w:r>
        <w:rPr>
          <w:w w:val="115"/>
          <w:sz w:val="14"/>
        </w:rPr>
        <w:t>Tabulado</w:t>
      </w:r>
      <w:r>
        <w:rPr>
          <w:spacing w:val="-13"/>
          <w:w w:val="115"/>
          <w:sz w:val="14"/>
        </w:rPr>
        <w:t> </w:t>
      </w:r>
      <w:r>
        <w:rPr>
          <w:w w:val="115"/>
          <w:sz w:val="14"/>
        </w:rPr>
        <w:t>especial</w:t>
      </w:r>
      <w:r>
        <w:rPr>
          <w:spacing w:val="-12"/>
          <w:w w:val="115"/>
          <w:sz w:val="14"/>
        </w:rPr>
        <w:t> </w:t>
      </w:r>
      <w:r>
        <w:rPr>
          <w:w w:val="115"/>
          <w:sz w:val="14"/>
        </w:rPr>
        <w:t>elaborado</w:t>
      </w:r>
      <w:r>
        <w:rPr>
          <w:spacing w:val="-12"/>
          <w:w w:val="115"/>
          <w:sz w:val="14"/>
        </w:rPr>
        <w:t> </w:t>
      </w:r>
      <w:r>
        <w:rPr>
          <w:w w:val="115"/>
          <w:sz w:val="14"/>
        </w:rPr>
        <w:t>para</w:t>
      </w:r>
      <w:r>
        <w:rPr>
          <w:spacing w:val="-12"/>
          <w:w w:val="115"/>
          <w:sz w:val="14"/>
        </w:rPr>
        <w:t> </w:t>
      </w:r>
      <w:r>
        <w:rPr>
          <w:w w:val="115"/>
          <w:sz w:val="14"/>
        </w:rPr>
        <w:t>la</w:t>
      </w:r>
      <w:r>
        <w:rPr>
          <w:spacing w:val="-12"/>
          <w:w w:val="115"/>
          <w:sz w:val="14"/>
        </w:rPr>
        <w:t> </w:t>
      </w:r>
      <w:r>
        <w:rPr>
          <w:w w:val="115"/>
          <w:sz w:val="14"/>
        </w:rPr>
        <w:t>presente</w:t>
      </w:r>
      <w:r>
        <w:rPr>
          <w:spacing w:val="-12"/>
          <w:w w:val="115"/>
          <w:sz w:val="14"/>
        </w:rPr>
        <w:t> </w:t>
      </w:r>
      <w:r>
        <w:rPr>
          <w:w w:val="115"/>
          <w:sz w:val="14"/>
        </w:rPr>
        <w:t>investigación</w:t>
      </w:r>
      <w:r>
        <w:rPr>
          <w:spacing w:val="-12"/>
          <w:w w:val="115"/>
          <w:sz w:val="14"/>
        </w:rPr>
        <w:t> </w:t>
      </w:r>
      <w:r>
        <w:rPr>
          <w:w w:val="115"/>
          <w:sz w:val="14"/>
        </w:rPr>
        <w:t>(para</w:t>
      </w:r>
      <w:r>
        <w:rPr>
          <w:spacing w:val="-12"/>
          <w:w w:val="115"/>
          <w:sz w:val="14"/>
        </w:rPr>
        <w:t> </w:t>
      </w:r>
      <w:r>
        <w:rPr>
          <w:w w:val="115"/>
          <w:sz w:val="14"/>
        </w:rPr>
        <w:t>defunciones)</w:t>
      </w:r>
    </w:p>
    <w:p>
      <w:pPr>
        <w:pStyle w:val="BodyText"/>
        <w:spacing w:before="8"/>
        <w:rPr>
          <w:sz w:val="19"/>
        </w:rPr>
      </w:pPr>
    </w:p>
    <w:p>
      <w:pPr>
        <w:pStyle w:val="ListParagraph"/>
        <w:numPr>
          <w:ilvl w:val="0"/>
          <w:numId w:val="13"/>
        </w:numPr>
        <w:tabs>
          <w:tab w:pos="307" w:val="left" w:leader="none"/>
        </w:tabs>
        <w:spacing w:line="319" w:lineRule="auto" w:before="0" w:after="0"/>
        <w:ind w:left="114" w:right="169" w:firstLine="0"/>
        <w:jc w:val="both"/>
        <w:rPr>
          <w:sz w:val="18"/>
        </w:rPr>
      </w:pPr>
      <w:r>
        <w:rPr>
          <w:spacing w:val="-4"/>
          <w:w w:val="115"/>
          <w:sz w:val="18"/>
        </w:rPr>
        <w:t>La</w:t>
      </w:r>
      <w:r>
        <w:rPr>
          <w:spacing w:val="-13"/>
          <w:w w:val="115"/>
          <w:sz w:val="18"/>
        </w:rPr>
        <w:t> </w:t>
      </w:r>
      <w:r>
        <w:rPr>
          <w:spacing w:val="-6"/>
          <w:w w:val="115"/>
          <w:sz w:val="18"/>
        </w:rPr>
        <w:t>cifra</w:t>
      </w:r>
      <w:r>
        <w:rPr>
          <w:spacing w:val="-13"/>
          <w:w w:val="115"/>
          <w:sz w:val="18"/>
        </w:rPr>
        <w:t> </w:t>
      </w:r>
      <w:r>
        <w:rPr>
          <w:spacing w:val="-4"/>
          <w:w w:val="115"/>
          <w:sz w:val="18"/>
        </w:rPr>
        <w:t>de</w:t>
      </w:r>
      <w:r>
        <w:rPr>
          <w:spacing w:val="-13"/>
          <w:w w:val="115"/>
          <w:sz w:val="18"/>
        </w:rPr>
        <w:t> </w:t>
      </w:r>
      <w:r>
        <w:rPr>
          <w:spacing w:val="-4"/>
          <w:w w:val="115"/>
          <w:sz w:val="18"/>
        </w:rPr>
        <w:t>la</w:t>
      </w:r>
      <w:r>
        <w:rPr>
          <w:spacing w:val="-13"/>
          <w:w w:val="115"/>
          <w:sz w:val="18"/>
        </w:rPr>
        <w:t> </w:t>
      </w:r>
      <w:r>
        <w:rPr>
          <w:spacing w:val="-6"/>
          <w:w w:val="115"/>
          <w:sz w:val="18"/>
        </w:rPr>
        <w:t>sexta</w:t>
      </w:r>
      <w:r>
        <w:rPr>
          <w:spacing w:val="-13"/>
          <w:w w:val="115"/>
          <w:sz w:val="18"/>
        </w:rPr>
        <w:t> </w:t>
      </w:r>
      <w:r>
        <w:rPr>
          <w:spacing w:val="-6"/>
          <w:w w:val="115"/>
          <w:sz w:val="18"/>
        </w:rPr>
        <w:t>columna</w:t>
      </w:r>
      <w:r>
        <w:rPr>
          <w:spacing w:val="-13"/>
          <w:w w:val="115"/>
          <w:sz w:val="18"/>
        </w:rPr>
        <w:t> </w:t>
      </w:r>
      <w:r>
        <w:rPr>
          <w:spacing w:val="-5"/>
          <w:w w:val="115"/>
          <w:sz w:val="18"/>
        </w:rPr>
        <w:t>nos</w:t>
      </w:r>
      <w:r>
        <w:rPr>
          <w:spacing w:val="-13"/>
          <w:w w:val="115"/>
          <w:sz w:val="18"/>
        </w:rPr>
        <w:t> </w:t>
      </w:r>
      <w:r>
        <w:rPr>
          <w:spacing w:val="-7"/>
          <w:w w:val="115"/>
          <w:sz w:val="18"/>
        </w:rPr>
        <w:t>proporciona</w:t>
      </w:r>
      <w:r>
        <w:rPr>
          <w:spacing w:val="-14"/>
          <w:w w:val="115"/>
          <w:sz w:val="18"/>
        </w:rPr>
        <w:t> </w:t>
      </w:r>
      <w:r>
        <w:rPr>
          <w:spacing w:val="-4"/>
          <w:w w:val="115"/>
          <w:sz w:val="18"/>
        </w:rPr>
        <w:t>el</w:t>
      </w:r>
      <w:r>
        <w:rPr>
          <w:spacing w:val="-13"/>
          <w:w w:val="115"/>
          <w:sz w:val="18"/>
        </w:rPr>
        <w:t> </w:t>
      </w:r>
      <w:r>
        <w:rPr>
          <w:spacing w:val="-6"/>
          <w:w w:val="115"/>
          <w:sz w:val="18"/>
        </w:rPr>
        <w:t>número</w:t>
      </w:r>
      <w:r>
        <w:rPr>
          <w:spacing w:val="-13"/>
          <w:w w:val="115"/>
          <w:sz w:val="18"/>
        </w:rPr>
        <w:t> </w:t>
      </w:r>
      <w:r>
        <w:rPr>
          <w:spacing w:val="-4"/>
          <w:w w:val="115"/>
          <w:sz w:val="18"/>
        </w:rPr>
        <w:t>de</w:t>
      </w:r>
      <w:r>
        <w:rPr>
          <w:spacing w:val="-13"/>
          <w:w w:val="115"/>
          <w:sz w:val="18"/>
        </w:rPr>
        <w:t> </w:t>
      </w:r>
      <w:r>
        <w:rPr>
          <w:spacing w:val="-7"/>
          <w:w w:val="115"/>
          <w:sz w:val="18"/>
        </w:rPr>
        <w:t>vacantes</w:t>
      </w:r>
      <w:r>
        <w:rPr>
          <w:spacing w:val="-12"/>
          <w:w w:val="115"/>
          <w:sz w:val="18"/>
        </w:rPr>
        <w:t> </w:t>
      </w:r>
      <w:r>
        <w:rPr>
          <w:spacing w:val="-4"/>
          <w:w w:val="115"/>
          <w:sz w:val="18"/>
        </w:rPr>
        <w:t>de</w:t>
      </w:r>
      <w:r>
        <w:rPr>
          <w:spacing w:val="-14"/>
          <w:w w:val="115"/>
          <w:sz w:val="18"/>
        </w:rPr>
        <w:t> </w:t>
      </w:r>
      <w:r>
        <w:rPr>
          <w:w w:val="115"/>
          <w:sz w:val="16"/>
        </w:rPr>
        <w:t>PEA</w:t>
      </w:r>
      <w:r>
        <w:rPr>
          <w:spacing w:val="-2"/>
          <w:w w:val="115"/>
          <w:sz w:val="16"/>
        </w:rPr>
        <w:t> </w:t>
      </w:r>
      <w:r>
        <w:rPr>
          <w:spacing w:val="-6"/>
          <w:w w:val="115"/>
          <w:sz w:val="18"/>
        </w:rPr>
        <w:t>profe- </w:t>
      </w:r>
      <w:r>
        <w:rPr>
          <w:spacing w:val="-7"/>
          <w:w w:val="115"/>
          <w:sz w:val="18"/>
        </w:rPr>
        <w:t>sionales</w:t>
      </w:r>
      <w:r>
        <w:rPr>
          <w:spacing w:val="-15"/>
          <w:w w:val="115"/>
          <w:sz w:val="18"/>
        </w:rPr>
        <w:t> </w:t>
      </w:r>
      <w:r>
        <w:rPr>
          <w:spacing w:val="-5"/>
          <w:w w:val="115"/>
          <w:sz w:val="18"/>
        </w:rPr>
        <w:t>del</w:t>
      </w:r>
      <w:r>
        <w:rPr>
          <w:spacing w:val="-15"/>
          <w:w w:val="115"/>
          <w:sz w:val="18"/>
        </w:rPr>
        <w:t> </w:t>
      </w:r>
      <w:r>
        <w:rPr>
          <w:spacing w:val="-6"/>
          <w:w w:val="115"/>
          <w:sz w:val="18"/>
        </w:rPr>
        <w:t>nivel</w:t>
      </w:r>
      <w:r>
        <w:rPr>
          <w:spacing w:val="-15"/>
          <w:w w:val="115"/>
          <w:sz w:val="18"/>
        </w:rPr>
        <w:t> </w:t>
      </w:r>
      <w:r>
        <w:rPr>
          <w:spacing w:val="-7"/>
          <w:w w:val="115"/>
          <w:sz w:val="18"/>
        </w:rPr>
        <w:t>superior</w:t>
      </w:r>
      <w:r>
        <w:rPr>
          <w:spacing w:val="-15"/>
          <w:w w:val="115"/>
          <w:sz w:val="18"/>
        </w:rPr>
        <w:t> </w:t>
      </w:r>
      <w:r>
        <w:rPr>
          <w:w w:val="115"/>
          <w:sz w:val="18"/>
        </w:rPr>
        <w:t>y</w:t>
      </w:r>
      <w:r>
        <w:rPr>
          <w:spacing w:val="-15"/>
          <w:w w:val="115"/>
          <w:sz w:val="18"/>
        </w:rPr>
        <w:t> </w:t>
      </w:r>
      <w:r>
        <w:rPr>
          <w:spacing w:val="-6"/>
          <w:w w:val="115"/>
          <w:sz w:val="18"/>
        </w:rPr>
        <w:t>técnico</w:t>
      </w:r>
      <w:r>
        <w:rPr>
          <w:spacing w:val="-15"/>
          <w:w w:val="115"/>
          <w:sz w:val="18"/>
        </w:rPr>
        <w:t> </w:t>
      </w:r>
      <w:r>
        <w:rPr>
          <w:spacing w:val="-4"/>
          <w:w w:val="115"/>
          <w:sz w:val="18"/>
        </w:rPr>
        <w:t>en</w:t>
      </w:r>
      <w:r>
        <w:rPr>
          <w:spacing w:val="-15"/>
          <w:w w:val="115"/>
          <w:sz w:val="18"/>
        </w:rPr>
        <w:t> </w:t>
      </w:r>
      <w:r>
        <w:rPr>
          <w:spacing w:val="-4"/>
          <w:w w:val="115"/>
          <w:sz w:val="18"/>
        </w:rPr>
        <w:t>la</w:t>
      </w:r>
      <w:r>
        <w:rPr>
          <w:spacing w:val="-15"/>
          <w:w w:val="115"/>
          <w:sz w:val="18"/>
        </w:rPr>
        <w:t> </w:t>
      </w:r>
      <w:r>
        <w:rPr>
          <w:spacing w:val="-6"/>
          <w:w w:val="115"/>
          <w:sz w:val="18"/>
        </w:rPr>
        <w:t>zona,</w:t>
      </w:r>
      <w:r>
        <w:rPr>
          <w:spacing w:val="-15"/>
          <w:w w:val="115"/>
          <w:sz w:val="18"/>
        </w:rPr>
        <w:t> </w:t>
      </w:r>
      <w:r>
        <w:rPr>
          <w:spacing w:val="-6"/>
          <w:w w:val="115"/>
          <w:sz w:val="18"/>
        </w:rPr>
        <w:t>durante</w:t>
      </w:r>
      <w:r>
        <w:rPr>
          <w:spacing w:val="-15"/>
          <w:w w:val="115"/>
          <w:sz w:val="18"/>
        </w:rPr>
        <w:t> </w:t>
      </w:r>
      <w:r>
        <w:rPr>
          <w:spacing w:val="-4"/>
          <w:w w:val="115"/>
          <w:sz w:val="18"/>
        </w:rPr>
        <w:t>el</w:t>
      </w:r>
      <w:r>
        <w:rPr>
          <w:spacing w:val="-15"/>
          <w:w w:val="115"/>
          <w:sz w:val="18"/>
        </w:rPr>
        <w:t> </w:t>
      </w:r>
      <w:r>
        <w:rPr>
          <w:spacing w:val="-6"/>
          <w:w w:val="115"/>
          <w:sz w:val="18"/>
        </w:rPr>
        <w:t>lapso</w:t>
      </w:r>
      <w:r>
        <w:rPr>
          <w:spacing w:val="-14"/>
          <w:w w:val="115"/>
          <w:sz w:val="18"/>
        </w:rPr>
        <w:t> </w:t>
      </w:r>
      <w:r>
        <w:rPr>
          <w:spacing w:val="-4"/>
          <w:w w:val="115"/>
          <w:sz w:val="18"/>
        </w:rPr>
        <w:t>de</w:t>
      </w:r>
      <w:r>
        <w:rPr>
          <w:spacing w:val="-15"/>
          <w:w w:val="115"/>
          <w:sz w:val="18"/>
        </w:rPr>
        <w:t> </w:t>
      </w:r>
      <w:r>
        <w:rPr>
          <w:spacing w:val="-6"/>
          <w:w w:val="115"/>
          <w:sz w:val="18"/>
        </w:rPr>
        <w:t>estudio</w:t>
      </w:r>
      <w:r>
        <w:rPr>
          <w:spacing w:val="-15"/>
          <w:w w:val="115"/>
          <w:sz w:val="18"/>
        </w:rPr>
        <w:t> </w:t>
      </w:r>
      <w:r>
        <w:rPr>
          <w:spacing w:val="-7"/>
          <w:w w:val="115"/>
          <w:sz w:val="18"/>
        </w:rPr>
        <w:t>compren- </w:t>
      </w:r>
      <w:r>
        <w:rPr>
          <w:spacing w:val="-6"/>
          <w:w w:val="115"/>
          <w:sz w:val="18"/>
        </w:rPr>
        <w:t>dido. Como </w:t>
      </w:r>
      <w:r>
        <w:rPr>
          <w:spacing w:val="-4"/>
          <w:w w:val="115"/>
          <w:sz w:val="18"/>
        </w:rPr>
        <w:t>se </w:t>
      </w:r>
      <w:r>
        <w:rPr>
          <w:spacing w:val="-6"/>
          <w:w w:val="115"/>
          <w:sz w:val="18"/>
        </w:rPr>
        <w:t>observa </w:t>
      </w:r>
      <w:r>
        <w:rPr>
          <w:spacing w:val="-4"/>
          <w:w w:val="115"/>
          <w:sz w:val="18"/>
        </w:rPr>
        <w:t>en el </w:t>
      </w:r>
      <w:r>
        <w:rPr>
          <w:spacing w:val="-6"/>
          <w:w w:val="115"/>
          <w:sz w:val="18"/>
        </w:rPr>
        <w:t>cuadro </w:t>
      </w:r>
      <w:r>
        <w:rPr>
          <w:spacing w:val="-7"/>
          <w:w w:val="115"/>
          <w:sz w:val="18"/>
        </w:rPr>
        <w:t>siguiente, </w:t>
      </w:r>
      <w:r>
        <w:rPr>
          <w:spacing w:val="-4"/>
          <w:w w:val="115"/>
          <w:sz w:val="18"/>
        </w:rPr>
        <w:t>el </w:t>
      </w:r>
      <w:r>
        <w:rPr>
          <w:spacing w:val="-7"/>
          <w:w w:val="115"/>
          <w:sz w:val="18"/>
        </w:rPr>
        <w:t>crecimiento relativo </w:t>
      </w:r>
      <w:r>
        <w:rPr>
          <w:spacing w:val="-4"/>
          <w:w w:val="115"/>
          <w:sz w:val="18"/>
        </w:rPr>
        <w:t>de </w:t>
      </w:r>
      <w:r>
        <w:rPr>
          <w:spacing w:val="-5"/>
          <w:w w:val="115"/>
          <w:sz w:val="18"/>
        </w:rPr>
        <w:t>los </w:t>
      </w:r>
      <w:r>
        <w:rPr>
          <w:spacing w:val="-6"/>
          <w:w w:val="115"/>
          <w:sz w:val="18"/>
        </w:rPr>
        <w:t>puestos </w:t>
      </w:r>
      <w:r>
        <w:rPr>
          <w:spacing w:val="-7"/>
          <w:w w:val="115"/>
          <w:sz w:val="18"/>
        </w:rPr>
        <w:t>ocupacionales</w:t>
      </w:r>
      <w:r>
        <w:rPr>
          <w:spacing w:val="-16"/>
          <w:w w:val="115"/>
          <w:sz w:val="18"/>
        </w:rPr>
        <w:t> </w:t>
      </w:r>
      <w:r>
        <w:rPr>
          <w:spacing w:val="-5"/>
          <w:w w:val="115"/>
          <w:sz w:val="18"/>
        </w:rPr>
        <w:t>del</w:t>
      </w:r>
      <w:r>
        <w:rPr>
          <w:spacing w:val="-16"/>
          <w:w w:val="115"/>
          <w:sz w:val="18"/>
        </w:rPr>
        <w:t> </w:t>
      </w:r>
      <w:r>
        <w:rPr>
          <w:spacing w:val="-6"/>
          <w:w w:val="115"/>
          <w:sz w:val="18"/>
        </w:rPr>
        <w:t>nivel</w:t>
      </w:r>
      <w:r>
        <w:rPr>
          <w:spacing w:val="-16"/>
          <w:w w:val="115"/>
          <w:sz w:val="18"/>
        </w:rPr>
        <w:t> </w:t>
      </w:r>
      <w:r>
        <w:rPr>
          <w:spacing w:val="-7"/>
          <w:w w:val="115"/>
          <w:sz w:val="18"/>
        </w:rPr>
        <w:t>superior</w:t>
      </w:r>
      <w:r>
        <w:rPr>
          <w:spacing w:val="-16"/>
          <w:w w:val="115"/>
          <w:sz w:val="18"/>
        </w:rPr>
        <w:t> </w:t>
      </w:r>
      <w:r>
        <w:rPr>
          <w:spacing w:val="-4"/>
          <w:w w:val="115"/>
          <w:sz w:val="18"/>
        </w:rPr>
        <w:t>es</w:t>
      </w:r>
      <w:r>
        <w:rPr>
          <w:spacing w:val="-16"/>
          <w:w w:val="115"/>
          <w:sz w:val="18"/>
        </w:rPr>
        <w:t> </w:t>
      </w:r>
      <w:r>
        <w:rPr>
          <w:spacing w:val="-7"/>
          <w:w w:val="115"/>
          <w:sz w:val="18"/>
        </w:rPr>
        <w:t>incierto,</w:t>
      </w:r>
      <w:r>
        <w:rPr>
          <w:spacing w:val="-16"/>
          <w:w w:val="115"/>
          <w:sz w:val="18"/>
        </w:rPr>
        <w:t> </w:t>
      </w:r>
      <w:r>
        <w:rPr>
          <w:spacing w:val="-7"/>
          <w:w w:val="115"/>
          <w:sz w:val="18"/>
        </w:rPr>
        <w:t>vacilante</w:t>
      </w:r>
      <w:r>
        <w:rPr>
          <w:spacing w:val="-15"/>
          <w:w w:val="115"/>
          <w:sz w:val="18"/>
        </w:rPr>
        <w:t> </w:t>
      </w:r>
      <w:r>
        <w:rPr>
          <w:w w:val="115"/>
          <w:sz w:val="18"/>
        </w:rPr>
        <w:t>y</w:t>
      </w:r>
      <w:r>
        <w:rPr>
          <w:spacing w:val="-16"/>
          <w:w w:val="115"/>
          <w:sz w:val="18"/>
        </w:rPr>
        <w:t> </w:t>
      </w:r>
      <w:r>
        <w:rPr>
          <w:spacing w:val="-7"/>
          <w:w w:val="115"/>
          <w:sz w:val="18"/>
        </w:rPr>
        <w:t>sumamente</w:t>
      </w:r>
      <w:r>
        <w:rPr>
          <w:spacing w:val="-16"/>
          <w:w w:val="115"/>
          <w:sz w:val="18"/>
        </w:rPr>
        <w:t> </w:t>
      </w:r>
      <w:r>
        <w:rPr>
          <w:spacing w:val="-7"/>
          <w:w w:val="115"/>
          <w:sz w:val="18"/>
        </w:rPr>
        <w:t>desequilibrado.</w:t>
      </w:r>
    </w:p>
    <w:p>
      <w:pPr>
        <w:pStyle w:val="BodyText"/>
        <w:spacing w:before="9"/>
      </w:pPr>
    </w:p>
    <w:p>
      <w:pPr>
        <w:spacing w:before="0"/>
        <w:ind w:left="1127" w:right="1184" w:firstLine="0"/>
        <w:jc w:val="center"/>
        <w:rPr>
          <w:sz w:val="16"/>
        </w:rPr>
      </w:pPr>
      <w:r>
        <w:rPr>
          <w:w w:val="115"/>
          <w:sz w:val="16"/>
        </w:rPr>
        <w:t>Cuadro 39. Crecimiento relativo del   número</w:t>
      </w:r>
    </w:p>
    <w:p>
      <w:pPr>
        <w:spacing w:before="11"/>
        <w:ind w:left="1129" w:right="1184" w:firstLine="0"/>
        <w:jc w:val="center"/>
        <w:rPr>
          <w:sz w:val="16"/>
        </w:rPr>
      </w:pPr>
      <w:r>
        <w:rPr>
          <w:w w:val="115"/>
          <w:sz w:val="16"/>
        </w:rPr>
        <w:t>de ocupados profesionales con nivel superior en la    zona</w:t>
      </w:r>
    </w:p>
    <w:p>
      <w:pPr>
        <w:pStyle w:val="BodyText"/>
        <w:spacing w:before="3"/>
      </w:pPr>
    </w:p>
    <w:tbl>
      <w:tblPr>
        <w:tblW w:w="0" w:type="auto"/>
        <w:jc w:val="left"/>
        <w:tblInd w:w="8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4"/>
        <w:gridCol w:w="850"/>
        <w:gridCol w:w="850"/>
        <w:gridCol w:w="850"/>
        <w:gridCol w:w="850"/>
        <w:gridCol w:w="850"/>
      </w:tblGrid>
      <w:tr>
        <w:trPr>
          <w:trHeight w:val="342" w:hRule="exact"/>
        </w:trPr>
        <w:tc>
          <w:tcPr>
            <w:tcW w:w="1174" w:type="dxa"/>
            <w:tcBorders>
              <w:bottom w:val="thinThickMediumGap" w:sz="2" w:space="0" w:color="000000"/>
            </w:tcBorders>
          </w:tcPr>
          <w:p>
            <w:pPr>
              <w:pStyle w:val="TableParagraph"/>
              <w:spacing w:before="81"/>
              <w:ind w:left="404" w:right="404"/>
              <w:jc w:val="center"/>
              <w:rPr>
                <w:b/>
                <w:sz w:val="15"/>
              </w:rPr>
            </w:pPr>
            <w:r>
              <w:rPr>
                <w:b/>
                <w:w w:val="115"/>
                <w:sz w:val="15"/>
              </w:rPr>
              <w:t>Año</w:t>
            </w:r>
          </w:p>
        </w:tc>
        <w:tc>
          <w:tcPr>
            <w:tcW w:w="850" w:type="dxa"/>
            <w:tcBorders>
              <w:bottom w:val="thinThickMediumGap" w:sz="2" w:space="0" w:color="000000"/>
            </w:tcBorders>
          </w:tcPr>
          <w:p>
            <w:pPr>
              <w:pStyle w:val="TableParagraph"/>
              <w:spacing w:before="81"/>
              <w:ind w:left="233"/>
              <w:rPr>
                <w:b/>
                <w:sz w:val="15"/>
              </w:rPr>
            </w:pPr>
            <w:r>
              <w:rPr>
                <w:b/>
                <w:w w:val="105"/>
                <w:sz w:val="15"/>
              </w:rPr>
              <w:t>1996</w:t>
            </w:r>
          </w:p>
        </w:tc>
        <w:tc>
          <w:tcPr>
            <w:tcW w:w="850" w:type="dxa"/>
            <w:tcBorders>
              <w:bottom w:val="thinThickMediumGap" w:sz="2" w:space="0" w:color="000000"/>
            </w:tcBorders>
          </w:tcPr>
          <w:p>
            <w:pPr>
              <w:pStyle w:val="TableParagraph"/>
              <w:spacing w:before="81"/>
              <w:ind w:left="233"/>
              <w:rPr>
                <w:b/>
                <w:sz w:val="15"/>
              </w:rPr>
            </w:pPr>
            <w:r>
              <w:rPr>
                <w:b/>
                <w:w w:val="105"/>
                <w:sz w:val="15"/>
              </w:rPr>
              <w:t>1997</w:t>
            </w:r>
          </w:p>
        </w:tc>
        <w:tc>
          <w:tcPr>
            <w:tcW w:w="850" w:type="dxa"/>
            <w:tcBorders>
              <w:bottom w:val="thinThickMediumGap" w:sz="2" w:space="0" w:color="000000"/>
            </w:tcBorders>
          </w:tcPr>
          <w:p>
            <w:pPr>
              <w:pStyle w:val="TableParagraph"/>
              <w:spacing w:before="81"/>
              <w:ind w:left="233"/>
              <w:rPr>
                <w:b/>
                <w:sz w:val="15"/>
              </w:rPr>
            </w:pPr>
            <w:r>
              <w:rPr>
                <w:b/>
                <w:w w:val="105"/>
                <w:sz w:val="15"/>
              </w:rPr>
              <w:t>1998</w:t>
            </w:r>
          </w:p>
        </w:tc>
        <w:tc>
          <w:tcPr>
            <w:tcW w:w="850" w:type="dxa"/>
            <w:tcBorders>
              <w:bottom w:val="thinThickMediumGap" w:sz="2" w:space="0" w:color="000000"/>
            </w:tcBorders>
          </w:tcPr>
          <w:p>
            <w:pPr>
              <w:pStyle w:val="TableParagraph"/>
              <w:spacing w:before="81"/>
              <w:ind w:left="232"/>
              <w:rPr>
                <w:b/>
                <w:sz w:val="15"/>
              </w:rPr>
            </w:pPr>
            <w:r>
              <w:rPr>
                <w:b/>
                <w:w w:val="105"/>
                <w:sz w:val="15"/>
              </w:rPr>
              <w:t>1999</w:t>
            </w:r>
          </w:p>
        </w:tc>
        <w:tc>
          <w:tcPr>
            <w:tcW w:w="850" w:type="dxa"/>
            <w:tcBorders>
              <w:bottom w:val="thinThickMediumGap" w:sz="2" w:space="0" w:color="000000"/>
            </w:tcBorders>
          </w:tcPr>
          <w:p>
            <w:pPr>
              <w:pStyle w:val="TableParagraph"/>
              <w:spacing w:before="81"/>
              <w:ind w:left="232"/>
              <w:rPr>
                <w:b/>
                <w:sz w:val="15"/>
              </w:rPr>
            </w:pPr>
            <w:r>
              <w:rPr>
                <w:b/>
                <w:w w:val="105"/>
                <w:sz w:val="15"/>
              </w:rPr>
              <w:t>2000</w:t>
            </w:r>
          </w:p>
        </w:tc>
      </w:tr>
      <w:tr>
        <w:trPr>
          <w:trHeight w:val="477" w:hRule="exact"/>
        </w:trPr>
        <w:tc>
          <w:tcPr>
            <w:tcW w:w="1174"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Pr>
                <w:sz w:val="15"/>
              </w:rPr>
            </w:pPr>
            <w:r>
              <w:rPr>
                <w:w w:val="110"/>
                <w:sz w:val="15"/>
              </w:rPr>
              <w:t>Crecimiento relativo</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1.2</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8.6</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-3.5</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8.5</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4.4</w:t>
            </w:r>
          </w:p>
        </w:tc>
      </w:tr>
    </w:tbl>
    <w:p>
      <w:pPr>
        <w:spacing w:line="264" w:lineRule="auto" w:before="80"/>
        <w:ind w:left="851" w:right="1018" w:firstLine="0"/>
        <w:jc w:val="left"/>
        <w:rPr>
          <w:sz w:val="14"/>
        </w:rPr>
      </w:pPr>
      <w:r>
        <w:rPr>
          <w:w w:val="110"/>
          <w:sz w:val="14"/>
        </w:rPr>
        <w:t>Fuente: Elaboración propia con base en el cuadro anterior y bajo la fórmula 2ª cifra entre 1ª cifra -1 x  100</w:t>
      </w:r>
    </w:p>
    <w:p>
      <w:pPr>
        <w:pStyle w:val="BodyText"/>
        <w:spacing w:before="8"/>
        <w:rPr>
          <w:sz w:val="19"/>
        </w:rPr>
      </w:pPr>
    </w:p>
    <w:p>
      <w:pPr>
        <w:pStyle w:val="ListParagraph"/>
        <w:numPr>
          <w:ilvl w:val="0"/>
          <w:numId w:val="13"/>
        </w:numPr>
        <w:tabs>
          <w:tab w:pos="338" w:val="left" w:leader="none"/>
        </w:tabs>
        <w:spacing w:line="319" w:lineRule="auto" w:before="0" w:after="0"/>
        <w:ind w:left="114" w:right="169" w:firstLine="0"/>
        <w:jc w:val="left"/>
        <w:rPr>
          <w:sz w:val="18"/>
        </w:rPr>
      </w:pPr>
      <w:r>
        <w:rPr>
          <w:w w:val="110"/>
          <w:sz w:val="18"/>
        </w:rPr>
        <w:t>La fórmula para estimar la demanda de egresados de educación superior y técnica en la </w:t>
      </w:r>
      <w:r>
        <w:rPr>
          <w:w w:val="110"/>
          <w:sz w:val="16"/>
        </w:rPr>
        <w:t>ZMCT  </w:t>
      </w:r>
      <w:r>
        <w:rPr>
          <w:w w:val="110"/>
          <w:sz w:val="18"/>
        </w:rPr>
        <w:t>es la  </w:t>
      </w:r>
      <w:r>
        <w:rPr>
          <w:spacing w:val="16"/>
          <w:w w:val="110"/>
          <w:sz w:val="18"/>
        </w:rPr>
        <w:t> </w:t>
      </w:r>
      <w:r>
        <w:rPr>
          <w:w w:val="110"/>
          <w:sz w:val="18"/>
        </w:rPr>
        <w:t>siguiente:</w:t>
      </w:r>
    </w:p>
    <w:p>
      <w:pPr>
        <w:pStyle w:val="BodyText"/>
        <w:spacing w:before="9"/>
        <w:rPr>
          <w:sz w:val="23"/>
        </w:rPr>
      </w:pPr>
    </w:p>
    <w:p>
      <w:pPr>
        <w:pStyle w:val="BodyText"/>
        <w:spacing w:line="319" w:lineRule="auto"/>
        <w:ind w:left="114" w:right="169" w:firstLine="566"/>
        <w:jc w:val="right"/>
      </w:pPr>
      <w:r>
        <w:rPr>
          <w:spacing w:val="-5"/>
          <w:w w:val="110"/>
          <w:sz w:val="16"/>
        </w:rPr>
        <w:t>PEA </w:t>
      </w:r>
      <w:r>
        <w:rPr>
          <w:spacing w:val="-5"/>
          <w:w w:val="110"/>
        </w:rPr>
        <w:t>con </w:t>
      </w:r>
      <w:r>
        <w:rPr>
          <w:spacing w:val="-7"/>
          <w:w w:val="110"/>
        </w:rPr>
        <w:t>educación superior </w:t>
      </w:r>
      <w:r>
        <w:rPr>
          <w:w w:val="110"/>
        </w:rPr>
        <w:t>- </w:t>
      </w:r>
      <w:r>
        <w:rPr>
          <w:spacing w:val="-7"/>
          <w:w w:val="110"/>
        </w:rPr>
        <w:t>jubilados, pensionados, incapacitados permanen-</w:t>
      </w:r>
      <w:r>
        <w:rPr>
          <w:w w:val="97"/>
        </w:rPr>
        <w:t> </w:t>
      </w:r>
      <w:r>
        <w:rPr>
          <w:spacing w:val="-4"/>
          <w:w w:val="110"/>
        </w:rPr>
        <w:t>tes para </w:t>
      </w:r>
      <w:r>
        <w:rPr>
          <w:spacing w:val="-5"/>
          <w:w w:val="110"/>
        </w:rPr>
        <w:t>trabajar </w:t>
      </w:r>
      <w:r>
        <w:rPr>
          <w:w w:val="110"/>
        </w:rPr>
        <w:t>y </w:t>
      </w:r>
      <w:r>
        <w:rPr>
          <w:spacing w:val="-5"/>
          <w:w w:val="110"/>
        </w:rPr>
        <w:t>defunciones </w:t>
      </w:r>
      <w:r>
        <w:rPr>
          <w:w w:val="110"/>
        </w:rPr>
        <w:t>= </w:t>
      </w:r>
      <w:r>
        <w:rPr>
          <w:spacing w:val="-5"/>
          <w:w w:val="110"/>
        </w:rPr>
        <w:t>inventario inicial actualizado (corresponde </w:t>
      </w:r>
      <w:r>
        <w:rPr>
          <w:w w:val="110"/>
        </w:rPr>
        <w:t>a </w:t>
      </w:r>
      <w:r>
        <w:rPr>
          <w:spacing w:val="-5"/>
          <w:w w:val="110"/>
        </w:rPr>
        <w:t>1995)</w:t>
      </w:r>
      <w:r>
        <w:rPr>
          <w:spacing w:val="-5"/>
          <w:w w:val="105"/>
        </w:rPr>
        <w:t> </w:t>
      </w:r>
      <w:r>
        <w:rPr>
          <w:w w:val="110"/>
        </w:rPr>
        <w:t>Inventario  final  (corresponde  a  </w:t>
      </w:r>
      <w:r>
        <w:rPr>
          <w:w w:val="110"/>
          <w:sz w:val="16"/>
        </w:rPr>
        <w:t>PEA  </w:t>
      </w:r>
      <w:r>
        <w:rPr>
          <w:w w:val="110"/>
        </w:rPr>
        <w:t>con  educación superior  de  2000) -</w:t>
      </w:r>
    </w:p>
    <w:p>
      <w:pPr>
        <w:pStyle w:val="BodyText"/>
        <w:spacing w:line="210" w:lineRule="exact"/>
        <w:ind w:left="114" w:right="11"/>
      </w:pPr>
      <w:r>
        <w:rPr>
          <w:w w:val="115"/>
        </w:rPr>
        <w:t>inventario inicial actualizado = inventario final.</w:t>
      </w:r>
    </w:p>
    <w:p>
      <w:pPr>
        <w:spacing w:after="0" w:line="210" w:lineRule="exact"/>
        <w:sectPr>
          <w:pgSz w:w="9640" w:h="13040"/>
          <w:pgMar w:header="0" w:footer="614" w:top="520" w:bottom="800" w:left="126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10"/>
        <w:rPr>
          <w:rFonts w:ascii="Times New Roman"/>
          <w:sz w:val="23"/>
        </w:rPr>
      </w:pPr>
    </w:p>
    <w:p>
      <w:pPr>
        <w:spacing w:before="84"/>
        <w:ind w:left="1880" w:right="219" w:firstLine="0"/>
        <w:jc w:val="left"/>
        <w:rPr>
          <w:sz w:val="16"/>
        </w:rPr>
      </w:pPr>
      <w:r>
        <w:rPr>
          <w:w w:val="115"/>
          <w:sz w:val="16"/>
        </w:rPr>
        <w:t>Cuadro 40. Inventario inicial   actualizado</w:t>
      </w:r>
    </w:p>
    <w:p>
      <w:pPr>
        <w:pStyle w:val="BodyText"/>
        <w:spacing w:before="3"/>
      </w:pPr>
    </w:p>
    <w:tbl>
      <w:tblPr>
        <w:tblW w:w="0" w:type="auto"/>
        <w:jc w:val="left"/>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660"/>
        <w:gridCol w:w="2237"/>
        <w:gridCol w:w="1701"/>
      </w:tblGrid>
      <w:tr>
        <w:trPr>
          <w:trHeight w:val="702" w:hRule="exact"/>
        </w:trPr>
        <w:tc>
          <w:tcPr>
            <w:tcW w:w="850" w:type="dxa"/>
            <w:tcBorders>
              <w:bottom w:val="thinThickMediumGap" w:sz="2" w:space="0" w:color="000000"/>
            </w:tcBorders>
          </w:tcPr>
          <w:p>
            <w:pPr>
              <w:pStyle w:val="TableParagraph"/>
              <w:spacing w:before="81"/>
              <w:ind w:left="0" w:right="263"/>
              <w:jc w:val="right"/>
              <w:rPr>
                <w:b/>
                <w:sz w:val="15"/>
              </w:rPr>
            </w:pPr>
            <w:r>
              <w:rPr>
                <w:b/>
                <w:w w:val="110"/>
                <w:sz w:val="15"/>
              </w:rPr>
              <w:t>Año</w:t>
            </w:r>
          </w:p>
        </w:tc>
        <w:tc>
          <w:tcPr>
            <w:tcW w:w="1660" w:type="dxa"/>
            <w:tcBorders>
              <w:bottom w:val="thinThickMediumGap" w:sz="2" w:space="0" w:color="000000"/>
            </w:tcBorders>
          </w:tcPr>
          <w:p>
            <w:pPr>
              <w:pStyle w:val="TableParagraph"/>
              <w:spacing w:line="244" w:lineRule="auto" w:before="81"/>
              <w:ind w:left="142" w:hanging="14"/>
              <w:rPr>
                <w:b/>
                <w:sz w:val="15"/>
              </w:rPr>
            </w:pPr>
            <w:r>
              <w:rPr>
                <w:b/>
                <w:w w:val="110"/>
                <w:sz w:val="13"/>
              </w:rPr>
              <w:t>PEA </w:t>
            </w:r>
            <w:r>
              <w:rPr>
                <w:b/>
                <w:w w:val="110"/>
                <w:sz w:val="15"/>
              </w:rPr>
              <w:t>con educación superior y técnica</w:t>
            </w:r>
          </w:p>
        </w:tc>
        <w:tc>
          <w:tcPr>
            <w:tcW w:w="2237" w:type="dxa"/>
            <w:tcBorders>
              <w:bottom w:val="thinThickMediumGap" w:sz="2" w:space="0" w:color="000000"/>
            </w:tcBorders>
          </w:tcPr>
          <w:p>
            <w:pPr>
              <w:pStyle w:val="TableParagraph"/>
              <w:spacing w:line="244" w:lineRule="auto" w:before="81"/>
              <w:ind w:left="66" w:firstLine="171"/>
              <w:rPr>
                <w:b/>
                <w:sz w:val="15"/>
              </w:rPr>
            </w:pPr>
            <w:r>
              <w:rPr>
                <w:b/>
                <w:w w:val="110"/>
                <w:sz w:val="15"/>
              </w:rPr>
              <w:t>Jubilados, pensionados incapacitados permanentes para trabajar y defunciones</w:t>
            </w:r>
          </w:p>
        </w:tc>
        <w:tc>
          <w:tcPr>
            <w:tcW w:w="1701" w:type="dxa"/>
            <w:tcBorders>
              <w:bottom w:val="thinThickMediumGap" w:sz="2" w:space="0" w:color="000000"/>
            </w:tcBorders>
          </w:tcPr>
          <w:p>
            <w:pPr>
              <w:pStyle w:val="TableParagraph"/>
              <w:spacing w:line="244" w:lineRule="auto" w:before="81"/>
              <w:ind w:left="413" w:hanging="213"/>
              <w:rPr>
                <w:b/>
                <w:sz w:val="15"/>
              </w:rPr>
            </w:pPr>
            <w:r>
              <w:rPr>
                <w:b/>
                <w:w w:val="105"/>
                <w:sz w:val="15"/>
              </w:rPr>
              <w:t>Inventario inicial </w:t>
            </w:r>
            <w:r>
              <w:rPr>
                <w:b/>
                <w:w w:val="110"/>
                <w:sz w:val="15"/>
              </w:rPr>
              <w:t>actualizado</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99"/>
              <w:jc w:val="right"/>
              <w:rPr>
                <w:sz w:val="15"/>
              </w:rPr>
            </w:pPr>
            <w:r>
              <w:rPr>
                <w:w w:val="110"/>
                <w:sz w:val="15"/>
              </w:rPr>
              <w:t>1995</w:t>
            </w:r>
          </w:p>
        </w:tc>
        <w:tc>
          <w:tcPr>
            <w:tcW w:w="166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32,982</w:t>
            </w:r>
          </w:p>
        </w:tc>
        <w:tc>
          <w:tcPr>
            <w:tcW w:w="223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1,287</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31,695</w:t>
            </w:r>
          </w:p>
        </w:tc>
      </w:tr>
    </w:tbl>
    <w:p>
      <w:pPr>
        <w:spacing w:before="80"/>
        <w:ind w:left="287" w:right="219" w:firstLine="0"/>
        <w:jc w:val="left"/>
        <w:rPr>
          <w:sz w:val="14"/>
        </w:rPr>
      </w:pPr>
      <w:r>
        <w:rPr>
          <w:w w:val="110"/>
          <w:sz w:val="14"/>
        </w:rPr>
        <w:t>Fuente: Elaboración propia con base en las estimaciones    precedentes.</w:t>
      </w:r>
    </w:p>
    <w:p>
      <w:pPr>
        <w:pStyle w:val="BodyText"/>
        <w:rPr>
          <w:sz w:val="14"/>
        </w:rPr>
      </w:pPr>
    </w:p>
    <w:p>
      <w:pPr>
        <w:pStyle w:val="BodyText"/>
        <w:rPr>
          <w:sz w:val="14"/>
        </w:rPr>
      </w:pPr>
    </w:p>
    <w:p>
      <w:pPr>
        <w:pStyle w:val="BodyText"/>
        <w:rPr>
          <w:sz w:val="12"/>
        </w:rPr>
      </w:pPr>
    </w:p>
    <w:p>
      <w:pPr>
        <w:spacing w:before="0"/>
        <w:ind w:left="0" w:right="0" w:firstLine="0"/>
        <w:jc w:val="center"/>
        <w:rPr>
          <w:sz w:val="16"/>
        </w:rPr>
      </w:pPr>
      <w:r>
        <w:rPr>
          <w:w w:val="120"/>
          <w:sz w:val="16"/>
        </w:rPr>
        <w:t>Cuadro 41. Inventario final</w:t>
      </w:r>
    </w:p>
    <w:p>
      <w:pPr>
        <w:pStyle w:val="BodyText"/>
        <w:spacing w:before="3"/>
      </w:pPr>
    </w:p>
    <w:tbl>
      <w:tblPr>
        <w:tblW w:w="0" w:type="auto"/>
        <w:jc w:val="left"/>
        <w:tblInd w:w="3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701"/>
        <w:gridCol w:w="2041"/>
        <w:gridCol w:w="1701"/>
      </w:tblGrid>
      <w:tr>
        <w:trPr>
          <w:trHeight w:val="522" w:hRule="exact"/>
        </w:trPr>
        <w:tc>
          <w:tcPr>
            <w:tcW w:w="850" w:type="dxa"/>
            <w:tcBorders>
              <w:bottom w:val="thinThickMediumGap" w:sz="2" w:space="0" w:color="000000"/>
            </w:tcBorders>
          </w:tcPr>
          <w:p>
            <w:pPr>
              <w:pStyle w:val="TableParagraph"/>
              <w:spacing w:before="81"/>
              <w:ind w:left="0" w:right="263"/>
              <w:jc w:val="right"/>
              <w:rPr>
                <w:b/>
                <w:sz w:val="15"/>
              </w:rPr>
            </w:pPr>
            <w:r>
              <w:rPr>
                <w:b/>
                <w:w w:val="110"/>
                <w:sz w:val="15"/>
              </w:rPr>
              <w:t>Año</w:t>
            </w:r>
          </w:p>
        </w:tc>
        <w:tc>
          <w:tcPr>
            <w:tcW w:w="1701" w:type="dxa"/>
            <w:tcBorders>
              <w:bottom w:val="thinThickMediumGap" w:sz="2" w:space="0" w:color="000000"/>
            </w:tcBorders>
          </w:tcPr>
          <w:p>
            <w:pPr>
              <w:pStyle w:val="TableParagraph"/>
              <w:spacing w:line="244" w:lineRule="auto" w:before="81"/>
              <w:ind w:left="162" w:hanging="14"/>
              <w:rPr>
                <w:b/>
                <w:sz w:val="15"/>
              </w:rPr>
            </w:pPr>
            <w:r>
              <w:rPr>
                <w:b/>
                <w:w w:val="110"/>
                <w:sz w:val="13"/>
              </w:rPr>
              <w:t>PEA </w:t>
            </w:r>
            <w:r>
              <w:rPr>
                <w:b/>
                <w:w w:val="110"/>
                <w:sz w:val="15"/>
              </w:rPr>
              <w:t>con educación superior y técnica</w:t>
            </w:r>
          </w:p>
        </w:tc>
        <w:tc>
          <w:tcPr>
            <w:tcW w:w="2041" w:type="dxa"/>
            <w:tcBorders>
              <w:bottom w:val="thinThickMediumGap" w:sz="2" w:space="0" w:color="000000"/>
            </w:tcBorders>
          </w:tcPr>
          <w:p>
            <w:pPr>
              <w:pStyle w:val="TableParagraph"/>
              <w:spacing w:line="244" w:lineRule="auto" w:before="81"/>
              <w:ind w:left="583" w:hanging="213"/>
              <w:rPr>
                <w:b/>
                <w:sz w:val="15"/>
              </w:rPr>
            </w:pPr>
            <w:r>
              <w:rPr>
                <w:b/>
                <w:w w:val="105"/>
                <w:sz w:val="15"/>
              </w:rPr>
              <w:t>Inventario inicial </w:t>
            </w:r>
            <w:r>
              <w:rPr>
                <w:b/>
                <w:w w:val="110"/>
                <w:sz w:val="15"/>
              </w:rPr>
              <w:t>actualizado</w:t>
            </w:r>
          </w:p>
        </w:tc>
        <w:tc>
          <w:tcPr>
            <w:tcW w:w="1701" w:type="dxa"/>
            <w:tcBorders>
              <w:bottom w:val="thinThickMediumGap" w:sz="2" w:space="0" w:color="000000"/>
            </w:tcBorders>
          </w:tcPr>
          <w:p>
            <w:pPr>
              <w:pStyle w:val="TableParagraph"/>
              <w:spacing w:before="81"/>
              <w:ind w:left="259"/>
              <w:rPr>
                <w:b/>
                <w:sz w:val="15"/>
              </w:rPr>
            </w:pPr>
            <w:r>
              <w:rPr>
                <w:b/>
                <w:w w:val="110"/>
                <w:sz w:val="15"/>
              </w:rPr>
              <w:t>Inventario final</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99"/>
              <w:jc w:val="right"/>
              <w:rPr>
                <w:sz w:val="15"/>
              </w:rPr>
            </w:pPr>
            <w:r>
              <w:rPr>
                <w:w w:val="110"/>
                <w:sz w:val="15"/>
              </w:rPr>
              <w:t>2000</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39,842</w:t>
            </w:r>
          </w:p>
        </w:tc>
        <w:tc>
          <w:tcPr>
            <w:tcW w:w="204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31,695</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8,147</w:t>
            </w:r>
          </w:p>
        </w:tc>
      </w:tr>
    </w:tbl>
    <w:p>
      <w:pPr>
        <w:spacing w:before="80"/>
        <w:ind w:left="372" w:right="219" w:firstLine="0"/>
        <w:jc w:val="left"/>
        <w:rPr>
          <w:sz w:val="14"/>
        </w:rPr>
      </w:pPr>
      <w:r>
        <w:rPr>
          <w:w w:val="110"/>
          <w:sz w:val="14"/>
        </w:rPr>
        <w:t>Fuente: Elaboración con base en las estimaciones    precedentes.</w:t>
      </w:r>
    </w:p>
    <w:p>
      <w:pPr>
        <w:pStyle w:val="BodyText"/>
        <w:rPr>
          <w:sz w:val="14"/>
        </w:rPr>
      </w:pPr>
    </w:p>
    <w:p>
      <w:pPr>
        <w:pStyle w:val="BodyText"/>
        <w:spacing w:before="84"/>
        <w:ind w:left="117" w:right="219"/>
      </w:pPr>
      <w:r>
        <w:rPr>
          <w:w w:val="115"/>
        </w:rPr>
        <w:t>La demanda, por lo tanto, en la zona para el año 2000 fue de 8,147.</w:t>
      </w:r>
    </w:p>
    <w:p>
      <w:pPr>
        <w:pStyle w:val="BodyText"/>
      </w:pPr>
    </w:p>
    <w:p>
      <w:pPr>
        <w:pStyle w:val="ListParagraph"/>
        <w:numPr>
          <w:ilvl w:val="0"/>
          <w:numId w:val="13"/>
        </w:numPr>
        <w:tabs>
          <w:tab w:pos="346" w:val="left" w:leader="none"/>
        </w:tabs>
        <w:spacing w:line="319" w:lineRule="auto" w:before="138" w:after="0"/>
        <w:ind w:left="117" w:right="115" w:firstLine="0"/>
        <w:jc w:val="left"/>
        <w:rPr>
          <w:sz w:val="18"/>
        </w:rPr>
      </w:pPr>
      <w:r>
        <w:rPr>
          <w:w w:val="110"/>
          <w:sz w:val="18"/>
        </w:rPr>
        <w:t>En cuanto a la relación entre la demanda de egresados con educación su- perior en la zona de estudio y        </w:t>
      </w:r>
      <w:r>
        <w:rPr>
          <w:spacing w:val="14"/>
          <w:w w:val="110"/>
          <w:sz w:val="18"/>
        </w:rPr>
        <w:t> </w:t>
      </w:r>
      <w:r>
        <w:rPr>
          <w:w w:val="110"/>
          <w:sz w:val="18"/>
        </w:rPr>
        <w:t>la oferta de éstos, el resultado es el siguiente:</w:t>
      </w:r>
    </w:p>
    <w:p>
      <w:pPr>
        <w:pStyle w:val="BodyText"/>
        <w:spacing w:before="9"/>
      </w:pPr>
    </w:p>
    <w:p>
      <w:pPr>
        <w:spacing w:before="1"/>
        <w:ind w:left="2043" w:right="219" w:firstLine="0"/>
        <w:jc w:val="left"/>
        <w:rPr>
          <w:sz w:val="16"/>
        </w:rPr>
      </w:pPr>
      <w:r>
        <w:rPr>
          <w:w w:val="115"/>
          <w:sz w:val="16"/>
        </w:rPr>
        <w:t>Cuadro  42.  Relación demanda-oferta</w:t>
      </w:r>
    </w:p>
    <w:p>
      <w:pPr>
        <w:pStyle w:val="BodyText"/>
        <w:spacing w:before="3"/>
      </w:pPr>
    </w:p>
    <w:tbl>
      <w:tblPr>
        <w:tblW w:w="0" w:type="auto"/>
        <w:jc w:val="left"/>
        <w:tblInd w:w="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701"/>
        <w:gridCol w:w="1979"/>
        <w:gridCol w:w="2041"/>
      </w:tblGrid>
      <w:tr>
        <w:trPr>
          <w:trHeight w:val="1062" w:hRule="exact"/>
        </w:trPr>
        <w:tc>
          <w:tcPr>
            <w:tcW w:w="850" w:type="dxa"/>
            <w:tcBorders>
              <w:bottom w:val="thinThickMediumGap" w:sz="2" w:space="0" w:color="000000"/>
            </w:tcBorders>
          </w:tcPr>
          <w:p>
            <w:pPr>
              <w:pStyle w:val="TableParagraph"/>
              <w:spacing w:before="81"/>
              <w:ind w:left="0" w:right="263"/>
              <w:jc w:val="right"/>
              <w:rPr>
                <w:b/>
                <w:sz w:val="15"/>
              </w:rPr>
            </w:pPr>
            <w:r>
              <w:rPr>
                <w:b/>
                <w:w w:val="110"/>
                <w:sz w:val="15"/>
              </w:rPr>
              <w:t>Año</w:t>
            </w:r>
          </w:p>
        </w:tc>
        <w:tc>
          <w:tcPr>
            <w:tcW w:w="1701" w:type="dxa"/>
            <w:tcBorders>
              <w:bottom w:val="thinThickMediumGap" w:sz="2" w:space="0" w:color="000000"/>
            </w:tcBorders>
          </w:tcPr>
          <w:p>
            <w:pPr>
              <w:pStyle w:val="TableParagraph"/>
              <w:spacing w:line="244" w:lineRule="auto" w:before="81"/>
              <w:ind w:left="451" w:hanging="193"/>
              <w:rPr>
                <w:b/>
                <w:sz w:val="15"/>
              </w:rPr>
            </w:pPr>
            <w:r>
              <w:rPr>
                <w:b/>
                <w:w w:val="105"/>
                <w:sz w:val="15"/>
              </w:rPr>
              <w:t>Inventario final (demanda)</w:t>
            </w:r>
          </w:p>
        </w:tc>
        <w:tc>
          <w:tcPr>
            <w:tcW w:w="1979" w:type="dxa"/>
            <w:tcBorders>
              <w:bottom w:val="thinThickMediumGap" w:sz="2" w:space="0" w:color="000000"/>
            </w:tcBorders>
          </w:tcPr>
          <w:p>
            <w:pPr>
              <w:pStyle w:val="TableParagraph"/>
              <w:spacing w:line="244" w:lineRule="auto" w:before="81"/>
              <w:ind w:left="60" w:right="58"/>
              <w:jc w:val="center"/>
              <w:rPr>
                <w:b/>
                <w:sz w:val="15"/>
              </w:rPr>
            </w:pPr>
            <w:r>
              <w:rPr>
                <w:b/>
                <w:w w:val="110"/>
                <w:sz w:val="15"/>
              </w:rPr>
              <w:t>Egresados de educación superior en la zona de </w:t>
            </w:r>
            <w:r>
              <w:rPr>
                <w:b/>
                <w:w w:val="105"/>
                <w:sz w:val="15"/>
              </w:rPr>
              <w:t>estudio (oferta) *</w:t>
            </w:r>
          </w:p>
        </w:tc>
        <w:tc>
          <w:tcPr>
            <w:tcW w:w="2041" w:type="dxa"/>
            <w:tcBorders>
              <w:bottom w:val="thinThickMediumGap" w:sz="2" w:space="0" w:color="000000"/>
            </w:tcBorders>
          </w:tcPr>
          <w:p>
            <w:pPr>
              <w:pStyle w:val="TableParagraph"/>
              <w:spacing w:line="244" w:lineRule="auto" w:before="81"/>
              <w:ind w:left="59" w:right="57"/>
              <w:jc w:val="center"/>
              <w:rPr>
                <w:b/>
                <w:sz w:val="15"/>
              </w:rPr>
            </w:pPr>
            <w:r>
              <w:rPr>
                <w:b/>
                <w:w w:val="110"/>
                <w:sz w:val="15"/>
              </w:rPr>
              <w:t>Relación</w:t>
            </w:r>
            <w:r>
              <w:rPr>
                <w:b/>
                <w:spacing w:val="-20"/>
                <w:w w:val="110"/>
                <w:sz w:val="15"/>
              </w:rPr>
              <w:t> </w:t>
            </w:r>
            <w:r>
              <w:rPr>
                <w:b/>
                <w:w w:val="110"/>
                <w:sz w:val="15"/>
              </w:rPr>
              <w:t>oferta-</w:t>
            </w:r>
            <w:r>
              <w:rPr>
                <w:b/>
                <w:spacing w:val="-20"/>
                <w:w w:val="110"/>
                <w:sz w:val="15"/>
              </w:rPr>
              <w:t> </w:t>
            </w:r>
            <w:r>
              <w:rPr>
                <w:b/>
                <w:w w:val="110"/>
                <w:sz w:val="15"/>
              </w:rPr>
              <w:t>demanda</w:t>
            </w:r>
            <w:r>
              <w:rPr>
                <w:b/>
                <w:w w:val="107"/>
                <w:sz w:val="15"/>
              </w:rPr>
              <w:t> </w:t>
            </w:r>
            <w:r>
              <w:rPr>
                <w:b/>
                <w:w w:val="110"/>
                <w:sz w:val="15"/>
              </w:rPr>
              <w:t>de trabajadores con nivel profesional en la Zona Metropolitana de</w:t>
            </w:r>
            <w:r>
              <w:rPr>
                <w:b/>
                <w:spacing w:val="-19"/>
                <w:w w:val="110"/>
                <w:sz w:val="15"/>
              </w:rPr>
              <w:t> </w:t>
            </w:r>
            <w:r>
              <w:rPr>
                <w:b/>
                <w:w w:val="110"/>
                <w:sz w:val="15"/>
              </w:rPr>
              <w:t>la Ciudad de</w:t>
            </w:r>
            <w:r>
              <w:rPr>
                <w:b/>
                <w:spacing w:val="14"/>
                <w:w w:val="110"/>
                <w:sz w:val="15"/>
              </w:rPr>
              <w:t> </w:t>
            </w:r>
            <w:r>
              <w:rPr>
                <w:b/>
                <w:w w:val="110"/>
                <w:sz w:val="15"/>
              </w:rPr>
              <w:t>Toluca</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99"/>
              <w:jc w:val="right"/>
              <w:rPr>
                <w:sz w:val="15"/>
              </w:rPr>
            </w:pPr>
            <w:r>
              <w:rPr>
                <w:w w:val="110"/>
                <w:sz w:val="15"/>
              </w:rPr>
              <w:t>2000</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8,147</w:t>
            </w:r>
          </w:p>
        </w:tc>
        <w:tc>
          <w:tcPr>
            <w:tcW w:w="197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19,685</w:t>
            </w:r>
          </w:p>
        </w:tc>
        <w:tc>
          <w:tcPr>
            <w:tcW w:w="204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-11,538</w:t>
            </w:r>
          </w:p>
        </w:tc>
      </w:tr>
    </w:tbl>
    <w:p>
      <w:pPr>
        <w:spacing w:before="80"/>
        <w:ind w:left="230" w:right="219" w:firstLine="0"/>
        <w:jc w:val="left"/>
        <w:rPr>
          <w:sz w:val="14"/>
        </w:rPr>
      </w:pPr>
      <w:r>
        <w:rPr>
          <w:w w:val="110"/>
          <w:sz w:val="14"/>
        </w:rPr>
        <w:t>* Ver cuadro 12 del presente   capítulo.</w:t>
      </w:r>
    </w:p>
    <w:p>
      <w:pPr>
        <w:spacing w:before="16"/>
        <w:ind w:left="230" w:right="219" w:firstLine="0"/>
        <w:jc w:val="left"/>
        <w:rPr>
          <w:sz w:val="14"/>
        </w:rPr>
      </w:pPr>
      <w:r>
        <w:rPr>
          <w:w w:val="110"/>
          <w:sz w:val="14"/>
        </w:rPr>
        <w:t>Fuente: Elaboración propia con base en las estimaciones    precedentes.</w:t>
      </w:r>
    </w:p>
    <w:p>
      <w:pPr>
        <w:pStyle w:val="BodyText"/>
        <w:rPr>
          <w:sz w:val="14"/>
        </w:rPr>
      </w:pPr>
    </w:p>
    <w:p>
      <w:pPr>
        <w:pStyle w:val="BodyText"/>
        <w:spacing w:line="319" w:lineRule="auto" w:before="83"/>
        <w:ind w:left="117" w:right="114"/>
        <w:jc w:val="both"/>
      </w:pPr>
      <w:r>
        <w:rPr>
          <w:w w:val="115"/>
        </w:rPr>
        <w:t>La proporción de los profesionistas y técnicos superiores trabajando en la </w:t>
      </w:r>
      <w:r>
        <w:rPr>
          <w:w w:val="115"/>
          <w:sz w:val="16"/>
        </w:rPr>
        <w:t>ZMCT</w:t>
      </w:r>
      <w:r>
        <w:rPr>
          <w:spacing w:val="-5"/>
          <w:w w:val="115"/>
          <w:sz w:val="16"/>
        </w:rPr>
        <w:t> </w:t>
      </w:r>
      <w:r>
        <w:rPr>
          <w:w w:val="115"/>
        </w:rPr>
        <w:t>es</w:t>
      </w:r>
      <w:r>
        <w:rPr>
          <w:spacing w:val="-10"/>
          <w:w w:val="115"/>
        </w:rPr>
        <w:t> </w:t>
      </w:r>
      <w:r>
        <w:rPr>
          <w:w w:val="115"/>
        </w:rPr>
        <w:t>de</w:t>
      </w:r>
      <w:r>
        <w:rPr>
          <w:spacing w:val="-10"/>
          <w:w w:val="115"/>
        </w:rPr>
        <w:t> </w:t>
      </w:r>
      <w:r>
        <w:rPr>
          <w:w w:val="115"/>
        </w:rPr>
        <w:t>41.39%</w:t>
      </w:r>
      <w:r>
        <w:rPr>
          <w:spacing w:val="-10"/>
          <w:w w:val="115"/>
        </w:rPr>
        <w:t> </w:t>
      </w:r>
      <w:r>
        <w:rPr>
          <w:w w:val="115"/>
        </w:rPr>
        <w:t>frente</w:t>
      </w:r>
      <w:r>
        <w:rPr>
          <w:spacing w:val="-10"/>
          <w:w w:val="115"/>
        </w:rPr>
        <w:t> </w:t>
      </w:r>
      <w:r>
        <w:rPr>
          <w:w w:val="115"/>
        </w:rPr>
        <w:t>a</w:t>
      </w:r>
      <w:r>
        <w:rPr>
          <w:spacing w:val="-10"/>
          <w:w w:val="115"/>
        </w:rPr>
        <w:t> </w:t>
      </w:r>
      <w:r>
        <w:rPr>
          <w:w w:val="115"/>
        </w:rPr>
        <w:t>58.61%</w:t>
      </w:r>
      <w:r>
        <w:rPr>
          <w:spacing w:val="-10"/>
          <w:w w:val="115"/>
        </w:rPr>
        <w:t> </w:t>
      </w:r>
      <w:r>
        <w:rPr>
          <w:w w:val="115"/>
        </w:rPr>
        <w:t>de</w:t>
      </w:r>
      <w:r>
        <w:rPr>
          <w:spacing w:val="-10"/>
          <w:w w:val="115"/>
        </w:rPr>
        <w:t> </w:t>
      </w:r>
      <w:r>
        <w:rPr>
          <w:w w:val="115"/>
        </w:rPr>
        <w:t>profesionistas</w:t>
      </w:r>
      <w:r>
        <w:rPr>
          <w:spacing w:val="-11"/>
          <w:w w:val="115"/>
        </w:rPr>
        <w:t> </w:t>
      </w:r>
      <w:r>
        <w:rPr>
          <w:w w:val="115"/>
        </w:rPr>
        <w:t>no</w:t>
      </w:r>
      <w:r>
        <w:rPr>
          <w:spacing w:val="-10"/>
          <w:w w:val="115"/>
        </w:rPr>
        <w:t> </w:t>
      </w:r>
      <w:r>
        <w:rPr>
          <w:w w:val="115"/>
        </w:rPr>
        <w:t>laborando.</w:t>
      </w:r>
      <w:r>
        <w:rPr>
          <w:spacing w:val="-11"/>
          <w:w w:val="115"/>
        </w:rPr>
        <w:t> </w:t>
      </w:r>
      <w:r>
        <w:rPr>
          <w:w w:val="115"/>
        </w:rPr>
        <w:t>La</w:t>
      </w:r>
      <w:r>
        <w:rPr>
          <w:spacing w:val="-10"/>
          <w:w w:val="115"/>
        </w:rPr>
        <w:t> </w:t>
      </w:r>
      <w:r>
        <w:rPr>
          <w:w w:val="115"/>
        </w:rPr>
        <w:t>dimen- sión</w:t>
      </w:r>
      <w:r>
        <w:rPr>
          <w:spacing w:val="-10"/>
          <w:w w:val="115"/>
        </w:rPr>
        <w:t> </w:t>
      </w:r>
      <w:r>
        <w:rPr>
          <w:w w:val="115"/>
        </w:rPr>
        <w:t>del</w:t>
      </w:r>
      <w:r>
        <w:rPr>
          <w:spacing w:val="-11"/>
          <w:w w:val="115"/>
        </w:rPr>
        <w:t> </w:t>
      </w:r>
      <w:r>
        <w:rPr>
          <w:w w:val="115"/>
        </w:rPr>
        <w:t>problema</w:t>
      </w:r>
      <w:r>
        <w:rPr>
          <w:spacing w:val="-11"/>
          <w:w w:val="115"/>
        </w:rPr>
        <w:t> </w:t>
      </w:r>
      <w:r>
        <w:rPr>
          <w:w w:val="115"/>
        </w:rPr>
        <w:t>adquiere</w:t>
      </w:r>
      <w:r>
        <w:rPr>
          <w:spacing w:val="-10"/>
          <w:w w:val="115"/>
        </w:rPr>
        <w:t> </w:t>
      </w:r>
      <w:r>
        <w:rPr>
          <w:w w:val="115"/>
        </w:rPr>
        <w:t>una</w:t>
      </w:r>
      <w:r>
        <w:rPr>
          <w:spacing w:val="-10"/>
          <w:w w:val="115"/>
        </w:rPr>
        <w:t> </w:t>
      </w:r>
      <w:r>
        <w:rPr>
          <w:w w:val="115"/>
        </w:rPr>
        <w:t>magnitud</w:t>
      </w:r>
      <w:r>
        <w:rPr>
          <w:spacing w:val="-11"/>
          <w:w w:val="115"/>
        </w:rPr>
        <w:t> </w:t>
      </w:r>
      <w:r>
        <w:rPr>
          <w:w w:val="115"/>
        </w:rPr>
        <w:t>real</w:t>
      </w:r>
      <w:r>
        <w:rPr>
          <w:spacing w:val="-10"/>
          <w:w w:val="115"/>
        </w:rPr>
        <w:t> </w:t>
      </w:r>
      <w:r>
        <w:rPr>
          <w:w w:val="115"/>
        </w:rPr>
        <w:t>cuando</w:t>
      </w:r>
      <w:r>
        <w:rPr>
          <w:spacing w:val="-11"/>
          <w:w w:val="115"/>
        </w:rPr>
        <w:t> </w:t>
      </w:r>
      <w:r>
        <w:rPr>
          <w:w w:val="115"/>
        </w:rPr>
        <w:t>ha</w:t>
      </w:r>
      <w:r>
        <w:rPr>
          <w:spacing w:val="-10"/>
          <w:w w:val="115"/>
        </w:rPr>
        <w:t> </w:t>
      </w:r>
      <w:r>
        <w:rPr>
          <w:w w:val="115"/>
        </w:rPr>
        <w:t>de</w:t>
      </w:r>
      <w:r>
        <w:rPr>
          <w:spacing w:val="-10"/>
          <w:w w:val="115"/>
        </w:rPr>
        <w:t> </w:t>
      </w:r>
      <w:r>
        <w:rPr>
          <w:w w:val="115"/>
        </w:rPr>
        <w:t>tomarse</w:t>
      </w:r>
      <w:r>
        <w:rPr>
          <w:spacing w:val="-11"/>
          <w:w w:val="115"/>
        </w:rPr>
        <w:t> </w:t>
      </w:r>
      <w:r>
        <w:rPr>
          <w:w w:val="115"/>
        </w:rPr>
        <w:t>en</w:t>
      </w:r>
      <w:r>
        <w:rPr>
          <w:spacing w:val="-10"/>
          <w:w w:val="115"/>
        </w:rPr>
        <w:t> </w:t>
      </w:r>
      <w:r>
        <w:rPr>
          <w:w w:val="115"/>
        </w:rPr>
        <w:t>consi- deración –como ya se mencionó– que una inmensa mayoría de los egresados no</w:t>
      </w:r>
      <w:r>
        <w:rPr>
          <w:spacing w:val="-4"/>
          <w:w w:val="115"/>
        </w:rPr>
        <w:t> </w:t>
      </w:r>
      <w:r>
        <w:rPr>
          <w:w w:val="115"/>
        </w:rPr>
        <w:t>pertenecen</w:t>
      </w:r>
      <w:r>
        <w:rPr>
          <w:spacing w:val="-5"/>
          <w:w w:val="115"/>
        </w:rPr>
        <w:t> </w:t>
      </w:r>
      <w:r>
        <w:rPr>
          <w:w w:val="115"/>
        </w:rPr>
        <w:t>a</w:t>
      </w:r>
      <w:r>
        <w:rPr>
          <w:spacing w:val="-4"/>
          <w:w w:val="115"/>
        </w:rPr>
        <w:t> </w:t>
      </w:r>
      <w:r>
        <w:rPr>
          <w:w w:val="115"/>
        </w:rPr>
        <w:t>la</w:t>
      </w:r>
      <w:r>
        <w:rPr>
          <w:spacing w:val="-4"/>
          <w:w w:val="115"/>
        </w:rPr>
        <w:t> </w:t>
      </w:r>
      <w:r>
        <w:rPr>
          <w:w w:val="115"/>
        </w:rPr>
        <w:t>zona</w:t>
      </w:r>
      <w:r>
        <w:rPr>
          <w:spacing w:val="-4"/>
          <w:w w:val="115"/>
        </w:rPr>
        <w:t> </w:t>
      </w:r>
      <w:r>
        <w:rPr>
          <w:w w:val="115"/>
        </w:rPr>
        <w:t>donde</w:t>
      </w:r>
      <w:r>
        <w:rPr>
          <w:spacing w:val="-4"/>
          <w:w w:val="115"/>
        </w:rPr>
        <w:t> </w:t>
      </w:r>
      <w:r>
        <w:rPr>
          <w:w w:val="115"/>
        </w:rPr>
        <w:t>cursaron</w:t>
      </w:r>
      <w:r>
        <w:rPr>
          <w:spacing w:val="-4"/>
          <w:w w:val="115"/>
        </w:rPr>
        <w:t> </w:t>
      </w:r>
      <w:r>
        <w:rPr>
          <w:w w:val="115"/>
        </w:rPr>
        <w:t>sus</w:t>
      </w:r>
      <w:r>
        <w:rPr>
          <w:spacing w:val="-4"/>
          <w:w w:val="115"/>
        </w:rPr>
        <w:t> </w:t>
      </w:r>
      <w:r>
        <w:rPr>
          <w:w w:val="115"/>
        </w:rPr>
        <w:t>estudios,</w:t>
      </w:r>
      <w:r>
        <w:rPr>
          <w:spacing w:val="-4"/>
          <w:w w:val="115"/>
        </w:rPr>
        <w:t> </w:t>
      </w:r>
      <w:r>
        <w:rPr>
          <w:w w:val="115"/>
        </w:rPr>
        <w:t>muchos</w:t>
      </w:r>
      <w:r>
        <w:rPr>
          <w:spacing w:val="-4"/>
          <w:w w:val="115"/>
        </w:rPr>
        <w:t> </w:t>
      </w:r>
      <w:r>
        <w:rPr>
          <w:w w:val="115"/>
        </w:rPr>
        <w:t>de</w:t>
      </w:r>
      <w:r>
        <w:rPr>
          <w:spacing w:val="-4"/>
          <w:w w:val="115"/>
        </w:rPr>
        <w:t> </w:t>
      </w:r>
      <w:r>
        <w:rPr>
          <w:w w:val="115"/>
        </w:rPr>
        <w:t>ellos</w:t>
      </w:r>
      <w:r>
        <w:rPr>
          <w:spacing w:val="-4"/>
          <w:w w:val="115"/>
        </w:rPr>
        <w:t> </w:t>
      </w:r>
      <w:r>
        <w:rPr>
          <w:w w:val="115"/>
        </w:rPr>
        <w:t>se</w:t>
      </w:r>
      <w:r>
        <w:rPr>
          <w:spacing w:val="-4"/>
          <w:w w:val="115"/>
        </w:rPr>
        <w:t> </w:t>
      </w:r>
      <w:r>
        <w:rPr>
          <w:w w:val="115"/>
        </w:rPr>
        <w:t>tras- ladan</w:t>
      </w:r>
      <w:r>
        <w:rPr>
          <w:spacing w:val="-7"/>
          <w:w w:val="115"/>
        </w:rPr>
        <w:t> </w:t>
      </w:r>
      <w:r>
        <w:rPr>
          <w:w w:val="115"/>
        </w:rPr>
        <w:t>con</w:t>
      </w:r>
      <w:r>
        <w:rPr>
          <w:spacing w:val="-8"/>
          <w:w w:val="115"/>
        </w:rPr>
        <w:t> </w:t>
      </w:r>
      <w:r>
        <w:rPr>
          <w:w w:val="115"/>
        </w:rPr>
        <w:t>la</w:t>
      </w:r>
      <w:r>
        <w:rPr>
          <w:spacing w:val="-8"/>
          <w:w w:val="115"/>
        </w:rPr>
        <w:t> </w:t>
      </w:r>
      <w:r>
        <w:rPr>
          <w:w w:val="115"/>
        </w:rPr>
        <w:t>idea</w:t>
      </w:r>
      <w:r>
        <w:rPr>
          <w:spacing w:val="-8"/>
          <w:w w:val="115"/>
        </w:rPr>
        <w:t> </w:t>
      </w:r>
      <w:r>
        <w:rPr>
          <w:w w:val="115"/>
        </w:rPr>
        <w:t>de</w:t>
      </w:r>
      <w:r>
        <w:rPr>
          <w:spacing w:val="-8"/>
          <w:w w:val="115"/>
        </w:rPr>
        <w:t> </w:t>
      </w:r>
      <w:r>
        <w:rPr>
          <w:w w:val="115"/>
        </w:rPr>
        <w:t>poder</w:t>
      </w:r>
      <w:r>
        <w:rPr>
          <w:spacing w:val="-9"/>
          <w:w w:val="115"/>
        </w:rPr>
        <w:t> </w:t>
      </w:r>
      <w:r>
        <w:rPr>
          <w:w w:val="115"/>
        </w:rPr>
        <w:t>ubicarse</w:t>
      </w:r>
      <w:r>
        <w:rPr>
          <w:spacing w:val="-7"/>
          <w:w w:val="115"/>
        </w:rPr>
        <w:t> </w:t>
      </w:r>
      <w:r>
        <w:rPr>
          <w:w w:val="115"/>
        </w:rPr>
        <w:t>en</w:t>
      </w:r>
      <w:r>
        <w:rPr>
          <w:spacing w:val="-8"/>
          <w:w w:val="115"/>
        </w:rPr>
        <w:t> </w:t>
      </w:r>
      <w:r>
        <w:rPr>
          <w:w w:val="115"/>
        </w:rPr>
        <w:t>el</w:t>
      </w:r>
      <w:r>
        <w:rPr>
          <w:spacing w:val="-8"/>
          <w:w w:val="115"/>
        </w:rPr>
        <w:t> </w:t>
      </w:r>
      <w:r>
        <w:rPr>
          <w:w w:val="115"/>
        </w:rPr>
        <w:t>área</w:t>
      </w:r>
      <w:r>
        <w:rPr>
          <w:spacing w:val="-8"/>
          <w:w w:val="115"/>
        </w:rPr>
        <w:t> </w:t>
      </w:r>
      <w:r>
        <w:rPr>
          <w:w w:val="115"/>
        </w:rPr>
        <w:t>una</w:t>
      </w:r>
      <w:r>
        <w:rPr>
          <w:spacing w:val="-8"/>
          <w:w w:val="115"/>
        </w:rPr>
        <w:t> </w:t>
      </w:r>
      <w:r>
        <w:rPr>
          <w:w w:val="115"/>
        </w:rPr>
        <w:t>vez</w:t>
      </w:r>
      <w:r>
        <w:rPr>
          <w:spacing w:val="-8"/>
          <w:w w:val="115"/>
        </w:rPr>
        <w:t> </w:t>
      </w:r>
      <w:r>
        <w:rPr>
          <w:w w:val="115"/>
        </w:rPr>
        <w:t>concluidos</w:t>
      </w:r>
      <w:r>
        <w:rPr>
          <w:spacing w:val="-9"/>
          <w:w w:val="115"/>
        </w:rPr>
        <w:t> </w:t>
      </w:r>
      <w:r>
        <w:rPr>
          <w:w w:val="115"/>
        </w:rPr>
        <w:t>sus</w:t>
      </w:r>
      <w:r>
        <w:rPr>
          <w:spacing w:val="-8"/>
          <w:w w:val="115"/>
        </w:rPr>
        <w:t> </w:t>
      </w:r>
      <w:r>
        <w:rPr>
          <w:w w:val="115"/>
        </w:rPr>
        <w:t>estudios. Se afirma lo anterior porque los resultados de la demanda de los profesionis- tas por áreas de estudio en el estado proporcionan una dimensión alarmante del resultado, cuadro número</w:t>
      </w:r>
      <w:r>
        <w:rPr>
          <w:spacing w:val="-21"/>
          <w:w w:val="115"/>
        </w:rPr>
        <w:t> </w:t>
      </w:r>
      <w:r>
        <w:rPr>
          <w:w w:val="115"/>
        </w:rPr>
        <w:t>42.</w:t>
      </w:r>
    </w:p>
    <w:p>
      <w:pPr>
        <w:spacing w:after="0" w:line="319" w:lineRule="auto"/>
        <w:jc w:val="both"/>
        <w:sectPr>
          <w:pgSz w:w="9640" w:h="13040"/>
          <w:pgMar w:header="0" w:footer="614" w:top="500" w:bottom="840" w:left="1300" w:right="1300"/>
        </w:sectPr>
      </w:pPr>
    </w:p>
    <w:p>
      <w:pPr>
        <w:pStyle w:val="BodyText"/>
        <w:rPr>
          <w:sz w:val="20"/>
        </w:rPr>
      </w:pPr>
      <w:r>
        <w:rPr/>
        <w:pict>
          <v:shape style="position:absolute;margin-left:30.686863pt;margin-top:233.194901pt;width:11pt;height:15.5pt;mso-position-horizontal-relative:page;mso-position-vertical-relative:page;z-index:2464" type="#_x0000_t202" filled="false" stroked="false">
            <v:textbox inset="0,0,0,0" style="layout-flow:vertical">
              <w:txbxContent>
                <w:p>
                  <w:pPr>
                    <w:pStyle w:val="BodyText"/>
                    <w:spacing w:line="204" w:lineRule="exact"/>
                    <w:ind w:left="20" w:right="-90"/>
                    <w:rPr>
                      <w:rFonts w:ascii="Times New Roman"/>
                    </w:rPr>
                  </w:pPr>
                  <w:r>
                    <w:rPr>
                      <w:rFonts w:ascii="Times New Roman"/>
                    </w:rPr>
                    <w:t>106</w:t>
                  </w:r>
                </w:p>
              </w:txbxContent>
            </v:textbox>
            <w10:wrap type="none"/>
          </v:shape>
        </w:pict>
      </w:r>
    </w:p>
    <w:p>
      <w:pPr>
        <w:pStyle w:val="BodyText"/>
        <w:spacing w:before="9"/>
        <w:rPr>
          <w:sz w:val="16"/>
        </w:rPr>
      </w:pPr>
    </w:p>
    <w:p>
      <w:pPr>
        <w:spacing w:before="84"/>
        <w:ind w:left="939" w:right="0" w:firstLine="0"/>
        <w:jc w:val="left"/>
        <w:rPr>
          <w:sz w:val="16"/>
        </w:rPr>
      </w:pPr>
      <w:r>
        <w:rPr>
          <w:w w:val="115"/>
          <w:sz w:val="16"/>
        </w:rPr>
        <w:t>Cuadro 43. </w:t>
      </w:r>
      <w:r>
        <w:rPr>
          <w:w w:val="115"/>
          <w:sz w:val="15"/>
        </w:rPr>
        <w:t>PEA </w:t>
      </w:r>
      <w:r>
        <w:rPr>
          <w:w w:val="115"/>
          <w:sz w:val="16"/>
        </w:rPr>
        <w:t>ocupada y profesionales y técnicos ocupados        en la zona metropolitana de Toluca. 2001-2005</w:t>
      </w:r>
    </w:p>
    <w:p>
      <w:pPr>
        <w:pStyle w:val="BodyText"/>
        <w:rPr>
          <w:sz w:val="20"/>
        </w:rPr>
      </w:pPr>
    </w:p>
    <w:p>
      <w:pPr>
        <w:pStyle w:val="BodyText"/>
        <w:spacing w:before="4"/>
        <w:rPr>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885"/>
        <w:gridCol w:w="947"/>
        <w:gridCol w:w="1134"/>
        <w:gridCol w:w="1304"/>
        <w:gridCol w:w="1304"/>
        <w:gridCol w:w="1157"/>
        <w:gridCol w:w="748"/>
        <w:gridCol w:w="1190"/>
        <w:gridCol w:w="1279"/>
      </w:tblGrid>
      <w:tr>
        <w:trPr>
          <w:trHeight w:val="1327" w:hRule="exact"/>
        </w:trPr>
        <w:tc>
          <w:tcPr>
            <w:tcW w:w="528" w:type="dxa"/>
            <w:tcBorders>
              <w:bottom w:val="thinThickMediumGap" w:sz="2" w:space="0" w:color="000000"/>
            </w:tcBorders>
          </w:tcPr>
          <w:p>
            <w:pPr>
              <w:pStyle w:val="TableParagraph"/>
              <w:spacing w:before="87"/>
              <w:ind w:left="103"/>
              <w:rPr>
                <w:b/>
                <w:sz w:val="12"/>
              </w:rPr>
            </w:pPr>
            <w:r>
              <w:rPr>
                <w:b/>
                <w:w w:val="115"/>
                <w:sz w:val="12"/>
              </w:rPr>
              <w:t>Años</w:t>
            </w:r>
          </w:p>
        </w:tc>
        <w:tc>
          <w:tcPr>
            <w:tcW w:w="885" w:type="dxa"/>
            <w:tcBorders>
              <w:bottom w:val="thinThickMediumGap" w:sz="2" w:space="0" w:color="000000"/>
            </w:tcBorders>
          </w:tcPr>
          <w:p>
            <w:pPr>
              <w:pStyle w:val="TableParagraph"/>
              <w:spacing w:line="244" w:lineRule="auto" w:before="87"/>
              <w:ind w:left="57" w:right="54"/>
              <w:jc w:val="center"/>
              <w:rPr>
                <w:b/>
                <w:sz w:val="12"/>
              </w:rPr>
            </w:pPr>
            <w:r>
              <w:rPr>
                <w:b/>
                <w:w w:val="105"/>
                <w:sz w:val="11"/>
              </w:rPr>
              <w:t>PEA </w:t>
            </w:r>
            <w:r>
              <w:rPr>
                <w:b/>
                <w:w w:val="105"/>
                <w:sz w:val="12"/>
              </w:rPr>
              <w:t>ocupada en la zona metropo- litana de Toluca</w:t>
            </w:r>
          </w:p>
        </w:tc>
        <w:tc>
          <w:tcPr>
            <w:tcW w:w="947" w:type="dxa"/>
            <w:tcBorders>
              <w:bottom w:val="thinThickMediumGap" w:sz="2" w:space="0" w:color="000000"/>
            </w:tcBorders>
          </w:tcPr>
          <w:p>
            <w:pPr>
              <w:pStyle w:val="TableParagraph"/>
              <w:spacing w:line="244" w:lineRule="auto" w:before="87"/>
              <w:ind w:left="59" w:right="56"/>
              <w:jc w:val="center"/>
              <w:rPr>
                <w:b/>
                <w:sz w:val="12"/>
              </w:rPr>
            </w:pPr>
            <w:r>
              <w:rPr>
                <w:b/>
                <w:w w:val="105"/>
                <w:sz w:val="12"/>
              </w:rPr>
              <w:t>Prfs y téc. Ocupa-dos en la zona %</w:t>
            </w:r>
          </w:p>
        </w:tc>
        <w:tc>
          <w:tcPr>
            <w:tcW w:w="1134" w:type="dxa"/>
            <w:tcBorders>
              <w:bottom w:val="thinThickMediumGap" w:sz="2" w:space="0" w:color="000000"/>
            </w:tcBorders>
          </w:tcPr>
          <w:p>
            <w:pPr>
              <w:pStyle w:val="TableParagraph"/>
              <w:spacing w:line="244" w:lineRule="auto" w:before="87"/>
              <w:ind w:left="78" w:right="76" w:hanging="1"/>
              <w:jc w:val="center"/>
              <w:rPr>
                <w:b/>
                <w:sz w:val="12"/>
              </w:rPr>
            </w:pPr>
            <w:r>
              <w:rPr>
                <w:b/>
                <w:w w:val="110"/>
                <w:sz w:val="11"/>
              </w:rPr>
              <w:t>PEA </w:t>
            </w:r>
            <w:r>
              <w:rPr>
                <w:b/>
                <w:w w:val="110"/>
                <w:sz w:val="12"/>
              </w:rPr>
              <w:t>estimada con educación superior y técnica en la zona metropo- litana de</w:t>
            </w:r>
            <w:r>
              <w:rPr>
                <w:b/>
                <w:spacing w:val="-9"/>
                <w:w w:val="110"/>
                <w:sz w:val="12"/>
              </w:rPr>
              <w:t> </w:t>
            </w:r>
            <w:r>
              <w:rPr>
                <w:b/>
                <w:w w:val="110"/>
                <w:sz w:val="12"/>
              </w:rPr>
              <w:t>Toluca</w:t>
            </w:r>
          </w:p>
        </w:tc>
        <w:tc>
          <w:tcPr>
            <w:tcW w:w="1304" w:type="dxa"/>
            <w:tcBorders>
              <w:bottom w:val="thinThickMediumGap" w:sz="2" w:space="0" w:color="000000"/>
            </w:tcBorders>
          </w:tcPr>
          <w:p>
            <w:pPr>
              <w:pStyle w:val="TableParagraph"/>
              <w:spacing w:line="244" w:lineRule="auto" w:before="87"/>
              <w:ind w:left="196" w:right="194" w:firstLine="131"/>
              <w:rPr>
                <w:b/>
                <w:sz w:val="12"/>
              </w:rPr>
            </w:pPr>
            <w:r>
              <w:rPr>
                <w:b/>
                <w:w w:val="105"/>
                <w:sz w:val="12"/>
              </w:rPr>
              <w:t>Porcentaje de jubilados, pensiona-dos e incapacita-dos</w:t>
            </w:r>
          </w:p>
          <w:p>
            <w:pPr>
              <w:pStyle w:val="TableParagraph"/>
              <w:spacing w:line="244" w:lineRule="auto" w:before="0"/>
              <w:ind w:left="81" w:right="80"/>
              <w:jc w:val="center"/>
              <w:rPr>
                <w:b/>
                <w:sz w:val="12"/>
              </w:rPr>
            </w:pPr>
            <w:r>
              <w:rPr>
                <w:b/>
                <w:w w:val="105"/>
                <w:sz w:val="12"/>
              </w:rPr>
              <w:t>perma-nentes para trabajar en la zona metropolitana</w:t>
            </w:r>
          </w:p>
          <w:p>
            <w:pPr>
              <w:pStyle w:val="TableParagraph"/>
              <w:spacing w:before="0"/>
              <w:ind w:left="351" w:right="194"/>
              <w:rPr>
                <w:b/>
                <w:sz w:val="12"/>
              </w:rPr>
            </w:pPr>
            <w:r>
              <w:rPr>
                <w:b/>
                <w:w w:val="110"/>
                <w:sz w:val="12"/>
              </w:rPr>
              <w:t>de Toluca</w:t>
            </w:r>
          </w:p>
        </w:tc>
        <w:tc>
          <w:tcPr>
            <w:tcW w:w="1304" w:type="dxa"/>
            <w:tcBorders>
              <w:bottom w:val="thinThickMediumGap" w:sz="2" w:space="0" w:color="000000"/>
            </w:tcBorders>
          </w:tcPr>
          <w:p>
            <w:pPr>
              <w:pStyle w:val="TableParagraph"/>
              <w:spacing w:line="244" w:lineRule="auto" w:before="87"/>
              <w:ind w:left="173" w:right="171"/>
              <w:jc w:val="center"/>
              <w:rPr>
                <w:b/>
                <w:sz w:val="12"/>
              </w:rPr>
            </w:pPr>
            <w:r>
              <w:rPr>
                <w:b/>
                <w:w w:val="110"/>
                <w:sz w:val="12"/>
              </w:rPr>
              <w:t>Cifra estimada de jubilados, pensiona-dos e</w:t>
            </w:r>
            <w:r>
              <w:rPr>
                <w:b/>
                <w:w w:val="105"/>
                <w:sz w:val="12"/>
              </w:rPr>
              <w:t> </w:t>
            </w:r>
            <w:r>
              <w:rPr>
                <w:b/>
                <w:w w:val="105"/>
                <w:sz w:val="12"/>
              </w:rPr>
              <w:t>incapacita-dos</w:t>
            </w:r>
          </w:p>
          <w:p>
            <w:pPr>
              <w:pStyle w:val="TableParagraph"/>
              <w:spacing w:line="244" w:lineRule="auto" w:before="0"/>
              <w:ind w:left="81" w:right="80"/>
              <w:jc w:val="center"/>
              <w:rPr>
                <w:b/>
                <w:sz w:val="12"/>
              </w:rPr>
            </w:pPr>
            <w:r>
              <w:rPr>
                <w:b/>
                <w:w w:val="105"/>
                <w:sz w:val="12"/>
              </w:rPr>
              <w:t>permanen-tes para trabajar en la zona metropolitana</w:t>
            </w:r>
          </w:p>
          <w:p>
            <w:pPr>
              <w:pStyle w:val="TableParagraph"/>
              <w:spacing w:before="0"/>
              <w:ind w:left="80" w:right="80"/>
              <w:jc w:val="center"/>
              <w:rPr>
                <w:b/>
                <w:sz w:val="12"/>
              </w:rPr>
            </w:pPr>
            <w:r>
              <w:rPr>
                <w:b/>
                <w:w w:val="110"/>
                <w:sz w:val="12"/>
              </w:rPr>
              <w:t>de Toluca</w:t>
            </w:r>
          </w:p>
        </w:tc>
        <w:tc>
          <w:tcPr>
            <w:tcW w:w="1157" w:type="dxa"/>
            <w:tcBorders>
              <w:bottom w:val="thinThickMediumGap" w:sz="2" w:space="0" w:color="000000"/>
            </w:tcBorders>
          </w:tcPr>
          <w:p>
            <w:pPr>
              <w:pStyle w:val="TableParagraph"/>
              <w:spacing w:line="244" w:lineRule="auto" w:before="87"/>
              <w:ind w:left="177" w:right="177"/>
              <w:jc w:val="center"/>
              <w:rPr>
                <w:b/>
                <w:sz w:val="12"/>
              </w:rPr>
            </w:pPr>
            <w:r>
              <w:rPr>
                <w:b/>
                <w:w w:val="105"/>
                <w:sz w:val="12"/>
              </w:rPr>
              <w:t>Defun-ciones </w:t>
            </w:r>
            <w:r>
              <w:rPr>
                <w:b/>
                <w:w w:val="110"/>
                <w:sz w:val="12"/>
              </w:rPr>
              <w:t>de profesio-</w:t>
            </w:r>
          </w:p>
          <w:p>
            <w:pPr>
              <w:pStyle w:val="TableParagraph"/>
              <w:spacing w:line="244" w:lineRule="auto" w:before="0"/>
              <w:ind w:left="87" w:right="84"/>
              <w:jc w:val="center"/>
              <w:rPr>
                <w:b/>
                <w:sz w:val="12"/>
              </w:rPr>
            </w:pPr>
            <w:r>
              <w:rPr>
                <w:b/>
                <w:w w:val="110"/>
                <w:sz w:val="12"/>
              </w:rPr>
              <w:t>nistas ocupados</w:t>
            </w:r>
            <w:r>
              <w:rPr>
                <w:b/>
                <w:w w:val="109"/>
                <w:sz w:val="12"/>
              </w:rPr>
              <w:t> </w:t>
            </w:r>
            <w:r>
              <w:rPr>
                <w:b/>
                <w:w w:val="110"/>
                <w:sz w:val="12"/>
              </w:rPr>
              <w:t>en la zona metropolitana en la Ciudad</w:t>
            </w:r>
          </w:p>
          <w:p>
            <w:pPr>
              <w:pStyle w:val="TableParagraph"/>
              <w:spacing w:before="0"/>
              <w:ind w:left="177" w:right="177"/>
              <w:jc w:val="center"/>
              <w:rPr>
                <w:b/>
                <w:sz w:val="12"/>
              </w:rPr>
            </w:pPr>
            <w:r>
              <w:rPr>
                <w:b/>
                <w:w w:val="110"/>
                <w:sz w:val="12"/>
              </w:rPr>
              <w:t>de Toluca</w:t>
            </w:r>
          </w:p>
        </w:tc>
        <w:tc>
          <w:tcPr>
            <w:tcW w:w="748" w:type="dxa"/>
            <w:tcBorders>
              <w:bottom w:val="thinThickMediumGap" w:sz="2" w:space="0" w:color="000000"/>
            </w:tcBorders>
          </w:tcPr>
          <w:p>
            <w:pPr>
              <w:pStyle w:val="TableParagraph"/>
              <w:spacing w:before="87"/>
              <w:ind w:left="97"/>
              <w:rPr>
                <w:b/>
                <w:sz w:val="12"/>
              </w:rPr>
            </w:pPr>
            <w:r>
              <w:rPr>
                <w:b/>
                <w:w w:val="110"/>
                <w:sz w:val="12"/>
              </w:rPr>
              <w:t>Vacantes</w:t>
            </w:r>
          </w:p>
        </w:tc>
        <w:tc>
          <w:tcPr>
            <w:tcW w:w="1190" w:type="dxa"/>
            <w:tcBorders>
              <w:bottom w:val="thinThickMediumGap" w:sz="2" w:space="0" w:color="000000"/>
            </w:tcBorders>
          </w:tcPr>
          <w:p>
            <w:pPr>
              <w:pStyle w:val="TableParagraph"/>
              <w:spacing w:line="244" w:lineRule="auto" w:before="87"/>
              <w:ind w:left="179" w:right="176" w:hanging="1"/>
              <w:jc w:val="center"/>
              <w:rPr>
                <w:b/>
                <w:sz w:val="12"/>
              </w:rPr>
            </w:pPr>
            <w:r>
              <w:rPr>
                <w:b/>
                <w:w w:val="110"/>
                <w:sz w:val="12"/>
              </w:rPr>
              <w:t>Cifra total estimada de profesiona- les y técnicos ocupados</w:t>
            </w:r>
          </w:p>
          <w:p>
            <w:pPr>
              <w:pStyle w:val="TableParagraph"/>
              <w:spacing w:line="244" w:lineRule="auto" w:before="0"/>
              <w:ind w:left="165" w:right="162" w:hanging="1"/>
              <w:jc w:val="center"/>
              <w:rPr>
                <w:b/>
                <w:sz w:val="12"/>
              </w:rPr>
            </w:pPr>
            <w:r>
              <w:rPr>
                <w:b/>
                <w:w w:val="110"/>
                <w:sz w:val="12"/>
              </w:rPr>
              <w:t>en la zona </w:t>
            </w:r>
            <w:r>
              <w:rPr>
                <w:b/>
                <w:w w:val="105"/>
                <w:sz w:val="12"/>
              </w:rPr>
              <w:t>metropolitana </w:t>
            </w:r>
            <w:r>
              <w:rPr>
                <w:b/>
                <w:w w:val="110"/>
                <w:sz w:val="12"/>
              </w:rPr>
              <w:t>de Toluca</w:t>
            </w:r>
          </w:p>
        </w:tc>
        <w:tc>
          <w:tcPr>
            <w:tcW w:w="1279" w:type="dxa"/>
            <w:tcBorders>
              <w:bottom w:val="thinThickMediumGap" w:sz="2" w:space="0" w:color="000000"/>
            </w:tcBorders>
          </w:tcPr>
          <w:p>
            <w:pPr>
              <w:pStyle w:val="TableParagraph"/>
              <w:spacing w:line="244" w:lineRule="auto" w:before="87"/>
              <w:ind w:left="59" w:right="57" w:hanging="1"/>
              <w:jc w:val="center"/>
              <w:rPr>
                <w:b/>
                <w:sz w:val="12"/>
              </w:rPr>
            </w:pPr>
            <w:r>
              <w:rPr>
                <w:b/>
                <w:w w:val="105"/>
                <w:sz w:val="12"/>
              </w:rPr>
              <w:t>Variación relativa de profesiona-les y técnicos ocupados en la Zona Metropolitana</w:t>
            </w:r>
          </w:p>
          <w:p>
            <w:pPr>
              <w:pStyle w:val="TableParagraph"/>
              <w:spacing w:before="0"/>
              <w:ind w:left="319" w:right="319"/>
              <w:jc w:val="center"/>
              <w:rPr>
                <w:b/>
                <w:sz w:val="12"/>
              </w:rPr>
            </w:pPr>
            <w:r>
              <w:rPr>
                <w:b/>
                <w:w w:val="110"/>
                <w:sz w:val="12"/>
              </w:rPr>
              <w:t>de Toluca</w:t>
            </w:r>
          </w:p>
        </w:tc>
      </w:tr>
      <w:tr>
        <w:trPr>
          <w:trHeight w:val="274" w:hRule="exact"/>
        </w:trPr>
        <w:tc>
          <w:tcPr>
            <w:tcW w:w="52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2001</w:t>
            </w:r>
          </w:p>
        </w:tc>
        <w:tc>
          <w:tcPr>
            <w:tcW w:w="88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356,838</w:t>
            </w:r>
          </w:p>
        </w:tc>
        <w:tc>
          <w:tcPr>
            <w:tcW w:w="94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17.7</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63,160</w:t>
            </w:r>
          </w:p>
        </w:tc>
        <w:tc>
          <w:tcPr>
            <w:tcW w:w="130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5"/>
                <w:sz w:val="12"/>
              </w:rPr>
              <w:t>4.3</w:t>
            </w:r>
          </w:p>
        </w:tc>
        <w:tc>
          <w:tcPr>
            <w:tcW w:w="130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2,715</w:t>
            </w:r>
          </w:p>
        </w:tc>
        <w:tc>
          <w:tcPr>
            <w:tcW w:w="115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76</w:t>
            </w:r>
          </w:p>
        </w:tc>
        <w:tc>
          <w:tcPr>
            <w:tcW w:w="74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2,791</w:t>
            </w:r>
          </w:p>
        </w:tc>
        <w:tc>
          <w:tcPr>
            <w:tcW w:w="119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60,369</w:t>
            </w:r>
          </w:p>
        </w:tc>
        <w:tc>
          <w:tcPr>
            <w:tcW w:w="1279" w:type="dxa"/>
            <w:tcBorders>
              <w:top w:val="thickThinMediumGap" w:sz="2" w:space="0" w:color="000000"/>
              <w:left w:val="single" w:sz="2" w:space="0" w:color="000000"/>
              <w:bottom w:val="single" w:sz="2" w:space="0" w:color="000000"/>
              <w:right w:val="single" w:sz="2" w:space="0" w:color="000000"/>
            </w:tcBorders>
          </w:tcPr>
          <w:p>
            <w:pP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2002</w:t>
            </w:r>
          </w:p>
        </w:tc>
        <w:tc>
          <w:tcPr>
            <w:tcW w:w="88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384,444</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16.6</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63,817</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5"/>
                <w:sz w:val="12"/>
              </w:rPr>
              <w:t>4.2</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2,680</w:t>
            </w:r>
          </w:p>
        </w:tc>
        <w:tc>
          <w:tcPr>
            <w:tcW w:w="115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86</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2,766</w:t>
            </w:r>
          </w:p>
        </w:tc>
        <w:tc>
          <w:tcPr>
            <w:tcW w:w="119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61,051</w:t>
            </w:r>
          </w:p>
        </w:tc>
        <w:tc>
          <w:tcPr>
            <w:tcW w:w="12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5"/>
                <w:sz w:val="12"/>
              </w:rPr>
              <w:t>1.1</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2003</w:t>
            </w:r>
          </w:p>
        </w:tc>
        <w:tc>
          <w:tcPr>
            <w:tcW w:w="88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381,519</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14.1</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53,794</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5"/>
                <w:sz w:val="12"/>
              </w:rPr>
              <w:t>4.1</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2,205</w:t>
            </w:r>
          </w:p>
        </w:tc>
        <w:tc>
          <w:tcPr>
            <w:tcW w:w="115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112</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2,317</w:t>
            </w:r>
          </w:p>
        </w:tc>
        <w:tc>
          <w:tcPr>
            <w:tcW w:w="119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51,477</w:t>
            </w:r>
          </w:p>
        </w:tc>
        <w:tc>
          <w:tcPr>
            <w:tcW w:w="12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-15.6</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2004</w:t>
            </w:r>
          </w:p>
        </w:tc>
        <w:tc>
          <w:tcPr>
            <w:tcW w:w="88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435,359</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15.6</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67,916</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5"/>
                <w:sz w:val="12"/>
              </w:rPr>
              <w:t>4.3</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2,920</w:t>
            </w:r>
          </w:p>
        </w:tc>
        <w:tc>
          <w:tcPr>
            <w:tcW w:w="115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86</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3,006</w:t>
            </w:r>
          </w:p>
        </w:tc>
        <w:tc>
          <w:tcPr>
            <w:tcW w:w="119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64,910</w:t>
            </w:r>
          </w:p>
        </w:tc>
        <w:tc>
          <w:tcPr>
            <w:tcW w:w="12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26.0</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2005</w:t>
            </w:r>
          </w:p>
        </w:tc>
        <w:tc>
          <w:tcPr>
            <w:tcW w:w="88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410,750</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16.*</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65,720</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4.2 *</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2,760</w:t>
            </w:r>
          </w:p>
        </w:tc>
        <w:tc>
          <w:tcPr>
            <w:tcW w:w="115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108</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2,868</w:t>
            </w:r>
          </w:p>
        </w:tc>
        <w:tc>
          <w:tcPr>
            <w:tcW w:w="119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62,852</w:t>
            </w:r>
          </w:p>
        </w:tc>
        <w:tc>
          <w:tcPr>
            <w:tcW w:w="12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-3.1</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5"/>
                <w:sz w:val="12"/>
              </w:rPr>
              <w:t>Total</w:t>
            </w:r>
          </w:p>
        </w:tc>
        <w:tc>
          <w:tcPr>
            <w:tcW w:w="885" w:type="dxa"/>
            <w:tcBorders>
              <w:top w:val="single" w:sz="2" w:space="0" w:color="000000"/>
              <w:left w:val="single" w:sz="2" w:space="0" w:color="000000"/>
              <w:bottom w:val="single" w:sz="2" w:space="0" w:color="000000"/>
              <w:right w:val="single" w:sz="2" w:space="0" w:color="000000"/>
            </w:tcBorders>
          </w:tcPr>
          <w:p>
            <w:pP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16.0**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314,407</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4.2**</w:t>
            </w:r>
          </w:p>
        </w:tc>
        <w:tc>
          <w:tcPr>
            <w:tcW w:w="130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13,280</w:t>
            </w:r>
          </w:p>
        </w:tc>
        <w:tc>
          <w:tcPr>
            <w:tcW w:w="115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421</w:t>
            </w:r>
          </w:p>
        </w:tc>
        <w:tc>
          <w:tcPr>
            <w:tcW w:w="74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13,748</w:t>
            </w:r>
          </w:p>
        </w:tc>
        <w:tc>
          <w:tcPr>
            <w:tcW w:w="119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300,659</w:t>
            </w:r>
          </w:p>
        </w:tc>
        <w:tc>
          <w:tcPr>
            <w:tcW w:w="1279" w:type="dxa"/>
            <w:tcBorders>
              <w:top w:val="single" w:sz="2" w:space="0" w:color="000000"/>
              <w:left w:val="single" w:sz="2" w:space="0" w:color="000000"/>
              <w:bottom w:val="single" w:sz="2" w:space="0" w:color="000000"/>
              <w:right w:val="single" w:sz="2" w:space="0" w:color="000000"/>
            </w:tcBorders>
          </w:tcPr>
          <w:p>
            <w:pPr/>
          </w:p>
        </w:tc>
      </w:tr>
    </w:tbl>
    <w:p>
      <w:pPr>
        <w:spacing w:before="73"/>
        <w:ind w:left="117" w:right="0" w:firstLine="0"/>
        <w:jc w:val="both"/>
        <w:rPr>
          <w:sz w:val="14"/>
        </w:rPr>
      </w:pPr>
      <w:r>
        <w:rPr>
          <w:w w:val="110"/>
          <w:sz w:val="14"/>
        </w:rPr>
        <w:t>*  Dato estimado</w:t>
      </w:r>
    </w:p>
    <w:p>
      <w:pPr>
        <w:spacing w:before="16"/>
        <w:ind w:left="117" w:right="0" w:firstLine="0"/>
        <w:jc w:val="both"/>
        <w:rPr>
          <w:sz w:val="14"/>
        </w:rPr>
      </w:pPr>
      <w:r>
        <w:rPr>
          <w:w w:val="110"/>
          <w:sz w:val="14"/>
        </w:rPr>
        <w:t>** Promedio</w:t>
      </w:r>
    </w:p>
    <w:p>
      <w:pPr>
        <w:spacing w:line="264" w:lineRule="auto" w:before="16"/>
        <w:ind w:left="117" w:right="111" w:firstLine="0"/>
        <w:jc w:val="both"/>
        <w:rPr>
          <w:sz w:val="14"/>
        </w:rPr>
      </w:pPr>
      <w:r>
        <w:rPr>
          <w:w w:val="115"/>
          <w:sz w:val="14"/>
        </w:rPr>
        <w:t>Fuente: Estimación propia para </w:t>
      </w:r>
      <w:r>
        <w:rPr>
          <w:w w:val="115"/>
          <w:sz w:val="12"/>
        </w:rPr>
        <w:t>PEA </w:t>
      </w:r>
      <w:r>
        <w:rPr>
          <w:w w:val="115"/>
          <w:sz w:val="14"/>
        </w:rPr>
        <w:t>con educación superior y técnica ocupada en la Zona Metropolitana de Toluca 2001-2005; cifra de jubilados, pensio- nados</w:t>
      </w:r>
      <w:r>
        <w:rPr>
          <w:spacing w:val="-5"/>
          <w:w w:val="115"/>
          <w:sz w:val="14"/>
        </w:rPr>
        <w:t> </w:t>
      </w:r>
      <w:r>
        <w:rPr>
          <w:w w:val="115"/>
          <w:sz w:val="14"/>
        </w:rPr>
        <w:t>e</w:t>
      </w:r>
      <w:r>
        <w:rPr>
          <w:spacing w:val="-5"/>
          <w:w w:val="115"/>
          <w:sz w:val="14"/>
        </w:rPr>
        <w:t> </w:t>
      </w:r>
      <w:r>
        <w:rPr>
          <w:w w:val="115"/>
          <w:sz w:val="14"/>
        </w:rPr>
        <w:t>incapacitados</w:t>
      </w:r>
      <w:r>
        <w:rPr>
          <w:spacing w:val="-5"/>
          <w:w w:val="115"/>
          <w:sz w:val="14"/>
        </w:rPr>
        <w:t> </w:t>
      </w:r>
      <w:r>
        <w:rPr>
          <w:w w:val="115"/>
          <w:sz w:val="14"/>
        </w:rPr>
        <w:t>permanentes</w:t>
      </w:r>
      <w:r>
        <w:rPr>
          <w:spacing w:val="-6"/>
          <w:w w:val="115"/>
          <w:sz w:val="14"/>
        </w:rPr>
        <w:t> </w:t>
      </w:r>
      <w:r>
        <w:rPr>
          <w:w w:val="115"/>
          <w:sz w:val="14"/>
        </w:rPr>
        <w:t>para</w:t>
      </w:r>
      <w:r>
        <w:rPr>
          <w:spacing w:val="-5"/>
          <w:w w:val="115"/>
          <w:sz w:val="14"/>
        </w:rPr>
        <w:t> </w:t>
      </w:r>
      <w:r>
        <w:rPr>
          <w:w w:val="115"/>
          <w:sz w:val="14"/>
        </w:rPr>
        <w:t>trabajar</w:t>
      </w:r>
      <w:r>
        <w:rPr>
          <w:spacing w:val="-6"/>
          <w:w w:val="115"/>
          <w:sz w:val="14"/>
        </w:rPr>
        <w:t> </w:t>
      </w:r>
      <w:r>
        <w:rPr>
          <w:w w:val="115"/>
          <w:sz w:val="14"/>
        </w:rPr>
        <w:t>de</w:t>
      </w:r>
      <w:r>
        <w:rPr>
          <w:spacing w:val="-5"/>
          <w:w w:val="115"/>
          <w:sz w:val="14"/>
        </w:rPr>
        <w:t> </w:t>
      </w:r>
      <w:r>
        <w:rPr>
          <w:w w:val="115"/>
          <w:sz w:val="14"/>
        </w:rPr>
        <w:t>la</w:t>
      </w:r>
      <w:r>
        <w:rPr>
          <w:spacing w:val="-5"/>
          <w:w w:val="115"/>
          <w:sz w:val="14"/>
        </w:rPr>
        <w:t> </w:t>
      </w:r>
      <w:r>
        <w:rPr>
          <w:w w:val="115"/>
          <w:sz w:val="14"/>
        </w:rPr>
        <w:t>zona;</w:t>
      </w:r>
      <w:r>
        <w:rPr>
          <w:spacing w:val="-6"/>
          <w:w w:val="115"/>
          <w:sz w:val="14"/>
        </w:rPr>
        <w:t> </w:t>
      </w:r>
      <w:r>
        <w:rPr>
          <w:w w:val="115"/>
          <w:sz w:val="14"/>
        </w:rPr>
        <w:t>vacantes;</w:t>
      </w:r>
      <w:r>
        <w:rPr>
          <w:spacing w:val="-4"/>
          <w:w w:val="115"/>
          <w:sz w:val="14"/>
        </w:rPr>
        <w:t> </w:t>
      </w:r>
      <w:r>
        <w:rPr>
          <w:w w:val="115"/>
          <w:sz w:val="14"/>
        </w:rPr>
        <w:t>cifra</w:t>
      </w:r>
      <w:r>
        <w:rPr>
          <w:spacing w:val="-5"/>
          <w:w w:val="115"/>
          <w:sz w:val="14"/>
        </w:rPr>
        <w:t> </w:t>
      </w:r>
      <w:r>
        <w:rPr>
          <w:w w:val="115"/>
          <w:sz w:val="14"/>
        </w:rPr>
        <w:t>total</w:t>
      </w:r>
      <w:r>
        <w:rPr>
          <w:spacing w:val="-6"/>
          <w:w w:val="115"/>
          <w:sz w:val="14"/>
        </w:rPr>
        <w:t> </w:t>
      </w:r>
      <w:r>
        <w:rPr>
          <w:w w:val="115"/>
          <w:sz w:val="14"/>
        </w:rPr>
        <w:t>estimada</w:t>
      </w:r>
      <w:r>
        <w:rPr>
          <w:spacing w:val="-6"/>
          <w:w w:val="115"/>
          <w:sz w:val="14"/>
        </w:rPr>
        <w:t> </w:t>
      </w:r>
      <w:r>
        <w:rPr>
          <w:w w:val="115"/>
          <w:sz w:val="14"/>
        </w:rPr>
        <w:t>de</w:t>
      </w:r>
      <w:r>
        <w:rPr>
          <w:spacing w:val="-5"/>
          <w:w w:val="115"/>
          <w:sz w:val="14"/>
        </w:rPr>
        <w:t> </w:t>
      </w:r>
      <w:r>
        <w:rPr>
          <w:w w:val="115"/>
          <w:sz w:val="14"/>
        </w:rPr>
        <w:t>profesionales</w:t>
      </w:r>
      <w:r>
        <w:rPr>
          <w:spacing w:val="-6"/>
          <w:w w:val="115"/>
          <w:sz w:val="14"/>
        </w:rPr>
        <w:t> </w:t>
      </w:r>
      <w:r>
        <w:rPr>
          <w:w w:val="115"/>
          <w:sz w:val="14"/>
        </w:rPr>
        <w:t>y</w:t>
      </w:r>
      <w:r>
        <w:rPr>
          <w:spacing w:val="-5"/>
          <w:w w:val="115"/>
          <w:sz w:val="14"/>
        </w:rPr>
        <w:t> </w:t>
      </w:r>
      <w:r>
        <w:rPr>
          <w:w w:val="115"/>
          <w:sz w:val="14"/>
        </w:rPr>
        <w:t>técnicos</w:t>
      </w:r>
      <w:r>
        <w:rPr>
          <w:spacing w:val="-6"/>
          <w:w w:val="115"/>
          <w:sz w:val="14"/>
        </w:rPr>
        <w:t> </w:t>
      </w:r>
      <w:r>
        <w:rPr>
          <w:w w:val="115"/>
          <w:sz w:val="14"/>
        </w:rPr>
        <w:t>ocupados</w:t>
      </w:r>
      <w:r>
        <w:rPr>
          <w:spacing w:val="25"/>
          <w:w w:val="115"/>
          <w:sz w:val="14"/>
        </w:rPr>
        <w:t> </w:t>
      </w:r>
      <w:r>
        <w:rPr>
          <w:w w:val="115"/>
          <w:sz w:val="14"/>
        </w:rPr>
        <w:t>en</w:t>
      </w:r>
      <w:r>
        <w:rPr>
          <w:spacing w:val="-5"/>
          <w:w w:val="115"/>
          <w:sz w:val="14"/>
        </w:rPr>
        <w:t> </w:t>
      </w:r>
      <w:r>
        <w:rPr>
          <w:w w:val="115"/>
          <w:sz w:val="14"/>
        </w:rPr>
        <w:t>la</w:t>
      </w:r>
      <w:r>
        <w:rPr>
          <w:spacing w:val="-5"/>
          <w:w w:val="115"/>
          <w:sz w:val="14"/>
        </w:rPr>
        <w:t> </w:t>
      </w:r>
      <w:r>
        <w:rPr>
          <w:w w:val="115"/>
          <w:sz w:val="14"/>
        </w:rPr>
        <w:t>Zona</w:t>
      </w:r>
      <w:r>
        <w:rPr>
          <w:spacing w:val="-5"/>
          <w:w w:val="115"/>
          <w:sz w:val="14"/>
        </w:rPr>
        <w:t> </w:t>
      </w:r>
      <w:r>
        <w:rPr>
          <w:w w:val="115"/>
          <w:sz w:val="14"/>
        </w:rPr>
        <w:t>Metropolitana de Toluca y variación relativa de </w:t>
      </w:r>
      <w:r>
        <w:rPr>
          <w:w w:val="115"/>
          <w:sz w:val="13"/>
        </w:rPr>
        <w:t>PEA </w:t>
      </w:r>
      <w:r>
        <w:rPr>
          <w:w w:val="115"/>
          <w:sz w:val="14"/>
        </w:rPr>
        <w:t>con educación superior y técnica ocupada en la zona metropolitana de Toluca con base en: </w:t>
      </w:r>
      <w:r>
        <w:rPr>
          <w:w w:val="115"/>
          <w:sz w:val="13"/>
        </w:rPr>
        <w:t>INEGI </w:t>
      </w:r>
      <w:r>
        <w:rPr>
          <w:w w:val="115"/>
          <w:sz w:val="14"/>
        </w:rPr>
        <w:t>(2003). </w:t>
      </w:r>
      <w:r>
        <w:rPr>
          <w:i/>
          <w:w w:val="115"/>
          <w:sz w:val="14"/>
        </w:rPr>
        <w:t>Anuario </w:t>
      </w:r>
      <w:r>
        <w:rPr>
          <w:i/>
          <w:w w:val="115"/>
          <w:sz w:val="14"/>
        </w:rPr>
        <w:t>Estadístico.</w:t>
      </w:r>
      <w:r>
        <w:rPr>
          <w:i/>
          <w:spacing w:val="-17"/>
          <w:w w:val="115"/>
          <w:sz w:val="14"/>
        </w:rPr>
        <w:t> </w:t>
      </w:r>
      <w:r>
        <w:rPr>
          <w:i/>
          <w:w w:val="115"/>
          <w:sz w:val="14"/>
        </w:rPr>
        <w:t>Empleo</w:t>
      </w:r>
      <w:r>
        <w:rPr>
          <w:i/>
          <w:spacing w:val="-17"/>
          <w:w w:val="115"/>
          <w:sz w:val="14"/>
        </w:rPr>
        <w:t> </w:t>
      </w:r>
      <w:r>
        <w:rPr>
          <w:i/>
          <w:w w:val="115"/>
          <w:sz w:val="14"/>
        </w:rPr>
        <w:t>y</w:t>
      </w:r>
      <w:r>
        <w:rPr>
          <w:i/>
          <w:spacing w:val="-17"/>
          <w:w w:val="115"/>
          <w:sz w:val="14"/>
        </w:rPr>
        <w:t> </w:t>
      </w:r>
      <w:r>
        <w:rPr>
          <w:i/>
          <w:w w:val="115"/>
          <w:sz w:val="14"/>
        </w:rPr>
        <w:t>Relaciones</w:t>
      </w:r>
      <w:r>
        <w:rPr>
          <w:i/>
          <w:spacing w:val="-17"/>
          <w:w w:val="115"/>
          <w:sz w:val="14"/>
        </w:rPr>
        <w:t> </w:t>
      </w:r>
      <w:r>
        <w:rPr>
          <w:i/>
          <w:w w:val="115"/>
          <w:sz w:val="14"/>
        </w:rPr>
        <w:t>Laborales</w:t>
      </w:r>
      <w:r>
        <w:rPr>
          <w:w w:val="115"/>
          <w:sz w:val="14"/>
        </w:rPr>
        <w:t>,</w:t>
      </w:r>
      <w:r>
        <w:rPr>
          <w:spacing w:val="-17"/>
          <w:w w:val="115"/>
          <w:sz w:val="14"/>
        </w:rPr>
        <w:t> </w:t>
      </w:r>
      <w:r>
        <w:rPr>
          <w:w w:val="115"/>
          <w:sz w:val="14"/>
        </w:rPr>
        <w:t>México,</w:t>
      </w:r>
      <w:r>
        <w:rPr>
          <w:spacing w:val="-17"/>
          <w:w w:val="115"/>
          <w:sz w:val="14"/>
        </w:rPr>
        <w:t> </w:t>
      </w:r>
      <w:r>
        <w:rPr>
          <w:w w:val="115"/>
          <w:sz w:val="14"/>
        </w:rPr>
        <w:t>en</w:t>
      </w:r>
      <w:r>
        <w:rPr>
          <w:spacing w:val="-17"/>
          <w:w w:val="115"/>
          <w:sz w:val="14"/>
        </w:rPr>
        <w:t> </w:t>
      </w:r>
      <w:hyperlink r:id="rId15">
        <w:r>
          <w:rPr>
            <w:w w:val="115"/>
            <w:sz w:val="14"/>
          </w:rPr>
          <w:t>www.inegi.gob.mx,</w:t>
        </w:r>
      </w:hyperlink>
      <w:r>
        <w:rPr>
          <w:spacing w:val="-17"/>
          <w:w w:val="115"/>
          <w:sz w:val="14"/>
        </w:rPr>
        <w:t> </w:t>
      </w:r>
      <w:r>
        <w:rPr>
          <w:w w:val="115"/>
          <w:sz w:val="14"/>
        </w:rPr>
        <w:t>H.</w:t>
      </w:r>
      <w:r>
        <w:rPr>
          <w:spacing w:val="-17"/>
          <w:w w:val="115"/>
          <w:sz w:val="14"/>
        </w:rPr>
        <w:t> </w:t>
      </w:r>
      <w:r>
        <w:rPr>
          <w:w w:val="115"/>
          <w:sz w:val="14"/>
        </w:rPr>
        <w:t>Ayuntamiento</w:t>
      </w:r>
      <w:r>
        <w:rPr>
          <w:spacing w:val="-17"/>
          <w:w w:val="115"/>
          <w:sz w:val="14"/>
        </w:rPr>
        <w:t> </w:t>
      </w:r>
      <w:r>
        <w:rPr>
          <w:w w:val="115"/>
          <w:sz w:val="14"/>
        </w:rPr>
        <w:t>de</w:t>
      </w:r>
      <w:r>
        <w:rPr>
          <w:spacing w:val="-17"/>
          <w:w w:val="115"/>
          <w:sz w:val="14"/>
        </w:rPr>
        <w:t> </w:t>
      </w:r>
      <w:r>
        <w:rPr>
          <w:w w:val="115"/>
          <w:sz w:val="14"/>
        </w:rPr>
        <w:t>Toluca.</w:t>
      </w:r>
      <w:r>
        <w:rPr>
          <w:spacing w:val="-17"/>
          <w:w w:val="115"/>
          <w:sz w:val="14"/>
        </w:rPr>
        <w:t> </w:t>
      </w:r>
      <w:r>
        <w:rPr>
          <w:i/>
          <w:w w:val="115"/>
          <w:sz w:val="14"/>
        </w:rPr>
        <w:t>Gaceta</w:t>
      </w:r>
      <w:r>
        <w:rPr>
          <w:i/>
          <w:spacing w:val="-17"/>
          <w:w w:val="115"/>
          <w:sz w:val="14"/>
        </w:rPr>
        <w:t> </w:t>
      </w:r>
      <w:r>
        <w:rPr>
          <w:i/>
          <w:w w:val="115"/>
          <w:sz w:val="14"/>
        </w:rPr>
        <w:t>Municipal</w:t>
      </w:r>
      <w:r>
        <w:rPr>
          <w:i/>
          <w:spacing w:val="-17"/>
          <w:w w:val="115"/>
          <w:sz w:val="14"/>
        </w:rPr>
        <w:t> </w:t>
      </w:r>
      <w:r>
        <w:rPr>
          <w:i/>
          <w:w w:val="115"/>
          <w:sz w:val="14"/>
        </w:rPr>
        <w:t>Especial.</w:t>
      </w:r>
      <w:r>
        <w:rPr>
          <w:i/>
          <w:spacing w:val="-17"/>
          <w:w w:val="115"/>
          <w:sz w:val="14"/>
        </w:rPr>
        <w:t> </w:t>
      </w:r>
      <w:r>
        <w:rPr>
          <w:i/>
          <w:w w:val="115"/>
          <w:sz w:val="14"/>
        </w:rPr>
        <w:t>Plan</w:t>
      </w:r>
      <w:r>
        <w:rPr>
          <w:i/>
          <w:spacing w:val="-17"/>
          <w:w w:val="115"/>
          <w:sz w:val="14"/>
        </w:rPr>
        <w:t> </w:t>
      </w:r>
      <w:r>
        <w:rPr>
          <w:i/>
          <w:w w:val="115"/>
          <w:sz w:val="14"/>
        </w:rPr>
        <w:t>de</w:t>
      </w:r>
      <w:r>
        <w:rPr>
          <w:i/>
          <w:spacing w:val="-17"/>
          <w:w w:val="115"/>
          <w:sz w:val="14"/>
        </w:rPr>
        <w:t> </w:t>
      </w:r>
      <w:r>
        <w:rPr>
          <w:i/>
          <w:w w:val="115"/>
          <w:sz w:val="14"/>
        </w:rPr>
        <w:t>Desarrollo</w:t>
      </w:r>
      <w:r>
        <w:rPr>
          <w:i/>
          <w:spacing w:val="-17"/>
          <w:w w:val="115"/>
          <w:sz w:val="14"/>
        </w:rPr>
        <w:t> </w:t>
      </w:r>
      <w:r>
        <w:rPr>
          <w:i/>
          <w:w w:val="115"/>
          <w:sz w:val="14"/>
        </w:rPr>
        <w:t>Municipal </w:t>
      </w:r>
      <w:r>
        <w:rPr>
          <w:i/>
          <w:w w:val="115"/>
          <w:sz w:val="14"/>
        </w:rPr>
        <w:t>de</w:t>
      </w:r>
      <w:r>
        <w:rPr>
          <w:i/>
          <w:spacing w:val="-6"/>
          <w:w w:val="115"/>
          <w:sz w:val="14"/>
        </w:rPr>
        <w:t> </w:t>
      </w:r>
      <w:r>
        <w:rPr>
          <w:i/>
          <w:w w:val="115"/>
          <w:sz w:val="14"/>
        </w:rPr>
        <w:t>Toluca</w:t>
      </w:r>
      <w:r>
        <w:rPr>
          <w:i/>
          <w:spacing w:val="-6"/>
          <w:w w:val="115"/>
          <w:sz w:val="14"/>
        </w:rPr>
        <w:t> </w:t>
      </w:r>
      <w:r>
        <w:rPr>
          <w:i/>
          <w:w w:val="115"/>
          <w:sz w:val="14"/>
        </w:rPr>
        <w:t>2006-2009</w:t>
      </w:r>
      <w:r>
        <w:rPr>
          <w:w w:val="115"/>
          <w:sz w:val="14"/>
        </w:rPr>
        <w:t>,</w:t>
      </w:r>
      <w:r>
        <w:rPr>
          <w:spacing w:val="-6"/>
          <w:w w:val="115"/>
          <w:sz w:val="14"/>
        </w:rPr>
        <w:t> </w:t>
      </w:r>
      <w:r>
        <w:rPr>
          <w:w w:val="115"/>
          <w:sz w:val="14"/>
        </w:rPr>
        <w:t>en</w:t>
      </w:r>
      <w:r>
        <w:rPr>
          <w:spacing w:val="-5"/>
          <w:w w:val="115"/>
          <w:sz w:val="14"/>
        </w:rPr>
        <w:t> </w:t>
      </w:r>
      <w:hyperlink r:id="rId23">
        <w:r>
          <w:rPr>
            <w:w w:val="115"/>
            <w:sz w:val="14"/>
          </w:rPr>
          <w:t>www.toluca.gob.mx/descargas/gacetas/</w:t>
        </w:r>
        <w:r>
          <w:rPr>
            <w:w w:val="115"/>
            <w:sz w:val="13"/>
          </w:rPr>
          <w:t>GACETA</w:t>
        </w:r>
        <w:r>
          <w:rPr>
            <w:w w:val="115"/>
            <w:sz w:val="14"/>
          </w:rPr>
          <w:t>,</w:t>
        </w:r>
      </w:hyperlink>
      <w:r>
        <w:rPr>
          <w:spacing w:val="-6"/>
          <w:w w:val="115"/>
          <w:sz w:val="14"/>
        </w:rPr>
        <w:t> </w:t>
      </w:r>
      <w:r>
        <w:rPr>
          <w:w w:val="115"/>
          <w:sz w:val="14"/>
        </w:rPr>
        <w:t>(para</w:t>
      </w:r>
      <w:r>
        <w:rPr>
          <w:spacing w:val="-6"/>
          <w:w w:val="115"/>
          <w:sz w:val="14"/>
        </w:rPr>
        <w:t> </w:t>
      </w:r>
      <w:r>
        <w:rPr>
          <w:w w:val="115"/>
          <w:sz w:val="14"/>
        </w:rPr>
        <w:t>la</w:t>
      </w:r>
      <w:r>
        <w:rPr>
          <w:spacing w:val="-6"/>
          <w:w w:val="115"/>
          <w:sz w:val="14"/>
        </w:rPr>
        <w:t> </w:t>
      </w:r>
      <w:r>
        <w:rPr>
          <w:w w:val="115"/>
          <w:sz w:val="12"/>
        </w:rPr>
        <w:t>PEA</w:t>
      </w:r>
      <w:r>
        <w:rPr>
          <w:spacing w:val="-1"/>
          <w:w w:val="115"/>
          <w:sz w:val="12"/>
        </w:rPr>
        <w:t> </w:t>
      </w:r>
      <w:r>
        <w:rPr>
          <w:w w:val="115"/>
          <w:sz w:val="14"/>
        </w:rPr>
        <w:t>de</w:t>
      </w:r>
      <w:r>
        <w:rPr>
          <w:spacing w:val="-6"/>
          <w:w w:val="115"/>
          <w:sz w:val="14"/>
        </w:rPr>
        <w:t> </w:t>
      </w:r>
      <w:r>
        <w:rPr>
          <w:w w:val="115"/>
          <w:sz w:val="14"/>
        </w:rPr>
        <w:t>2001</w:t>
      </w:r>
      <w:r>
        <w:rPr>
          <w:spacing w:val="-6"/>
          <w:w w:val="115"/>
          <w:sz w:val="14"/>
        </w:rPr>
        <w:t> </w:t>
      </w:r>
      <w:r>
        <w:rPr>
          <w:w w:val="115"/>
          <w:sz w:val="14"/>
        </w:rPr>
        <w:t>y</w:t>
      </w:r>
      <w:r>
        <w:rPr>
          <w:spacing w:val="-6"/>
          <w:w w:val="115"/>
          <w:sz w:val="14"/>
        </w:rPr>
        <w:t> </w:t>
      </w:r>
      <w:r>
        <w:rPr>
          <w:w w:val="115"/>
          <w:sz w:val="14"/>
        </w:rPr>
        <w:t>2002);</w:t>
      </w:r>
      <w:r>
        <w:rPr>
          <w:spacing w:val="-6"/>
          <w:w w:val="115"/>
          <w:sz w:val="14"/>
        </w:rPr>
        <w:t> </w:t>
      </w:r>
      <w:r>
        <w:rPr>
          <w:w w:val="115"/>
          <w:sz w:val="12"/>
        </w:rPr>
        <w:t>INEGI</w:t>
      </w:r>
      <w:r>
        <w:rPr>
          <w:spacing w:val="-1"/>
          <w:w w:val="115"/>
          <w:sz w:val="12"/>
        </w:rPr>
        <w:t> </w:t>
      </w:r>
      <w:r>
        <w:rPr>
          <w:w w:val="115"/>
          <w:sz w:val="14"/>
        </w:rPr>
        <w:t>(2003).</w:t>
      </w:r>
      <w:r>
        <w:rPr>
          <w:spacing w:val="-5"/>
          <w:w w:val="115"/>
          <w:sz w:val="14"/>
        </w:rPr>
        <w:t> </w:t>
      </w:r>
      <w:r>
        <w:rPr>
          <w:i/>
          <w:w w:val="115"/>
          <w:sz w:val="14"/>
        </w:rPr>
        <w:t>Encuesta</w:t>
      </w:r>
      <w:r>
        <w:rPr>
          <w:i/>
          <w:spacing w:val="-5"/>
          <w:w w:val="115"/>
          <w:sz w:val="14"/>
        </w:rPr>
        <w:t> </w:t>
      </w:r>
      <w:r>
        <w:rPr>
          <w:i/>
          <w:w w:val="115"/>
          <w:sz w:val="14"/>
        </w:rPr>
        <w:t>nacional</w:t>
      </w:r>
      <w:r>
        <w:rPr>
          <w:i/>
          <w:spacing w:val="-6"/>
          <w:w w:val="115"/>
          <w:sz w:val="14"/>
        </w:rPr>
        <w:t> </w:t>
      </w:r>
      <w:r>
        <w:rPr>
          <w:i/>
          <w:w w:val="115"/>
          <w:sz w:val="14"/>
        </w:rPr>
        <w:t>de</w:t>
      </w:r>
      <w:r>
        <w:rPr>
          <w:i/>
          <w:spacing w:val="-6"/>
          <w:w w:val="115"/>
          <w:sz w:val="14"/>
        </w:rPr>
        <w:t> </w:t>
      </w:r>
      <w:r>
        <w:rPr>
          <w:i/>
          <w:w w:val="115"/>
          <w:sz w:val="14"/>
        </w:rPr>
        <w:t>empleo.</w:t>
      </w:r>
      <w:r>
        <w:rPr>
          <w:i/>
          <w:spacing w:val="-6"/>
          <w:w w:val="115"/>
          <w:sz w:val="14"/>
        </w:rPr>
        <w:t> </w:t>
      </w:r>
      <w:r>
        <w:rPr>
          <w:i/>
          <w:w w:val="115"/>
          <w:sz w:val="14"/>
        </w:rPr>
        <w:t>Indica- </w:t>
      </w:r>
      <w:r>
        <w:rPr>
          <w:i/>
          <w:w w:val="115"/>
          <w:sz w:val="14"/>
        </w:rPr>
        <w:t>dores</w:t>
      </w:r>
      <w:r>
        <w:rPr>
          <w:i/>
          <w:spacing w:val="-7"/>
          <w:w w:val="115"/>
          <w:sz w:val="14"/>
        </w:rPr>
        <w:t> </w:t>
      </w:r>
      <w:r>
        <w:rPr>
          <w:i/>
          <w:w w:val="115"/>
          <w:sz w:val="14"/>
        </w:rPr>
        <w:t>trimestrales.</w:t>
      </w:r>
      <w:r>
        <w:rPr>
          <w:i/>
          <w:spacing w:val="-7"/>
          <w:w w:val="115"/>
          <w:sz w:val="14"/>
        </w:rPr>
        <w:t> </w:t>
      </w:r>
      <w:r>
        <w:rPr>
          <w:i/>
          <w:w w:val="115"/>
          <w:sz w:val="14"/>
        </w:rPr>
        <w:t>Población</w:t>
      </w:r>
      <w:r>
        <w:rPr>
          <w:i/>
          <w:spacing w:val="-8"/>
          <w:w w:val="115"/>
          <w:sz w:val="14"/>
        </w:rPr>
        <w:t> </w:t>
      </w:r>
      <w:r>
        <w:rPr>
          <w:i/>
          <w:w w:val="115"/>
          <w:sz w:val="14"/>
        </w:rPr>
        <w:t>de</w:t>
      </w:r>
      <w:r>
        <w:rPr>
          <w:i/>
          <w:spacing w:val="-7"/>
          <w:w w:val="115"/>
          <w:sz w:val="14"/>
        </w:rPr>
        <w:t> </w:t>
      </w:r>
      <w:r>
        <w:rPr>
          <w:i/>
          <w:w w:val="115"/>
          <w:sz w:val="14"/>
        </w:rPr>
        <w:t>12</w:t>
      </w:r>
      <w:r>
        <w:rPr>
          <w:i/>
          <w:spacing w:val="-7"/>
          <w:w w:val="115"/>
          <w:sz w:val="14"/>
        </w:rPr>
        <w:t> </w:t>
      </w:r>
      <w:r>
        <w:rPr>
          <w:i/>
          <w:w w:val="115"/>
          <w:sz w:val="14"/>
        </w:rPr>
        <w:t>años</w:t>
      </w:r>
      <w:r>
        <w:rPr>
          <w:i/>
          <w:spacing w:val="-7"/>
          <w:w w:val="115"/>
          <w:sz w:val="14"/>
        </w:rPr>
        <w:t> </w:t>
      </w:r>
      <w:r>
        <w:rPr>
          <w:i/>
          <w:w w:val="115"/>
          <w:sz w:val="14"/>
        </w:rPr>
        <w:t>y</w:t>
      </w:r>
      <w:r>
        <w:rPr>
          <w:i/>
          <w:spacing w:val="-7"/>
          <w:w w:val="115"/>
          <w:sz w:val="14"/>
        </w:rPr>
        <w:t> </w:t>
      </w:r>
      <w:r>
        <w:rPr>
          <w:i/>
          <w:w w:val="115"/>
          <w:sz w:val="14"/>
        </w:rPr>
        <w:t>más</w:t>
      </w:r>
      <w:r>
        <w:rPr>
          <w:w w:val="115"/>
          <w:sz w:val="14"/>
        </w:rPr>
        <w:t>,</w:t>
      </w:r>
      <w:r>
        <w:rPr>
          <w:spacing w:val="-7"/>
          <w:w w:val="115"/>
          <w:sz w:val="14"/>
        </w:rPr>
        <w:t> </w:t>
      </w:r>
      <w:r>
        <w:rPr>
          <w:w w:val="115"/>
          <w:sz w:val="14"/>
        </w:rPr>
        <w:t>Toluca,</w:t>
      </w:r>
      <w:r>
        <w:rPr>
          <w:spacing w:val="-8"/>
          <w:w w:val="115"/>
          <w:sz w:val="14"/>
        </w:rPr>
        <w:t> </w:t>
      </w:r>
      <w:r>
        <w:rPr>
          <w:w w:val="115"/>
          <w:sz w:val="14"/>
        </w:rPr>
        <w:t>en</w:t>
      </w:r>
      <w:r>
        <w:rPr>
          <w:spacing w:val="-8"/>
          <w:w w:val="115"/>
          <w:sz w:val="14"/>
        </w:rPr>
        <w:t> </w:t>
      </w:r>
      <w:hyperlink r:id="rId15">
        <w:r>
          <w:rPr>
            <w:w w:val="115"/>
            <w:sz w:val="14"/>
          </w:rPr>
          <w:t>www.inegi.gob.mx,</w:t>
        </w:r>
      </w:hyperlink>
      <w:r>
        <w:rPr>
          <w:spacing w:val="-7"/>
          <w:w w:val="115"/>
          <w:sz w:val="14"/>
        </w:rPr>
        <w:t> </w:t>
      </w:r>
      <w:r>
        <w:rPr>
          <w:w w:val="115"/>
          <w:sz w:val="14"/>
        </w:rPr>
        <w:t>(para</w:t>
      </w:r>
      <w:r>
        <w:rPr>
          <w:spacing w:val="-7"/>
          <w:w w:val="115"/>
          <w:sz w:val="14"/>
        </w:rPr>
        <w:t> </w:t>
      </w:r>
      <w:r>
        <w:rPr>
          <w:w w:val="115"/>
          <w:sz w:val="12"/>
        </w:rPr>
        <w:t>PEA</w:t>
      </w:r>
      <w:r>
        <w:rPr>
          <w:spacing w:val="-3"/>
          <w:w w:val="115"/>
          <w:sz w:val="12"/>
        </w:rPr>
        <w:t> </w:t>
      </w:r>
      <w:r>
        <w:rPr>
          <w:w w:val="115"/>
          <w:sz w:val="14"/>
        </w:rPr>
        <w:t>2003-2004);</w:t>
      </w:r>
      <w:r>
        <w:rPr>
          <w:spacing w:val="-7"/>
          <w:w w:val="115"/>
          <w:sz w:val="14"/>
        </w:rPr>
        <w:t> </w:t>
      </w:r>
      <w:r>
        <w:rPr>
          <w:w w:val="115"/>
          <w:sz w:val="12"/>
        </w:rPr>
        <w:t>INEGI</w:t>
      </w:r>
      <w:r>
        <w:rPr>
          <w:spacing w:val="-2"/>
          <w:w w:val="115"/>
          <w:sz w:val="12"/>
        </w:rPr>
        <w:t> </w:t>
      </w:r>
      <w:r>
        <w:rPr>
          <w:w w:val="115"/>
          <w:sz w:val="14"/>
        </w:rPr>
        <w:t>(2005).</w:t>
      </w:r>
      <w:r>
        <w:rPr>
          <w:spacing w:val="-7"/>
          <w:w w:val="115"/>
          <w:sz w:val="14"/>
        </w:rPr>
        <w:t> </w:t>
      </w:r>
      <w:r>
        <w:rPr>
          <w:i/>
          <w:w w:val="115"/>
          <w:sz w:val="14"/>
        </w:rPr>
        <w:t>Encuesta</w:t>
      </w:r>
      <w:r>
        <w:rPr>
          <w:i/>
          <w:spacing w:val="-7"/>
          <w:w w:val="115"/>
          <w:sz w:val="14"/>
        </w:rPr>
        <w:t> </w:t>
      </w:r>
      <w:r>
        <w:rPr>
          <w:i/>
          <w:w w:val="115"/>
          <w:sz w:val="14"/>
        </w:rPr>
        <w:t>nacional</w:t>
      </w:r>
      <w:r>
        <w:rPr>
          <w:i/>
          <w:spacing w:val="-8"/>
          <w:w w:val="115"/>
          <w:sz w:val="14"/>
        </w:rPr>
        <w:t> </w:t>
      </w:r>
      <w:r>
        <w:rPr>
          <w:i/>
          <w:w w:val="115"/>
          <w:sz w:val="14"/>
        </w:rPr>
        <w:t>de</w:t>
      </w:r>
      <w:r>
        <w:rPr>
          <w:i/>
          <w:spacing w:val="-7"/>
          <w:w w:val="115"/>
          <w:sz w:val="14"/>
        </w:rPr>
        <w:t> </w:t>
      </w:r>
      <w:r>
        <w:rPr>
          <w:i/>
          <w:w w:val="115"/>
          <w:sz w:val="14"/>
        </w:rPr>
        <w:t>ocupación</w:t>
      </w:r>
      <w:r>
        <w:rPr>
          <w:i/>
          <w:spacing w:val="-7"/>
          <w:w w:val="115"/>
          <w:sz w:val="14"/>
        </w:rPr>
        <w:t> </w:t>
      </w:r>
      <w:r>
        <w:rPr>
          <w:i/>
          <w:w w:val="115"/>
          <w:sz w:val="14"/>
        </w:rPr>
        <w:t>y</w:t>
      </w:r>
      <w:r>
        <w:rPr>
          <w:i/>
          <w:spacing w:val="-7"/>
          <w:w w:val="115"/>
          <w:sz w:val="14"/>
        </w:rPr>
        <w:t> </w:t>
      </w:r>
      <w:r>
        <w:rPr>
          <w:i/>
          <w:w w:val="115"/>
          <w:sz w:val="14"/>
        </w:rPr>
        <w:t>empleo. </w:t>
      </w:r>
      <w:r>
        <w:rPr>
          <w:i/>
          <w:w w:val="115"/>
          <w:sz w:val="14"/>
        </w:rPr>
        <w:t>Indicadores</w:t>
      </w:r>
      <w:r>
        <w:rPr>
          <w:i/>
          <w:spacing w:val="-14"/>
          <w:w w:val="115"/>
          <w:sz w:val="14"/>
        </w:rPr>
        <w:t> </w:t>
      </w:r>
      <w:r>
        <w:rPr>
          <w:i/>
          <w:w w:val="115"/>
          <w:sz w:val="14"/>
        </w:rPr>
        <w:t>estratégicos</w:t>
      </w:r>
      <w:r>
        <w:rPr>
          <w:w w:val="115"/>
          <w:sz w:val="14"/>
        </w:rPr>
        <w:t>,</w:t>
      </w:r>
      <w:r>
        <w:rPr>
          <w:spacing w:val="-14"/>
          <w:w w:val="115"/>
          <w:sz w:val="14"/>
        </w:rPr>
        <w:t> </w:t>
      </w:r>
      <w:r>
        <w:rPr>
          <w:w w:val="115"/>
          <w:sz w:val="14"/>
        </w:rPr>
        <w:t>en</w:t>
      </w:r>
      <w:r>
        <w:rPr>
          <w:spacing w:val="-14"/>
          <w:w w:val="115"/>
          <w:sz w:val="14"/>
        </w:rPr>
        <w:t> </w:t>
      </w:r>
      <w:hyperlink r:id="rId15">
        <w:r>
          <w:rPr>
            <w:w w:val="115"/>
            <w:sz w:val="14"/>
          </w:rPr>
          <w:t>www.inegi.gob.mx,</w:t>
        </w:r>
      </w:hyperlink>
      <w:r>
        <w:rPr>
          <w:spacing w:val="-13"/>
          <w:w w:val="115"/>
          <w:sz w:val="14"/>
        </w:rPr>
        <w:t> </w:t>
      </w:r>
      <w:r>
        <w:rPr>
          <w:w w:val="115"/>
          <w:sz w:val="14"/>
        </w:rPr>
        <w:t>consultado</w:t>
      </w:r>
      <w:r>
        <w:rPr>
          <w:spacing w:val="-14"/>
          <w:w w:val="115"/>
          <w:sz w:val="14"/>
        </w:rPr>
        <w:t> </w:t>
      </w:r>
      <w:r>
        <w:rPr>
          <w:w w:val="115"/>
          <w:sz w:val="14"/>
        </w:rPr>
        <w:t>11</w:t>
      </w:r>
      <w:r>
        <w:rPr>
          <w:spacing w:val="-14"/>
          <w:w w:val="115"/>
          <w:sz w:val="14"/>
        </w:rPr>
        <w:t> </w:t>
      </w:r>
      <w:r>
        <w:rPr>
          <w:w w:val="115"/>
          <w:sz w:val="14"/>
        </w:rPr>
        <w:t>de</w:t>
      </w:r>
      <w:r>
        <w:rPr>
          <w:spacing w:val="-14"/>
          <w:w w:val="115"/>
          <w:sz w:val="14"/>
        </w:rPr>
        <w:t> </w:t>
      </w:r>
      <w:r>
        <w:rPr>
          <w:w w:val="115"/>
          <w:sz w:val="14"/>
        </w:rPr>
        <w:t>febrero</w:t>
      </w:r>
      <w:r>
        <w:rPr>
          <w:spacing w:val="-14"/>
          <w:w w:val="115"/>
          <w:sz w:val="14"/>
        </w:rPr>
        <w:t> </w:t>
      </w:r>
      <w:r>
        <w:rPr>
          <w:w w:val="115"/>
          <w:sz w:val="14"/>
        </w:rPr>
        <w:t>de</w:t>
      </w:r>
      <w:r>
        <w:rPr>
          <w:spacing w:val="-14"/>
          <w:w w:val="115"/>
          <w:sz w:val="14"/>
        </w:rPr>
        <w:t> </w:t>
      </w:r>
      <w:r>
        <w:rPr>
          <w:w w:val="115"/>
          <w:sz w:val="14"/>
        </w:rPr>
        <w:t>2008</w:t>
      </w:r>
      <w:r>
        <w:rPr>
          <w:spacing w:val="-14"/>
          <w:w w:val="115"/>
          <w:sz w:val="14"/>
        </w:rPr>
        <w:t> </w:t>
      </w:r>
      <w:r>
        <w:rPr>
          <w:w w:val="115"/>
          <w:sz w:val="14"/>
        </w:rPr>
        <w:t>(para</w:t>
      </w:r>
      <w:r>
        <w:rPr>
          <w:spacing w:val="-14"/>
          <w:w w:val="115"/>
          <w:sz w:val="14"/>
        </w:rPr>
        <w:t> </w:t>
      </w:r>
      <w:r>
        <w:rPr>
          <w:w w:val="115"/>
          <w:sz w:val="13"/>
        </w:rPr>
        <w:t>PEA</w:t>
      </w:r>
      <w:r>
        <w:rPr>
          <w:spacing w:val="-12"/>
          <w:w w:val="115"/>
          <w:sz w:val="13"/>
        </w:rPr>
        <w:t> </w:t>
      </w:r>
      <w:r>
        <w:rPr>
          <w:w w:val="115"/>
          <w:sz w:val="14"/>
        </w:rPr>
        <w:t>2005);</w:t>
      </w:r>
      <w:r>
        <w:rPr>
          <w:spacing w:val="-14"/>
          <w:w w:val="115"/>
          <w:sz w:val="14"/>
        </w:rPr>
        <w:t> </w:t>
      </w:r>
      <w:r>
        <w:rPr>
          <w:w w:val="115"/>
          <w:sz w:val="12"/>
        </w:rPr>
        <w:t>INEGI</w:t>
      </w:r>
      <w:r>
        <w:rPr>
          <w:spacing w:val="-9"/>
          <w:w w:val="115"/>
          <w:sz w:val="12"/>
        </w:rPr>
        <w:t> </w:t>
      </w:r>
      <w:r>
        <w:rPr>
          <w:w w:val="115"/>
          <w:sz w:val="14"/>
        </w:rPr>
        <w:t>(2005).</w:t>
      </w:r>
      <w:r>
        <w:rPr>
          <w:spacing w:val="-14"/>
          <w:w w:val="115"/>
          <w:sz w:val="14"/>
        </w:rPr>
        <w:t> </w:t>
      </w:r>
      <w:r>
        <w:rPr>
          <w:i/>
          <w:w w:val="115"/>
          <w:sz w:val="14"/>
        </w:rPr>
        <w:t>Encuesta</w:t>
      </w:r>
      <w:r>
        <w:rPr>
          <w:i/>
          <w:spacing w:val="-14"/>
          <w:w w:val="115"/>
          <w:sz w:val="14"/>
        </w:rPr>
        <w:t> </w:t>
      </w:r>
      <w:r>
        <w:rPr>
          <w:i/>
          <w:w w:val="115"/>
          <w:sz w:val="14"/>
        </w:rPr>
        <w:t>nacional</w:t>
      </w:r>
      <w:r>
        <w:rPr>
          <w:i/>
          <w:spacing w:val="-14"/>
          <w:w w:val="115"/>
          <w:sz w:val="14"/>
        </w:rPr>
        <w:t> </w:t>
      </w:r>
      <w:r>
        <w:rPr>
          <w:i/>
          <w:w w:val="115"/>
          <w:sz w:val="14"/>
        </w:rPr>
        <w:t>de</w:t>
      </w:r>
      <w:r>
        <w:rPr>
          <w:i/>
          <w:spacing w:val="-14"/>
          <w:w w:val="115"/>
          <w:sz w:val="14"/>
        </w:rPr>
        <w:t> </w:t>
      </w:r>
      <w:r>
        <w:rPr>
          <w:i/>
          <w:w w:val="115"/>
          <w:sz w:val="14"/>
        </w:rPr>
        <w:t>empleo</w:t>
      </w:r>
      <w:r>
        <w:rPr>
          <w:i/>
          <w:spacing w:val="-14"/>
          <w:w w:val="115"/>
          <w:sz w:val="14"/>
        </w:rPr>
        <w:t> </w:t>
      </w:r>
      <w:r>
        <w:rPr>
          <w:i/>
          <w:w w:val="115"/>
          <w:sz w:val="14"/>
        </w:rPr>
        <w:t>urbano</w:t>
      </w:r>
      <w:r>
        <w:rPr>
          <w:i/>
          <w:spacing w:val="-14"/>
          <w:w w:val="115"/>
          <w:sz w:val="14"/>
        </w:rPr>
        <w:t> </w:t>
      </w:r>
      <w:r>
        <w:rPr>
          <w:i/>
          <w:w w:val="115"/>
          <w:sz w:val="14"/>
        </w:rPr>
        <w:t>(</w:t>
      </w:r>
      <w:r>
        <w:rPr>
          <w:i/>
          <w:w w:val="115"/>
          <w:sz w:val="12"/>
        </w:rPr>
        <w:t>ENEU</w:t>
      </w:r>
      <w:r>
        <w:rPr>
          <w:i/>
          <w:w w:val="115"/>
          <w:sz w:val="14"/>
        </w:rPr>
        <w:t>). </w:t>
      </w:r>
      <w:r>
        <w:rPr>
          <w:i/>
          <w:w w:val="115"/>
          <w:sz w:val="14"/>
        </w:rPr>
        <w:t>Sistemas nacionales estadístico y de información geográfica</w:t>
      </w:r>
      <w:r>
        <w:rPr>
          <w:w w:val="115"/>
          <w:sz w:val="14"/>
        </w:rPr>
        <w:t>, en </w:t>
      </w:r>
      <w:hyperlink r:id="rId24">
        <w:r>
          <w:rPr>
            <w:w w:val="115"/>
            <w:sz w:val="14"/>
          </w:rPr>
          <w:t>www.inegi.gob.mx/est,</w:t>
        </w:r>
      </w:hyperlink>
      <w:r>
        <w:rPr>
          <w:w w:val="115"/>
          <w:sz w:val="14"/>
        </w:rPr>
        <w:t> (para columna de porcentaje de profesionales y técnicos ocupados en Toluca 2001-2004); </w:t>
      </w:r>
      <w:r>
        <w:rPr>
          <w:w w:val="115"/>
          <w:sz w:val="12"/>
        </w:rPr>
        <w:t>INEGI </w:t>
      </w:r>
      <w:r>
        <w:rPr>
          <w:w w:val="115"/>
          <w:sz w:val="14"/>
        </w:rPr>
        <w:t>(2005). </w:t>
      </w:r>
      <w:r>
        <w:rPr>
          <w:i/>
          <w:w w:val="115"/>
          <w:sz w:val="14"/>
        </w:rPr>
        <w:t>Encuesta nacional de empleo urbano (</w:t>
      </w:r>
      <w:r>
        <w:rPr>
          <w:i/>
          <w:w w:val="115"/>
          <w:sz w:val="12"/>
        </w:rPr>
        <w:t>ENEU</w:t>
      </w:r>
      <w:r>
        <w:rPr>
          <w:i/>
          <w:w w:val="115"/>
          <w:sz w:val="14"/>
        </w:rPr>
        <w:t>). Distribución porcentual de la población económicamente inactiva, Ciudad </w:t>
      </w:r>
      <w:r>
        <w:rPr>
          <w:i/>
          <w:w w:val="115"/>
          <w:sz w:val="14"/>
        </w:rPr>
        <w:t>de</w:t>
      </w:r>
      <w:r>
        <w:rPr>
          <w:i/>
          <w:spacing w:val="-8"/>
          <w:w w:val="115"/>
          <w:sz w:val="14"/>
        </w:rPr>
        <w:t> </w:t>
      </w:r>
      <w:r>
        <w:rPr>
          <w:i/>
          <w:w w:val="115"/>
          <w:sz w:val="14"/>
        </w:rPr>
        <w:t>Toluca,</w:t>
      </w:r>
      <w:r>
        <w:rPr>
          <w:i/>
          <w:spacing w:val="-8"/>
          <w:w w:val="115"/>
          <w:sz w:val="14"/>
        </w:rPr>
        <w:t> </w:t>
      </w:r>
      <w:r>
        <w:rPr>
          <w:i/>
          <w:w w:val="115"/>
          <w:sz w:val="14"/>
        </w:rPr>
        <w:t>Sistema</w:t>
      </w:r>
      <w:r>
        <w:rPr>
          <w:i/>
          <w:spacing w:val="-7"/>
          <w:w w:val="115"/>
          <w:sz w:val="14"/>
        </w:rPr>
        <w:t> </w:t>
      </w:r>
      <w:r>
        <w:rPr>
          <w:i/>
          <w:w w:val="115"/>
          <w:sz w:val="14"/>
        </w:rPr>
        <w:t>nacional</w:t>
      </w:r>
      <w:r>
        <w:rPr>
          <w:i/>
          <w:spacing w:val="-8"/>
          <w:w w:val="115"/>
          <w:sz w:val="14"/>
        </w:rPr>
        <w:t> </w:t>
      </w:r>
      <w:r>
        <w:rPr>
          <w:i/>
          <w:w w:val="115"/>
          <w:sz w:val="14"/>
        </w:rPr>
        <w:t>estadístico</w:t>
      </w:r>
      <w:r>
        <w:rPr>
          <w:i/>
          <w:spacing w:val="-8"/>
          <w:w w:val="115"/>
          <w:sz w:val="14"/>
        </w:rPr>
        <w:t> </w:t>
      </w:r>
      <w:r>
        <w:rPr>
          <w:i/>
          <w:w w:val="115"/>
          <w:sz w:val="14"/>
        </w:rPr>
        <w:t>y</w:t>
      </w:r>
      <w:r>
        <w:rPr>
          <w:i/>
          <w:spacing w:val="-8"/>
          <w:w w:val="115"/>
          <w:sz w:val="14"/>
        </w:rPr>
        <w:t> </w:t>
      </w:r>
      <w:r>
        <w:rPr>
          <w:i/>
          <w:w w:val="115"/>
          <w:sz w:val="14"/>
        </w:rPr>
        <w:t>de</w:t>
      </w:r>
      <w:r>
        <w:rPr>
          <w:i/>
          <w:spacing w:val="-8"/>
          <w:w w:val="115"/>
          <w:sz w:val="14"/>
        </w:rPr>
        <w:t> </w:t>
      </w:r>
      <w:r>
        <w:rPr>
          <w:i/>
          <w:w w:val="115"/>
          <w:sz w:val="14"/>
        </w:rPr>
        <w:t>información</w:t>
      </w:r>
      <w:r>
        <w:rPr>
          <w:i/>
          <w:spacing w:val="-7"/>
          <w:w w:val="115"/>
          <w:sz w:val="14"/>
        </w:rPr>
        <w:t> </w:t>
      </w:r>
      <w:r>
        <w:rPr>
          <w:i/>
          <w:w w:val="115"/>
          <w:sz w:val="14"/>
        </w:rPr>
        <w:t>geográfica,</w:t>
      </w:r>
      <w:r>
        <w:rPr>
          <w:i/>
          <w:spacing w:val="-7"/>
          <w:w w:val="115"/>
          <w:sz w:val="14"/>
        </w:rPr>
        <w:t> </w:t>
      </w:r>
      <w:r>
        <w:rPr>
          <w:w w:val="115"/>
          <w:sz w:val="14"/>
        </w:rPr>
        <w:t>en</w:t>
      </w:r>
      <w:r>
        <w:rPr>
          <w:spacing w:val="-8"/>
          <w:w w:val="115"/>
          <w:sz w:val="14"/>
        </w:rPr>
        <w:t> </w:t>
      </w:r>
      <w:hyperlink r:id="rId24">
        <w:r>
          <w:rPr>
            <w:w w:val="115"/>
            <w:sz w:val="14"/>
          </w:rPr>
          <w:t>www.inegi.gob.mx/est</w:t>
        </w:r>
      </w:hyperlink>
      <w:r>
        <w:rPr>
          <w:spacing w:val="-7"/>
          <w:w w:val="115"/>
          <w:sz w:val="14"/>
        </w:rPr>
        <w:t> </w:t>
      </w:r>
      <w:r>
        <w:rPr>
          <w:w w:val="115"/>
          <w:sz w:val="14"/>
        </w:rPr>
        <w:t>(para</w:t>
      </w:r>
      <w:r>
        <w:rPr>
          <w:spacing w:val="-7"/>
          <w:w w:val="115"/>
          <w:sz w:val="14"/>
        </w:rPr>
        <w:t> </w:t>
      </w:r>
      <w:r>
        <w:rPr>
          <w:w w:val="115"/>
          <w:sz w:val="14"/>
        </w:rPr>
        <w:t>porcentaje</w:t>
      </w:r>
      <w:r>
        <w:rPr>
          <w:spacing w:val="-9"/>
          <w:w w:val="115"/>
          <w:sz w:val="14"/>
        </w:rPr>
        <w:t> </w:t>
      </w:r>
      <w:r>
        <w:rPr>
          <w:w w:val="115"/>
          <w:sz w:val="14"/>
        </w:rPr>
        <w:t>de</w:t>
      </w:r>
      <w:r>
        <w:rPr>
          <w:spacing w:val="-8"/>
          <w:w w:val="115"/>
          <w:sz w:val="14"/>
        </w:rPr>
        <w:t> </w:t>
      </w:r>
      <w:r>
        <w:rPr>
          <w:w w:val="115"/>
          <w:sz w:val="14"/>
        </w:rPr>
        <w:t>jubilados</w:t>
      </w:r>
      <w:r>
        <w:rPr>
          <w:spacing w:val="-7"/>
          <w:w w:val="115"/>
          <w:sz w:val="14"/>
        </w:rPr>
        <w:t> </w:t>
      </w:r>
      <w:r>
        <w:rPr>
          <w:w w:val="115"/>
          <w:sz w:val="14"/>
        </w:rPr>
        <w:t>y</w:t>
      </w:r>
      <w:r>
        <w:rPr>
          <w:spacing w:val="-8"/>
          <w:w w:val="115"/>
          <w:sz w:val="14"/>
        </w:rPr>
        <w:t> </w:t>
      </w:r>
      <w:r>
        <w:rPr>
          <w:w w:val="115"/>
          <w:sz w:val="14"/>
        </w:rPr>
        <w:t>pensionados</w:t>
      </w:r>
      <w:r>
        <w:rPr>
          <w:spacing w:val="-9"/>
          <w:w w:val="115"/>
          <w:sz w:val="14"/>
        </w:rPr>
        <w:t> </w:t>
      </w:r>
      <w:r>
        <w:rPr>
          <w:w w:val="115"/>
          <w:sz w:val="14"/>
        </w:rPr>
        <w:t>en</w:t>
      </w:r>
      <w:r>
        <w:rPr>
          <w:spacing w:val="-8"/>
          <w:w w:val="115"/>
          <w:sz w:val="14"/>
        </w:rPr>
        <w:t> </w:t>
      </w:r>
      <w:r>
        <w:rPr>
          <w:w w:val="115"/>
          <w:sz w:val="14"/>
        </w:rPr>
        <w:t>la</w:t>
      </w:r>
      <w:r>
        <w:rPr>
          <w:spacing w:val="-8"/>
          <w:w w:val="115"/>
          <w:sz w:val="14"/>
        </w:rPr>
        <w:t> </w:t>
      </w:r>
      <w:r>
        <w:rPr>
          <w:w w:val="115"/>
          <w:sz w:val="14"/>
        </w:rPr>
        <w:t>zona</w:t>
      </w:r>
      <w:r>
        <w:rPr>
          <w:spacing w:val="-8"/>
          <w:w w:val="115"/>
          <w:sz w:val="14"/>
        </w:rPr>
        <w:t> </w:t>
      </w:r>
      <w:r>
        <w:rPr>
          <w:w w:val="115"/>
          <w:sz w:val="14"/>
        </w:rPr>
        <w:t>2001- 2005);</w:t>
      </w:r>
      <w:r>
        <w:rPr>
          <w:spacing w:val="-4"/>
          <w:w w:val="115"/>
          <w:sz w:val="14"/>
        </w:rPr>
        <w:t> </w:t>
      </w:r>
      <w:r>
        <w:rPr>
          <w:w w:val="115"/>
          <w:sz w:val="12"/>
        </w:rPr>
        <w:t>INEGI </w:t>
      </w:r>
      <w:r>
        <w:rPr>
          <w:w w:val="115"/>
          <w:sz w:val="14"/>
        </w:rPr>
        <w:t>(2007).</w:t>
      </w:r>
      <w:r>
        <w:rPr>
          <w:spacing w:val="-4"/>
          <w:w w:val="115"/>
          <w:sz w:val="14"/>
        </w:rPr>
        <w:t> </w:t>
      </w:r>
      <w:r>
        <w:rPr>
          <w:i/>
          <w:w w:val="115"/>
          <w:sz w:val="14"/>
        </w:rPr>
        <w:t>Estadísticas</w:t>
      </w:r>
      <w:r>
        <w:rPr>
          <w:i/>
          <w:spacing w:val="-4"/>
          <w:w w:val="115"/>
          <w:sz w:val="14"/>
        </w:rPr>
        <w:t> </w:t>
      </w:r>
      <w:r>
        <w:rPr>
          <w:i/>
          <w:w w:val="115"/>
          <w:sz w:val="14"/>
        </w:rPr>
        <w:t>de</w:t>
      </w:r>
      <w:r>
        <w:rPr>
          <w:i/>
          <w:spacing w:val="-5"/>
          <w:w w:val="115"/>
          <w:sz w:val="14"/>
        </w:rPr>
        <w:t> </w:t>
      </w:r>
      <w:r>
        <w:rPr>
          <w:i/>
          <w:w w:val="115"/>
          <w:sz w:val="14"/>
        </w:rPr>
        <w:t>mortalidad,</w:t>
      </w:r>
      <w:r>
        <w:rPr>
          <w:i/>
          <w:spacing w:val="-4"/>
          <w:w w:val="115"/>
          <w:sz w:val="14"/>
        </w:rPr>
        <w:t> </w:t>
      </w:r>
      <w:r>
        <w:rPr>
          <w:w w:val="115"/>
          <w:sz w:val="14"/>
        </w:rPr>
        <w:t>en</w:t>
      </w:r>
      <w:r>
        <w:rPr>
          <w:spacing w:val="-5"/>
          <w:w w:val="115"/>
          <w:sz w:val="14"/>
        </w:rPr>
        <w:t> </w:t>
      </w:r>
      <w:hyperlink r:id="rId24">
        <w:r>
          <w:rPr>
            <w:w w:val="115"/>
            <w:sz w:val="14"/>
          </w:rPr>
          <w:t>www.inegi.gob.mx/est</w:t>
        </w:r>
      </w:hyperlink>
      <w:r>
        <w:rPr>
          <w:spacing w:val="-4"/>
          <w:w w:val="115"/>
          <w:sz w:val="14"/>
        </w:rPr>
        <w:t> </w:t>
      </w:r>
      <w:r>
        <w:rPr>
          <w:w w:val="115"/>
          <w:sz w:val="14"/>
        </w:rPr>
        <w:t>(para</w:t>
      </w:r>
      <w:r>
        <w:rPr>
          <w:spacing w:val="-5"/>
          <w:w w:val="115"/>
          <w:sz w:val="14"/>
        </w:rPr>
        <w:t> </w:t>
      </w:r>
      <w:r>
        <w:rPr>
          <w:w w:val="115"/>
          <w:sz w:val="14"/>
        </w:rPr>
        <w:t>columna</w:t>
      </w:r>
      <w:r>
        <w:rPr>
          <w:spacing w:val="-5"/>
          <w:w w:val="115"/>
          <w:sz w:val="14"/>
        </w:rPr>
        <w:t> </w:t>
      </w:r>
      <w:r>
        <w:rPr>
          <w:w w:val="115"/>
          <w:sz w:val="14"/>
        </w:rPr>
        <w:t>de</w:t>
      </w:r>
      <w:r>
        <w:rPr>
          <w:spacing w:val="-5"/>
          <w:w w:val="115"/>
          <w:sz w:val="14"/>
        </w:rPr>
        <w:t> </w:t>
      </w:r>
      <w:r>
        <w:rPr>
          <w:w w:val="115"/>
          <w:sz w:val="14"/>
        </w:rPr>
        <w:t>defunciones</w:t>
      </w:r>
      <w:r>
        <w:rPr>
          <w:spacing w:val="-6"/>
          <w:w w:val="115"/>
          <w:sz w:val="14"/>
        </w:rPr>
        <w:t> </w:t>
      </w:r>
      <w:r>
        <w:rPr>
          <w:w w:val="115"/>
          <w:sz w:val="14"/>
        </w:rPr>
        <w:t>de</w:t>
      </w:r>
      <w:r>
        <w:rPr>
          <w:spacing w:val="-5"/>
          <w:w w:val="115"/>
          <w:sz w:val="14"/>
        </w:rPr>
        <w:t> </w:t>
      </w:r>
      <w:r>
        <w:rPr>
          <w:w w:val="115"/>
          <w:sz w:val="12"/>
        </w:rPr>
        <w:t>PEA </w:t>
      </w:r>
      <w:r>
        <w:rPr>
          <w:w w:val="115"/>
          <w:sz w:val="14"/>
        </w:rPr>
        <w:t>ocupada</w:t>
      </w:r>
      <w:r>
        <w:rPr>
          <w:spacing w:val="-6"/>
          <w:w w:val="115"/>
          <w:sz w:val="14"/>
        </w:rPr>
        <w:t> </w:t>
      </w:r>
      <w:r>
        <w:rPr>
          <w:w w:val="115"/>
          <w:sz w:val="14"/>
        </w:rPr>
        <w:t>con</w:t>
      </w:r>
      <w:r>
        <w:rPr>
          <w:spacing w:val="-5"/>
          <w:w w:val="115"/>
          <w:sz w:val="14"/>
        </w:rPr>
        <w:t> </w:t>
      </w:r>
      <w:r>
        <w:rPr>
          <w:w w:val="115"/>
          <w:sz w:val="14"/>
        </w:rPr>
        <w:t>educación</w:t>
      </w:r>
      <w:r>
        <w:rPr>
          <w:spacing w:val="-5"/>
          <w:w w:val="115"/>
          <w:sz w:val="14"/>
        </w:rPr>
        <w:t> </w:t>
      </w:r>
      <w:r>
        <w:rPr>
          <w:w w:val="115"/>
          <w:sz w:val="14"/>
        </w:rPr>
        <w:t>superior</w:t>
      </w:r>
      <w:r>
        <w:rPr>
          <w:spacing w:val="-5"/>
          <w:w w:val="115"/>
          <w:sz w:val="14"/>
        </w:rPr>
        <w:t> </w:t>
      </w:r>
      <w:r>
        <w:rPr>
          <w:w w:val="115"/>
          <w:sz w:val="14"/>
        </w:rPr>
        <w:t>y</w:t>
      </w:r>
      <w:r>
        <w:rPr>
          <w:spacing w:val="-5"/>
          <w:w w:val="115"/>
          <w:sz w:val="14"/>
        </w:rPr>
        <w:t> </w:t>
      </w:r>
      <w:r>
        <w:rPr>
          <w:w w:val="115"/>
          <w:sz w:val="14"/>
        </w:rPr>
        <w:t>técnica en Toluca. Núm.</w:t>
      </w:r>
      <w:r>
        <w:rPr>
          <w:spacing w:val="-12"/>
          <w:w w:val="115"/>
          <w:sz w:val="14"/>
        </w:rPr>
        <w:t> </w:t>
      </w:r>
      <w:r>
        <w:rPr>
          <w:w w:val="115"/>
          <w:sz w:val="14"/>
        </w:rPr>
        <w:t>absoluto).</w:t>
      </w:r>
    </w:p>
    <w:p>
      <w:pPr>
        <w:spacing w:after="0" w:line="264" w:lineRule="auto"/>
        <w:jc w:val="both"/>
        <w:rPr>
          <w:sz w:val="14"/>
        </w:rPr>
        <w:sectPr>
          <w:footerReference w:type="default" r:id="rId22"/>
          <w:pgSz w:w="13040" w:h="9640" w:orient="landscape"/>
          <w:pgMar w:footer="0" w:header="0" w:top="860" w:bottom="280" w:left="1300" w:right="10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0"/>
        </w:rPr>
        <w:t>Las cifras del período 2001-2005 sufrieron cierta expansión con base en facto- res que el diseño estadístico de la </w:t>
      </w:r>
      <w:r>
        <w:rPr>
          <w:w w:val="110"/>
          <w:sz w:val="16"/>
        </w:rPr>
        <w:t>ENEU </w:t>
      </w:r>
      <w:r>
        <w:rPr>
          <w:w w:val="110"/>
        </w:rPr>
        <w:t>(Encuesta Nacional de Empleo Urbano) del </w:t>
      </w:r>
      <w:r>
        <w:rPr>
          <w:w w:val="110"/>
          <w:sz w:val="16"/>
        </w:rPr>
        <w:t>INEGI </w:t>
      </w:r>
      <w:r>
        <w:rPr>
          <w:w w:val="110"/>
        </w:rPr>
        <w:t>estableció. Por otra parte, durante 1995 y hasta el año 2000, el Área Metropolitana de la Ciudad de Toluca comprendía las localidades conurbadas </w:t>
      </w:r>
      <w:r>
        <w:rPr>
          <w:spacing w:val="43"/>
          <w:w w:val="110"/>
        </w:rPr>
        <w:t> </w:t>
      </w:r>
      <w:r>
        <w:rPr>
          <w:w w:val="110"/>
        </w:rPr>
        <w:t>de los municipios de Lerma, Metepec, San Mateo Atenco, Toluca, Zinacantepec    y Almoloya de Juárez. Este último municipio, de modo vacilante, fue tomado       en algunos conteos del área, en algunos casos no fue así. A partir de 2001 se </w:t>
      </w:r>
      <w:r>
        <w:rPr>
          <w:spacing w:val="-3"/>
          <w:w w:val="110"/>
        </w:rPr>
        <w:t>agregaron </w:t>
      </w:r>
      <w:r>
        <w:rPr>
          <w:spacing w:val="-4"/>
          <w:w w:val="110"/>
        </w:rPr>
        <w:t>otros </w:t>
      </w:r>
      <w:r>
        <w:rPr>
          <w:spacing w:val="-5"/>
          <w:w w:val="110"/>
        </w:rPr>
        <w:t>municipios </w:t>
      </w:r>
      <w:r>
        <w:rPr>
          <w:spacing w:val="-3"/>
          <w:w w:val="110"/>
        </w:rPr>
        <w:t>al </w:t>
      </w:r>
      <w:r>
        <w:rPr>
          <w:spacing w:val="-4"/>
          <w:w w:val="110"/>
        </w:rPr>
        <w:t>área </w:t>
      </w:r>
      <w:r>
        <w:rPr>
          <w:spacing w:val="-3"/>
          <w:w w:val="110"/>
        </w:rPr>
        <w:t>de la </w:t>
      </w:r>
      <w:r>
        <w:rPr>
          <w:spacing w:val="-4"/>
          <w:w w:val="110"/>
          <w:sz w:val="16"/>
        </w:rPr>
        <w:t>ZMT</w:t>
      </w:r>
      <w:r>
        <w:rPr>
          <w:spacing w:val="-4"/>
          <w:w w:val="110"/>
        </w:rPr>
        <w:t>, estos son </w:t>
      </w:r>
      <w:r>
        <w:rPr>
          <w:spacing w:val="-5"/>
          <w:w w:val="110"/>
        </w:rPr>
        <w:t>Calimaya, Mexicaltzingo, </w:t>
      </w:r>
      <w:r>
        <w:rPr>
          <w:w w:val="110"/>
        </w:rPr>
        <w:t>Ocoyoacac, Otzolotepec, San Miguel Chapultepec y Xonacatlán; así se explican algunos factores de expansión y los crecimientos absoluto y relativo de la </w:t>
      </w:r>
      <w:r>
        <w:rPr>
          <w:w w:val="110"/>
          <w:sz w:val="16"/>
        </w:rPr>
        <w:t>PEA </w:t>
      </w:r>
      <w:r>
        <w:rPr>
          <w:w w:val="110"/>
        </w:rPr>
        <w:t>ocupada durante el período 2001-2005. Por tal motivo, no  es  prudente ubicar en el mismo cuadro las cifras de   </w:t>
      </w:r>
      <w:r>
        <w:rPr>
          <w:spacing w:val="4"/>
          <w:w w:val="110"/>
        </w:rPr>
        <w:t> </w:t>
      </w:r>
      <w:r>
        <w:rPr>
          <w:w w:val="110"/>
        </w:rPr>
        <w:t>2001-2005.</w:t>
      </w:r>
    </w:p>
    <w:p>
      <w:pPr>
        <w:pStyle w:val="BodyText"/>
        <w:spacing w:before="9"/>
      </w:pPr>
    </w:p>
    <w:p>
      <w:pPr>
        <w:spacing w:before="1"/>
        <w:ind w:left="235" w:right="219" w:firstLine="0"/>
        <w:jc w:val="left"/>
        <w:rPr>
          <w:sz w:val="16"/>
        </w:rPr>
      </w:pPr>
      <w:r>
        <w:rPr>
          <w:w w:val="115"/>
          <w:sz w:val="16"/>
        </w:rPr>
        <w:t>Cuadro 44. Cifra total estimada de profesionales y técnicos en Toluca. 2001-2005</w:t>
      </w:r>
    </w:p>
    <w:p>
      <w:pPr>
        <w:pStyle w:val="BodyText"/>
        <w:spacing w:before="3"/>
      </w:pPr>
    </w:p>
    <w:tbl>
      <w:tblPr>
        <w:tblW w:w="0" w:type="auto"/>
        <w:jc w:val="left"/>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701"/>
        <w:gridCol w:w="1701"/>
        <w:gridCol w:w="2019"/>
      </w:tblGrid>
      <w:tr>
        <w:trPr>
          <w:trHeight w:val="702" w:hRule="exact"/>
        </w:trPr>
        <w:tc>
          <w:tcPr>
            <w:tcW w:w="850" w:type="dxa"/>
            <w:tcBorders>
              <w:bottom w:val="thinThickMediumGap" w:sz="2" w:space="0" w:color="000000"/>
            </w:tcBorders>
          </w:tcPr>
          <w:p>
            <w:pPr>
              <w:pStyle w:val="TableParagraph"/>
              <w:spacing w:before="81"/>
              <w:ind w:left="200" w:right="200"/>
              <w:jc w:val="center"/>
              <w:rPr>
                <w:b/>
                <w:sz w:val="15"/>
              </w:rPr>
            </w:pPr>
            <w:r>
              <w:rPr>
                <w:b/>
                <w:w w:val="115"/>
                <w:sz w:val="15"/>
              </w:rPr>
              <w:t>Años</w:t>
            </w:r>
          </w:p>
        </w:tc>
        <w:tc>
          <w:tcPr>
            <w:tcW w:w="1701" w:type="dxa"/>
            <w:tcBorders>
              <w:bottom w:val="thinThickMediumGap" w:sz="2" w:space="0" w:color="000000"/>
            </w:tcBorders>
          </w:tcPr>
          <w:p>
            <w:pPr>
              <w:pStyle w:val="TableParagraph"/>
              <w:spacing w:line="244" w:lineRule="auto" w:before="81"/>
              <w:ind w:left="149" w:right="146" w:hanging="2"/>
              <w:jc w:val="center"/>
              <w:rPr>
                <w:b/>
                <w:sz w:val="15"/>
              </w:rPr>
            </w:pPr>
            <w:r>
              <w:rPr>
                <w:b/>
                <w:w w:val="110"/>
                <w:sz w:val="15"/>
              </w:rPr>
              <w:t>Profesionales y técnicos ocupados en la zona</w:t>
            </w:r>
          </w:p>
        </w:tc>
        <w:tc>
          <w:tcPr>
            <w:tcW w:w="1701" w:type="dxa"/>
            <w:tcBorders>
              <w:bottom w:val="thinThickMediumGap" w:sz="2" w:space="0" w:color="000000"/>
            </w:tcBorders>
          </w:tcPr>
          <w:p>
            <w:pPr>
              <w:pStyle w:val="TableParagraph"/>
              <w:spacing w:before="81"/>
              <w:ind w:left="505"/>
              <w:rPr>
                <w:b/>
                <w:sz w:val="15"/>
              </w:rPr>
            </w:pPr>
            <w:r>
              <w:rPr>
                <w:b/>
                <w:w w:val="110"/>
                <w:sz w:val="15"/>
              </w:rPr>
              <w:t>Vacantes</w:t>
            </w:r>
          </w:p>
        </w:tc>
        <w:tc>
          <w:tcPr>
            <w:tcW w:w="2019" w:type="dxa"/>
            <w:tcBorders>
              <w:bottom w:val="thinThickMediumGap" w:sz="2" w:space="0" w:color="000000"/>
            </w:tcBorders>
          </w:tcPr>
          <w:p>
            <w:pPr>
              <w:pStyle w:val="TableParagraph"/>
              <w:spacing w:line="244" w:lineRule="auto" w:before="81"/>
              <w:ind w:left="87" w:right="84" w:hanging="1"/>
              <w:jc w:val="center"/>
              <w:rPr>
                <w:b/>
                <w:sz w:val="15"/>
              </w:rPr>
            </w:pPr>
            <w:r>
              <w:rPr>
                <w:b/>
                <w:w w:val="110"/>
                <w:sz w:val="15"/>
              </w:rPr>
              <w:t>Cifra total estimada de profesionales y técnicos en Toluca. 2001-2005</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2" w:right="132"/>
              <w:jc w:val="center"/>
              <w:rPr>
                <w:sz w:val="15"/>
              </w:rPr>
            </w:pPr>
            <w:r>
              <w:rPr>
                <w:w w:val="110"/>
                <w:sz w:val="15"/>
              </w:rPr>
              <w:t>2001</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63,160</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2,791</w:t>
            </w:r>
          </w:p>
        </w:tc>
        <w:tc>
          <w:tcPr>
            <w:tcW w:w="201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60,369</w:t>
            </w:r>
          </w:p>
        </w:tc>
      </w:tr>
      <w:tr>
        <w:trPr>
          <w:trHeight w:val="297" w:hRule="exact"/>
        </w:trPr>
        <w:tc>
          <w:tcPr>
            <w:tcW w:w="850" w:type="dxa"/>
            <w:tcBorders>
              <w:top w:val="single" w:sz="2" w:space="0" w:color="000000"/>
              <w:left w:val="single" w:sz="2" w:space="0" w:color="000000"/>
              <w:bottom w:val="single" w:sz="2" w:space="0" w:color="000000"/>
              <w:right w:val="single" w:sz="2" w:space="0" w:color="000000"/>
            </w:tcBorders>
          </w:tcPr>
          <w:p>
            <w:pPr>
              <w:pStyle w:val="TableParagraph"/>
              <w:ind w:left="12" w:right="132"/>
              <w:jc w:val="center"/>
              <w:rPr>
                <w:sz w:val="15"/>
              </w:rPr>
            </w:pPr>
            <w:r>
              <w:rPr>
                <w:w w:val="110"/>
                <w:sz w:val="15"/>
              </w:rPr>
              <w:t>2002</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63,817</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2,766</w:t>
            </w:r>
          </w:p>
        </w:tc>
        <w:tc>
          <w:tcPr>
            <w:tcW w:w="2019"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61,051</w:t>
            </w:r>
          </w:p>
        </w:tc>
      </w:tr>
      <w:tr>
        <w:trPr>
          <w:trHeight w:val="297" w:hRule="exact"/>
        </w:trPr>
        <w:tc>
          <w:tcPr>
            <w:tcW w:w="850" w:type="dxa"/>
            <w:tcBorders>
              <w:top w:val="single" w:sz="2" w:space="0" w:color="000000"/>
              <w:left w:val="single" w:sz="2" w:space="0" w:color="000000"/>
              <w:bottom w:val="single" w:sz="2" w:space="0" w:color="000000"/>
              <w:right w:val="single" w:sz="2" w:space="0" w:color="000000"/>
            </w:tcBorders>
          </w:tcPr>
          <w:p>
            <w:pPr>
              <w:pStyle w:val="TableParagraph"/>
              <w:ind w:left="12" w:right="132"/>
              <w:jc w:val="center"/>
              <w:rPr>
                <w:sz w:val="15"/>
              </w:rPr>
            </w:pPr>
            <w:r>
              <w:rPr>
                <w:w w:val="110"/>
                <w:sz w:val="15"/>
              </w:rPr>
              <w:t>2003</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53,794</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2,317</w:t>
            </w:r>
          </w:p>
        </w:tc>
        <w:tc>
          <w:tcPr>
            <w:tcW w:w="2019"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51,477</w:t>
            </w:r>
          </w:p>
        </w:tc>
      </w:tr>
      <w:tr>
        <w:trPr>
          <w:trHeight w:val="297" w:hRule="exact"/>
        </w:trPr>
        <w:tc>
          <w:tcPr>
            <w:tcW w:w="850" w:type="dxa"/>
            <w:tcBorders>
              <w:top w:val="single" w:sz="2" w:space="0" w:color="000000"/>
              <w:left w:val="single" w:sz="2" w:space="0" w:color="000000"/>
              <w:bottom w:val="single" w:sz="2" w:space="0" w:color="000000"/>
              <w:right w:val="single" w:sz="2" w:space="0" w:color="000000"/>
            </w:tcBorders>
          </w:tcPr>
          <w:p>
            <w:pPr>
              <w:pStyle w:val="TableParagraph"/>
              <w:ind w:left="11" w:right="132"/>
              <w:jc w:val="center"/>
              <w:rPr>
                <w:sz w:val="15"/>
              </w:rPr>
            </w:pPr>
            <w:r>
              <w:rPr>
                <w:w w:val="110"/>
                <w:sz w:val="15"/>
              </w:rPr>
              <w:t>2004</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67,916</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3,006</w:t>
            </w:r>
          </w:p>
        </w:tc>
        <w:tc>
          <w:tcPr>
            <w:tcW w:w="2019"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64,910</w:t>
            </w:r>
          </w:p>
        </w:tc>
      </w:tr>
      <w:tr>
        <w:trPr>
          <w:trHeight w:val="297" w:hRule="exact"/>
        </w:trPr>
        <w:tc>
          <w:tcPr>
            <w:tcW w:w="850" w:type="dxa"/>
            <w:tcBorders>
              <w:top w:val="single" w:sz="2" w:space="0" w:color="000000"/>
              <w:left w:val="single" w:sz="2" w:space="0" w:color="000000"/>
              <w:bottom w:val="single" w:sz="2" w:space="0" w:color="000000"/>
              <w:right w:val="single" w:sz="2" w:space="0" w:color="000000"/>
            </w:tcBorders>
          </w:tcPr>
          <w:p>
            <w:pPr>
              <w:pStyle w:val="TableParagraph"/>
              <w:ind w:left="13" w:right="132"/>
              <w:jc w:val="center"/>
              <w:rPr>
                <w:sz w:val="15"/>
              </w:rPr>
            </w:pPr>
            <w:r>
              <w:rPr>
                <w:w w:val="110"/>
                <w:sz w:val="15"/>
              </w:rPr>
              <w:t>2005</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65,720</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2,868</w:t>
            </w:r>
          </w:p>
        </w:tc>
        <w:tc>
          <w:tcPr>
            <w:tcW w:w="2019"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62,852</w:t>
            </w:r>
          </w:p>
        </w:tc>
      </w:tr>
      <w:tr>
        <w:trPr>
          <w:trHeight w:val="297" w:hRule="exact"/>
        </w:trPr>
        <w:tc>
          <w:tcPr>
            <w:tcW w:w="850" w:type="dxa"/>
            <w:tcBorders>
              <w:top w:val="single" w:sz="2" w:space="0" w:color="000000"/>
              <w:left w:val="single" w:sz="2" w:space="0" w:color="000000"/>
              <w:bottom w:val="single" w:sz="2" w:space="0" w:color="000000"/>
              <w:right w:val="single" w:sz="2" w:space="0" w:color="000000"/>
            </w:tcBorders>
          </w:tcPr>
          <w:p>
            <w:pPr>
              <w:pStyle w:val="TableParagraph"/>
              <w:ind w:left="97" w:right="73"/>
              <w:jc w:val="center"/>
              <w:rPr>
                <w:sz w:val="15"/>
              </w:rPr>
            </w:pPr>
            <w:r>
              <w:rPr>
                <w:w w:val="115"/>
                <w:sz w:val="15"/>
              </w:rPr>
              <w:t>TOTAL</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314,407</w:t>
            </w:r>
          </w:p>
        </w:tc>
        <w:tc>
          <w:tcPr>
            <w:tcW w:w="1701"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13,748</w:t>
            </w:r>
          </w:p>
        </w:tc>
        <w:tc>
          <w:tcPr>
            <w:tcW w:w="2019" w:type="dxa"/>
            <w:tcBorders>
              <w:top w:val="single" w:sz="2" w:space="0" w:color="000000"/>
              <w:left w:val="single" w:sz="2" w:space="0" w:color="000000"/>
              <w:bottom w:val="single" w:sz="2" w:space="0" w:color="000000"/>
              <w:right w:val="single" w:sz="2" w:space="0" w:color="000000"/>
            </w:tcBorders>
          </w:tcPr>
          <w:p>
            <w:pPr>
              <w:pStyle w:val="TableParagraph"/>
              <w:ind w:left="179"/>
              <w:rPr>
                <w:sz w:val="15"/>
              </w:rPr>
            </w:pPr>
            <w:r>
              <w:rPr>
                <w:w w:val="110"/>
                <w:sz w:val="15"/>
              </w:rPr>
              <w:t>300,659</w:t>
            </w:r>
          </w:p>
        </w:tc>
      </w:tr>
    </w:tbl>
    <w:p>
      <w:pPr>
        <w:spacing w:line="264" w:lineRule="auto" w:before="80"/>
        <w:ind w:left="400" w:right="399" w:firstLine="0"/>
        <w:jc w:val="center"/>
        <w:rPr>
          <w:sz w:val="14"/>
        </w:rPr>
      </w:pPr>
      <w:r>
        <w:rPr>
          <w:w w:val="110"/>
          <w:sz w:val="14"/>
        </w:rPr>
        <w:t>Fuente: Elaboración propia de la estimación de profesionales y técnicos en la zona; vacantes     y</w:t>
      </w:r>
      <w:r>
        <w:rPr>
          <w:spacing w:val="17"/>
          <w:w w:val="110"/>
          <w:sz w:val="14"/>
        </w:rPr>
        <w:t> </w:t>
      </w:r>
      <w:r>
        <w:rPr>
          <w:w w:val="110"/>
          <w:sz w:val="14"/>
        </w:rPr>
        <w:t>cifra</w:t>
      </w:r>
      <w:r>
        <w:rPr>
          <w:spacing w:val="17"/>
          <w:w w:val="110"/>
          <w:sz w:val="14"/>
        </w:rPr>
        <w:t> </w:t>
      </w:r>
      <w:r>
        <w:rPr>
          <w:w w:val="110"/>
          <w:sz w:val="14"/>
        </w:rPr>
        <w:t>total</w:t>
      </w:r>
      <w:r>
        <w:rPr>
          <w:spacing w:val="17"/>
          <w:w w:val="110"/>
          <w:sz w:val="14"/>
        </w:rPr>
        <w:t> </w:t>
      </w:r>
      <w:r>
        <w:rPr>
          <w:w w:val="110"/>
          <w:sz w:val="14"/>
        </w:rPr>
        <w:t>estimada</w:t>
      </w:r>
      <w:r>
        <w:rPr>
          <w:spacing w:val="17"/>
          <w:w w:val="110"/>
          <w:sz w:val="14"/>
        </w:rPr>
        <w:t> </w:t>
      </w:r>
      <w:r>
        <w:rPr>
          <w:w w:val="110"/>
          <w:sz w:val="14"/>
        </w:rPr>
        <w:t>de</w:t>
      </w:r>
      <w:r>
        <w:rPr>
          <w:spacing w:val="17"/>
          <w:w w:val="110"/>
          <w:sz w:val="14"/>
        </w:rPr>
        <w:t> </w:t>
      </w:r>
      <w:r>
        <w:rPr>
          <w:w w:val="110"/>
          <w:sz w:val="14"/>
        </w:rPr>
        <w:t>profesionales</w:t>
      </w:r>
      <w:r>
        <w:rPr>
          <w:spacing w:val="16"/>
          <w:w w:val="110"/>
          <w:sz w:val="14"/>
        </w:rPr>
        <w:t> </w:t>
      </w:r>
      <w:r>
        <w:rPr>
          <w:w w:val="110"/>
          <w:sz w:val="14"/>
        </w:rPr>
        <w:t>y</w:t>
      </w:r>
      <w:r>
        <w:rPr>
          <w:spacing w:val="17"/>
          <w:w w:val="110"/>
          <w:sz w:val="14"/>
        </w:rPr>
        <w:t> </w:t>
      </w:r>
      <w:r>
        <w:rPr>
          <w:w w:val="110"/>
          <w:sz w:val="14"/>
        </w:rPr>
        <w:t>técnicos</w:t>
      </w:r>
      <w:r>
        <w:rPr>
          <w:spacing w:val="17"/>
          <w:w w:val="110"/>
          <w:sz w:val="14"/>
        </w:rPr>
        <w:t> </w:t>
      </w:r>
      <w:r>
        <w:rPr>
          <w:w w:val="110"/>
          <w:sz w:val="14"/>
        </w:rPr>
        <w:t>en</w:t>
      </w:r>
      <w:r>
        <w:rPr>
          <w:spacing w:val="17"/>
          <w:w w:val="110"/>
          <w:sz w:val="14"/>
        </w:rPr>
        <w:t> </w:t>
      </w:r>
      <w:r>
        <w:rPr>
          <w:w w:val="110"/>
          <w:sz w:val="14"/>
        </w:rPr>
        <w:t>Toluca</w:t>
      </w:r>
      <w:r>
        <w:rPr>
          <w:spacing w:val="17"/>
          <w:w w:val="110"/>
          <w:sz w:val="14"/>
        </w:rPr>
        <w:t> </w:t>
      </w:r>
      <w:r>
        <w:rPr>
          <w:w w:val="110"/>
          <w:sz w:val="14"/>
        </w:rPr>
        <w:t>con</w:t>
      </w:r>
      <w:r>
        <w:rPr>
          <w:spacing w:val="17"/>
          <w:w w:val="110"/>
          <w:sz w:val="14"/>
        </w:rPr>
        <w:t> </w:t>
      </w:r>
      <w:r>
        <w:rPr>
          <w:w w:val="110"/>
          <w:sz w:val="14"/>
        </w:rPr>
        <w:t>base</w:t>
      </w:r>
      <w:r>
        <w:rPr>
          <w:spacing w:val="18"/>
          <w:w w:val="110"/>
          <w:sz w:val="14"/>
        </w:rPr>
        <w:t> </w:t>
      </w:r>
      <w:r>
        <w:rPr>
          <w:w w:val="110"/>
          <w:sz w:val="14"/>
        </w:rPr>
        <w:t>en</w:t>
      </w:r>
      <w:r>
        <w:rPr>
          <w:spacing w:val="17"/>
          <w:w w:val="110"/>
          <w:sz w:val="14"/>
        </w:rPr>
        <w:t> </w:t>
      </w:r>
      <w:r>
        <w:rPr>
          <w:w w:val="110"/>
          <w:sz w:val="14"/>
        </w:rPr>
        <w:t>el</w:t>
      </w:r>
      <w:r>
        <w:rPr>
          <w:spacing w:val="17"/>
          <w:w w:val="110"/>
          <w:sz w:val="14"/>
        </w:rPr>
        <w:t> </w:t>
      </w:r>
      <w:r>
        <w:rPr>
          <w:w w:val="110"/>
          <w:sz w:val="14"/>
        </w:rPr>
        <w:t>cuadro</w:t>
      </w:r>
      <w:r>
        <w:rPr>
          <w:spacing w:val="17"/>
          <w:w w:val="110"/>
          <w:sz w:val="14"/>
        </w:rPr>
        <w:t> </w:t>
      </w:r>
      <w:r>
        <w:rPr>
          <w:w w:val="110"/>
          <w:sz w:val="14"/>
        </w:rPr>
        <w:t>anterior.</w:t>
      </w:r>
    </w:p>
    <w:p>
      <w:pPr>
        <w:pStyle w:val="BodyText"/>
        <w:rPr>
          <w:sz w:val="14"/>
        </w:rPr>
      </w:pPr>
    </w:p>
    <w:p>
      <w:pPr>
        <w:pStyle w:val="BodyText"/>
        <w:rPr>
          <w:sz w:val="14"/>
        </w:rPr>
      </w:pPr>
    </w:p>
    <w:p>
      <w:pPr>
        <w:spacing w:line="254" w:lineRule="auto" w:before="125"/>
        <w:ind w:left="789" w:right="787" w:firstLine="0"/>
        <w:jc w:val="center"/>
        <w:rPr>
          <w:sz w:val="16"/>
        </w:rPr>
      </w:pPr>
      <w:r>
        <w:rPr>
          <w:w w:val="115"/>
          <w:sz w:val="16"/>
        </w:rPr>
        <w:t>Cuadro 45. Crecimiento relativo del número de ocupados profesionales con nivel superior en la   zona</w:t>
      </w:r>
    </w:p>
    <w:p>
      <w:pPr>
        <w:pStyle w:val="BodyText"/>
        <w:spacing w:before="3" w:after="1"/>
        <w:rPr>
          <w:sz w:val="17"/>
        </w:rPr>
      </w:pPr>
    </w:p>
    <w:tbl>
      <w:tblPr>
        <w:tblW w:w="0" w:type="auto"/>
        <w:jc w:val="left"/>
        <w:tblInd w:w="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4"/>
        <w:gridCol w:w="850"/>
        <w:gridCol w:w="850"/>
        <w:gridCol w:w="850"/>
        <w:gridCol w:w="850"/>
        <w:gridCol w:w="850"/>
      </w:tblGrid>
      <w:tr>
        <w:trPr>
          <w:trHeight w:val="342" w:hRule="exact"/>
        </w:trPr>
        <w:tc>
          <w:tcPr>
            <w:tcW w:w="1134" w:type="dxa"/>
            <w:tcBorders>
              <w:bottom w:val="thinThickMediumGap" w:sz="2" w:space="0" w:color="000000"/>
            </w:tcBorders>
          </w:tcPr>
          <w:p>
            <w:pPr>
              <w:pStyle w:val="TableParagraph"/>
              <w:spacing w:before="81"/>
              <w:ind w:left="200" w:right="200"/>
              <w:jc w:val="center"/>
              <w:rPr>
                <w:b/>
                <w:sz w:val="15"/>
              </w:rPr>
            </w:pPr>
            <w:r>
              <w:rPr>
                <w:b/>
                <w:w w:val="115"/>
                <w:sz w:val="15"/>
              </w:rPr>
              <w:t>Año</w:t>
            </w:r>
          </w:p>
        </w:tc>
        <w:tc>
          <w:tcPr>
            <w:tcW w:w="850" w:type="dxa"/>
            <w:tcBorders>
              <w:bottom w:val="thinThickMediumGap" w:sz="2" w:space="0" w:color="000000"/>
            </w:tcBorders>
          </w:tcPr>
          <w:p>
            <w:pPr>
              <w:pStyle w:val="TableParagraph"/>
              <w:spacing w:before="81"/>
              <w:ind w:left="233"/>
              <w:rPr>
                <w:b/>
                <w:sz w:val="15"/>
              </w:rPr>
            </w:pPr>
            <w:r>
              <w:rPr>
                <w:b/>
                <w:w w:val="105"/>
                <w:sz w:val="15"/>
              </w:rPr>
              <w:t>2001</w:t>
            </w:r>
          </w:p>
        </w:tc>
        <w:tc>
          <w:tcPr>
            <w:tcW w:w="850" w:type="dxa"/>
            <w:tcBorders>
              <w:bottom w:val="thinThickMediumGap" w:sz="2" w:space="0" w:color="000000"/>
            </w:tcBorders>
          </w:tcPr>
          <w:p>
            <w:pPr>
              <w:pStyle w:val="TableParagraph"/>
              <w:spacing w:before="81"/>
              <w:ind w:left="233"/>
              <w:rPr>
                <w:b/>
                <w:sz w:val="15"/>
              </w:rPr>
            </w:pPr>
            <w:r>
              <w:rPr>
                <w:b/>
                <w:w w:val="105"/>
                <w:sz w:val="15"/>
              </w:rPr>
              <w:t>2002</w:t>
            </w:r>
          </w:p>
        </w:tc>
        <w:tc>
          <w:tcPr>
            <w:tcW w:w="850" w:type="dxa"/>
            <w:tcBorders>
              <w:bottom w:val="thinThickMediumGap" w:sz="2" w:space="0" w:color="000000"/>
            </w:tcBorders>
          </w:tcPr>
          <w:p>
            <w:pPr>
              <w:pStyle w:val="TableParagraph"/>
              <w:spacing w:before="81"/>
              <w:ind w:left="233"/>
              <w:rPr>
                <w:b/>
                <w:sz w:val="15"/>
              </w:rPr>
            </w:pPr>
            <w:r>
              <w:rPr>
                <w:b/>
                <w:w w:val="105"/>
                <w:sz w:val="15"/>
              </w:rPr>
              <w:t>2003</w:t>
            </w:r>
          </w:p>
        </w:tc>
        <w:tc>
          <w:tcPr>
            <w:tcW w:w="850" w:type="dxa"/>
            <w:tcBorders>
              <w:bottom w:val="thinThickMediumGap" w:sz="2" w:space="0" w:color="000000"/>
            </w:tcBorders>
          </w:tcPr>
          <w:p>
            <w:pPr>
              <w:pStyle w:val="TableParagraph"/>
              <w:spacing w:before="81"/>
              <w:ind w:left="233"/>
              <w:rPr>
                <w:b/>
                <w:sz w:val="15"/>
              </w:rPr>
            </w:pPr>
            <w:r>
              <w:rPr>
                <w:b/>
                <w:w w:val="105"/>
                <w:sz w:val="15"/>
              </w:rPr>
              <w:t>2004</w:t>
            </w:r>
          </w:p>
        </w:tc>
        <w:tc>
          <w:tcPr>
            <w:tcW w:w="850" w:type="dxa"/>
            <w:tcBorders>
              <w:bottom w:val="thinThickMediumGap" w:sz="2" w:space="0" w:color="000000"/>
            </w:tcBorders>
          </w:tcPr>
          <w:p>
            <w:pPr>
              <w:pStyle w:val="TableParagraph"/>
              <w:spacing w:before="81"/>
              <w:ind w:left="233"/>
              <w:rPr>
                <w:b/>
                <w:sz w:val="15"/>
              </w:rPr>
            </w:pPr>
            <w:r>
              <w:rPr>
                <w:b/>
                <w:w w:val="105"/>
                <w:sz w:val="15"/>
              </w:rPr>
              <w:t>2005</w:t>
            </w:r>
          </w:p>
        </w:tc>
      </w:tr>
      <w:tr>
        <w:trPr>
          <w:trHeight w:val="477" w:hRule="exact"/>
        </w:trPr>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rPr>
                <w:sz w:val="15"/>
              </w:rPr>
            </w:pPr>
            <w:r>
              <w:rPr>
                <w:w w:val="110"/>
                <w:sz w:val="15"/>
              </w:rPr>
              <w:t>Crecimiento relativo</w:t>
            </w:r>
          </w:p>
        </w:tc>
        <w:tc>
          <w:tcPr>
            <w:tcW w:w="850" w:type="dxa"/>
            <w:tcBorders>
              <w:top w:val="thickThinMediumGap" w:sz="2" w:space="0" w:color="000000"/>
              <w:left w:val="single" w:sz="2" w:space="0" w:color="000000"/>
              <w:bottom w:val="single" w:sz="2" w:space="0" w:color="000000"/>
              <w:right w:val="single" w:sz="2" w:space="0" w:color="000000"/>
            </w:tcBorders>
          </w:tcPr>
          <w:p>
            <w:pP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5"/>
                <w:sz w:val="15"/>
              </w:rPr>
              <w:t>1.1</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-15.6</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26.0</w:t>
            </w:r>
          </w:p>
        </w:tc>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8"/>
              <w:ind w:left="0"/>
              <w:rPr>
                <w:sz w:val="12"/>
              </w:rPr>
            </w:pPr>
          </w:p>
          <w:p>
            <w:pPr>
              <w:pStyle w:val="TableParagraph"/>
              <w:spacing w:before="0"/>
              <w:rPr>
                <w:sz w:val="15"/>
              </w:rPr>
            </w:pPr>
            <w:r>
              <w:rPr>
                <w:w w:val="110"/>
                <w:sz w:val="15"/>
              </w:rPr>
              <w:t>-3.1</w:t>
            </w:r>
          </w:p>
        </w:tc>
      </w:tr>
    </w:tbl>
    <w:p>
      <w:pPr>
        <w:spacing w:line="264" w:lineRule="auto" w:before="80"/>
        <w:ind w:left="854" w:right="821" w:firstLine="0"/>
        <w:jc w:val="left"/>
        <w:rPr>
          <w:sz w:val="14"/>
        </w:rPr>
      </w:pPr>
      <w:r>
        <w:rPr>
          <w:w w:val="110"/>
          <w:sz w:val="14"/>
        </w:rPr>
        <w:t>Fuente: Elaboración propia con base en el cuadro anterior y bajo la fórmula 2ª cifra entre 1ª cifra -1 x  100).</w:t>
      </w:r>
    </w:p>
    <w:p>
      <w:pPr>
        <w:pStyle w:val="BodyText"/>
        <w:spacing w:before="8"/>
        <w:rPr>
          <w:sz w:val="19"/>
        </w:rPr>
      </w:pPr>
    </w:p>
    <w:p>
      <w:pPr>
        <w:pStyle w:val="BodyText"/>
        <w:spacing w:line="319" w:lineRule="auto"/>
        <w:ind w:left="117" w:right="219"/>
      </w:pPr>
      <w:r>
        <w:rPr>
          <w:w w:val="110"/>
        </w:rPr>
        <w:t>La fórmula para estimar la demanda de egresados de educación superior y técnica en la </w:t>
      </w:r>
      <w:r>
        <w:rPr>
          <w:w w:val="110"/>
          <w:sz w:val="16"/>
        </w:rPr>
        <w:t>ZMCT  </w:t>
      </w:r>
      <w:r>
        <w:rPr>
          <w:w w:val="110"/>
        </w:rPr>
        <w:t>es la misma que en    el período 1995-2000:</w:t>
      </w:r>
    </w:p>
    <w:p>
      <w:pPr>
        <w:pStyle w:val="BodyText"/>
        <w:spacing w:line="319" w:lineRule="auto"/>
        <w:ind w:left="117" w:right="115" w:firstLine="566"/>
        <w:jc w:val="both"/>
      </w:pPr>
      <w:r>
        <w:rPr>
          <w:w w:val="115"/>
          <w:sz w:val="16"/>
        </w:rPr>
        <w:t>PEA</w:t>
      </w:r>
      <w:r>
        <w:rPr>
          <w:spacing w:val="-10"/>
          <w:w w:val="115"/>
          <w:sz w:val="16"/>
        </w:rPr>
        <w:t> </w:t>
      </w:r>
      <w:r>
        <w:rPr>
          <w:w w:val="115"/>
        </w:rPr>
        <w:t>con</w:t>
      </w:r>
      <w:r>
        <w:rPr>
          <w:spacing w:val="-14"/>
          <w:w w:val="115"/>
        </w:rPr>
        <w:t> </w:t>
      </w:r>
      <w:r>
        <w:rPr>
          <w:w w:val="115"/>
        </w:rPr>
        <w:t>educación</w:t>
      </w:r>
      <w:r>
        <w:rPr>
          <w:spacing w:val="-14"/>
          <w:w w:val="115"/>
        </w:rPr>
        <w:t> </w:t>
      </w:r>
      <w:r>
        <w:rPr>
          <w:w w:val="115"/>
        </w:rPr>
        <w:t>superior</w:t>
      </w:r>
      <w:r>
        <w:rPr>
          <w:spacing w:val="-14"/>
          <w:w w:val="115"/>
        </w:rPr>
        <w:t> </w:t>
      </w:r>
      <w:r>
        <w:rPr>
          <w:w w:val="115"/>
        </w:rPr>
        <w:t>-</w:t>
      </w:r>
      <w:r>
        <w:rPr>
          <w:spacing w:val="-14"/>
          <w:w w:val="115"/>
        </w:rPr>
        <w:t> </w:t>
      </w:r>
      <w:r>
        <w:rPr>
          <w:w w:val="115"/>
        </w:rPr>
        <w:t>jubilados,</w:t>
      </w:r>
      <w:r>
        <w:rPr>
          <w:spacing w:val="-14"/>
          <w:w w:val="115"/>
        </w:rPr>
        <w:t> </w:t>
      </w:r>
      <w:r>
        <w:rPr>
          <w:w w:val="115"/>
        </w:rPr>
        <w:t>pensionados,</w:t>
      </w:r>
      <w:r>
        <w:rPr>
          <w:spacing w:val="-16"/>
          <w:w w:val="115"/>
        </w:rPr>
        <w:t> </w:t>
      </w:r>
      <w:r>
        <w:rPr>
          <w:w w:val="115"/>
        </w:rPr>
        <w:t>incapacitados</w:t>
      </w:r>
      <w:r>
        <w:rPr>
          <w:spacing w:val="-14"/>
          <w:w w:val="115"/>
        </w:rPr>
        <w:t> </w:t>
      </w:r>
      <w:r>
        <w:rPr>
          <w:w w:val="115"/>
        </w:rPr>
        <w:t>per- manentes</w:t>
      </w:r>
      <w:r>
        <w:rPr>
          <w:spacing w:val="-9"/>
          <w:w w:val="115"/>
        </w:rPr>
        <w:t> </w:t>
      </w:r>
      <w:r>
        <w:rPr>
          <w:w w:val="115"/>
        </w:rPr>
        <w:t>para</w:t>
      </w:r>
      <w:r>
        <w:rPr>
          <w:spacing w:val="-9"/>
          <w:w w:val="115"/>
        </w:rPr>
        <w:t> </w:t>
      </w:r>
      <w:r>
        <w:rPr>
          <w:w w:val="115"/>
        </w:rPr>
        <w:t>trabajar</w:t>
      </w:r>
      <w:r>
        <w:rPr>
          <w:spacing w:val="-9"/>
          <w:w w:val="115"/>
        </w:rPr>
        <w:t> </w:t>
      </w:r>
      <w:r>
        <w:rPr>
          <w:w w:val="115"/>
        </w:rPr>
        <w:t>y</w:t>
      </w:r>
      <w:r>
        <w:rPr>
          <w:spacing w:val="-9"/>
          <w:w w:val="115"/>
        </w:rPr>
        <w:t> </w:t>
      </w:r>
      <w:r>
        <w:rPr>
          <w:w w:val="115"/>
        </w:rPr>
        <w:t>defunciones</w:t>
      </w:r>
      <w:r>
        <w:rPr>
          <w:spacing w:val="-9"/>
          <w:w w:val="115"/>
        </w:rPr>
        <w:t> </w:t>
      </w:r>
      <w:r>
        <w:rPr>
          <w:w w:val="115"/>
        </w:rPr>
        <w:t>=</w:t>
      </w:r>
      <w:r>
        <w:rPr>
          <w:spacing w:val="-9"/>
          <w:w w:val="115"/>
        </w:rPr>
        <w:t> </w:t>
      </w:r>
      <w:r>
        <w:rPr>
          <w:w w:val="115"/>
        </w:rPr>
        <w:t>inventario</w:t>
      </w:r>
      <w:r>
        <w:rPr>
          <w:spacing w:val="-9"/>
          <w:w w:val="115"/>
        </w:rPr>
        <w:t> </w:t>
      </w:r>
      <w:r>
        <w:rPr>
          <w:w w:val="115"/>
        </w:rPr>
        <w:t>inicial</w:t>
      </w:r>
      <w:r>
        <w:rPr>
          <w:spacing w:val="-9"/>
          <w:w w:val="115"/>
        </w:rPr>
        <w:t> </w:t>
      </w:r>
      <w:r>
        <w:rPr>
          <w:w w:val="115"/>
        </w:rPr>
        <w:t>actualizado</w:t>
      </w:r>
      <w:r>
        <w:rPr>
          <w:spacing w:val="-9"/>
          <w:w w:val="115"/>
        </w:rPr>
        <w:t> </w:t>
      </w:r>
      <w:r>
        <w:rPr>
          <w:w w:val="115"/>
        </w:rPr>
        <w:t>(corres- ponde</w:t>
      </w:r>
      <w:r>
        <w:rPr>
          <w:spacing w:val="-19"/>
          <w:w w:val="115"/>
        </w:rPr>
        <w:t> </w:t>
      </w:r>
      <w:r>
        <w:rPr>
          <w:w w:val="115"/>
        </w:rPr>
        <w:t>a</w:t>
      </w:r>
      <w:r>
        <w:rPr>
          <w:spacing w:val="-19"/>
          <w:w w:val="115"/>
        </w:rPr>
        <w:t> </w:t>
      </w:r>
      <w:r>
        <w:rPr>
          <w:w w:val="115"/>
        </w:rPr>
        <w:t>2001).</w:t>
      </w:r>
    </w:p>
    <w:p>
      <w:pPr>
        <w:spacing w:after="0" w:line="319" w:lineRule="auto"/>
        <w:jc w:val="both"/>
        <w:sectPr>
          <w:footerReference w:type="default" r:id="rId25"/>
          <w:pgSz w:w="9640" w:h="13040"/>
          <w:pgMar w:footer="614" w:header="0" w:top="500" w:bottom="800" w:left="1300" w:right="1300"/>
          <w:pgNumType w:start="107"/>
        </w:sectPr>
      </w:pPr>
    </w:p>
    <w:p>
      <w:pPr>
        <w:tabs>
          <w:tab w:pos="7125" w:val="left" w:leader="none"/>
        </w:tabs>
        <w:spacing w:before="64"/>
        <w:ind w:left="237" w:right="35"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2"/>
        <w:rPr>
          <w:rFonts w:ascii="Times New Roman"/>
          <w:sz w:val="15"/>
        </w:rPr>
      </w:pPr>
    </w:p>
    <w:p>
      <w:pPr>
        <w:pStyle w:val="BodyText"/>
        <w:spacing w:line="319" w:lineRule="auto" w:before="77"/>
        <w:ind w:left="109" w:right="35" w:firstLine="566"/>
      </w:pPr>
      <w:r>
        <w:rPr>
          <w:w w:val="110"/>
        </w:rPr>
        <w:t>Inventario final (corresponde a </w:t>
      </w:r>
      <w:r>
        <w:rPr>
          <w:w w:val="110"/>
          <w:sz w:val="16"/>
        </w:rPr>
        <w:t>PEA </w:t>
      </w:r>
      <w:r>
        <w:rPr>
          <w:w w:val="110"/>
        </w:rPr>
        <w:t>con educación superior de 2005) in- ventario inicial actualizado = inventario    final.</w:t>
      </w:r>
    </w:p>
    <w:p>
      <w:pPr>
        <w:pStyle w:val="BodyText"/>
        <w:spacing w:before="9"/>
      </w:pPr>
    </w:p>
    <w:p>
      <w:pPr>
        <w:spacing w:before="1"/>
        <w:ind w:left="1957" w:right="35" w:firstLine="0"/>
        <w:jc w:val="left"/>
        <w:rPr>
          <w:sz w:val="16"/>
        </w:rPr>
      </w:pPr>
      <w:r>
        <w:rPr>
          <w:w w:val="115"/>
          <w:sz w:val="16"/>
        </w:rPr>
        <w:t>Cuadro 46. Inventario inicial   actualizado</w:t>
      </w:r>
    </w:p>
    <w:p>
      <w:pPr>
        <w:pStyle w:val="BodyText"/>
        <w:spacing w:before="3"/>
      </w:pPr>
    </w:p>
    <w:tbl>
      <w:tblPr>
        <w:tblW w:w="0" w:type="auto"/>
        <w:jc w:val="left"/>
        <w:tblInd w:w="3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701"/>
        <w:gridCol w:w="2307"/>
        <w:gridCol w:w="1701"/>
      </w:tblGrid>
      <w:tr>
        <w:trPr>
          <w:trHeight w:val="702" w:hRule="exact"/>
        </w:trPr>
        <w:tc>
          <w:tcPr>
            <w:tcW w:w="850" w:type="dxa"/>
            <w:tcBorders>
              <w:bottom w:val="thinThickMediumGap" w:sz="2" w:space="0" w:color="000000"/>
            </w:tcBorders>
          </w:tcPr>
          <w:p>
            <w:pPr>
              <w:pStyle w:val="TableParagraph"/>
              <w:spacing w:before="81"/>
              <w:ind w:left="0" w:right="263"/>
              <w:jc w:val="right"/>
              <w:rPr>
                <w:b/>
                <w:sz w:val="15"/>
              </w:rPr>
            </w:pPr>
            <w:r>
              <w:rPr>
                <w:b/>
                <w:w w:val="110"/>
                <w:sz w:val="15"/>
              </w:rPr>
              <w:t>Año</w:t>
            </w:r>
          </w:p>
        </w:tc>
        <w:tc>
          <w:tcPr>
            <w:tcW w:w="1701" w:type="dxa"/>
            <w:tcBorders>
              <w:bottom w:val="thinThickMediumGap" w:sz="2" w:space="0" w:color="000000"/>
            </w:tcBorders>
          </w:tcPr>
          <w:p>
            <w:pPr>
              <w:pStyle w:val="TableParagraph"/>
              <w:spacing w:line="244" w:lineRule="auto" w:before="81"/>
              <w:ind w:left="162" w:hanging="14"/>
              <w:rPr>
                <w:b/>
                <w:sz w:val="15"/>
              </w:rPr>
            </w:pPr>
            <w:r>
              <w:rPr>
                <w:b/>
                <w:w w:val="110"/>
                <w:sz w:val="13"/>
              </w:rPr>
              <w:t>PEA </w:t>
            </w:r>
            <w:r>
              <w:rPr>
                <w:b/>
                <w:w w:val="110"/>
                <w:sz w:val="15"/>
              </w:rPr>
              <w:t>con educación superior y técnica</w:t>
            </w:r>
          </w:p>
        </w:tc>
        <w:tc>
          <w:tcPr>
            <w:tcW w:w="2307" w:type="dxa"/>
            <w:tcBorders>
              <w:bottom w:val="thinThickMediumGap" w:sz="2" w:space="0" w:color="000000"/>
            </w:tcBorders>
          </w:tcPr>
          <w:p>
            <w:pPr>
              <w:pStyle w:val="TableParagraph"/>
              <w:spacing w:line="244" w:lineRule="auto" w:before="81"/>
              <w:ind w:left="102" w:firstLine="171"/>
              <w:rPr>
                <w:b/>
                <w:sz w:val="15"/>
              </w:rPr>
            </w:pPr>
            <w:r>
              <w:rPr>
                <w:b/>
                <w:w w:val="110"/>
                <w:sz w:val="15"/>
              </w:rPr>
              <w:t>Jubilados, pensionados incapacitados permanentes para trabajar y defunciones</w:t>
            </w:r>
          </w:p>
        </w:tc>
        <w:tc>
          <w:tcPr>
            <w:tcW w:w="1701" w:type="dxa"/>
            <w:tcBorders>
              <w:bottom w:val="thinThickMediumGap" w:sz="2" w:space="0" w:color="000000"/>
            </w:tcBorders>
          </w:tcPr>
          <w:p>
            <w:pPr>
              <w:pStyle w:val="TableParagraph"/>
              <w:spacing w:line="244" w:lineRule="auto" w:before="81"/>
              <w:ind w:left="413" w:hanging="213"/>
              <w:rPr>
                <w:b/>
                <w:sz w:val="15"/>
              </w:rPr>
            </w:pPr>
            <w:r>
              <w:rPr>
                <w:b/>
                <w:w w:val="105"/>
                <w:sz w:val="15"/>
              </w:rPr>
              <w:t>Inventario inicial </w:t>
            </w:r>
            <w:r>
              <w:rPr>
                <w:b/>
                <w:w w:val="110"/>
                <w:sz w:val="15"/>
              </w:rPr>
              <w:t>actualizado</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99"/>
              <w:jc w:val="right"/>
              <w:rPr>
                <w:sz w:val="15"/>
              </w:rPr>
            </w:pPr>
            <w:r>
              <w:rPr>
                <w:w w:val="110"/>
                <w:sz w:val="15"/>
              </w:rPr>
              <w:t>2001</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63,160</w:t>
            </w:r>
          </w:p>
        </w:tc>
        <w:tc>
          <w:tcPr>
            <w:tcW w:w="230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2,791</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79"/>
              <w:rPr>
                <w:sz w:val="15"/>
              </w:rPr>
            </w:pPr>
            <w:r>
              <w:rPr>
                <w:w w:val="110"/>
                <w:sz w:val="15"/>
              </w:rPr>
              <w:t>60,369</w:t>
            </w:r>
          </w:p>
        </w:tc>
      </w:tr>
    </w:tbl>
    <w:p>
      <w:pPr>
        <w:spacing w:before="80"/>
        <w:ind w:left="322" w:right="35" w:firstLine="0"/>
        <w:jc w:val="left"/>
        <w:rPr>
          <w:sz w:val="14"/>
        </w:rPr>
      </w:pPr>
      <w:r>
        <w:rPr>
          <w:w w:val="110"/>
          <w:sz w:val="14"/>
        </w:rPr>
        <w:t>Fuente: Elaboración propia con base en las estimaciones    precedentes.</w:t>
      </w:r>
    </w:p>
    <w:p>
      <w:pPr>
        <w:pStyle w:val="BodyText"/>
        <w:rPr>
          <w:sz w:val="14"/>
        </w:rPr>
      </w:pPr>
    </w:p>
    <w:p>
      <w:pPr>
        <w:pStyle w:val="BodyText"/>
        <w:rPr>
          <w:sz w:val="14"/>
        </w:rPr>
      </w:pPr>
    </w:p>
    <w:p>
      <w:pPr>
        <w:pStyle w:val="BodyText"/>
        <w:rPr>
          <w:sz w:val="12"/>
        </w:rPr>
      </w:pPr>
    </w:p>
    <w:p>
      <w:pPr>
        <w:spacing w:before="0"/>
        <w:ind w:left="102" w:right="145" w:firstLine="0"/>
        <w:jc w:val="center"/>
        <w:rPr>
          <w:sz w:val="16"/>
        </w:rPr>
      </w:pPr>
      <w:r>
        <w:rPr>
          <w:w w:val="120"/>
          <w:sz w:val="16"/>
        </w:rPr>
        <w:t>Cuadro 47. Inventario final</w:t>
      </w:r>
    </w:p>
    <w:p>
      <w:pPr>
        <w:pStyle w:val="BodyText"/>
        <w:spacing w:before="3"/>
      </w:pPr>
    </w:p>
    <w:tbl>
      <w:tblPr>
        <w:tblW w:w="0" w:type="auto"/>
        <w:jc w:val="left"/>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701"/>
        <w:gridCol w:w="1701"/>
        <w:gridCol w:w="1701"/>
      </w:tblGrid>
      <w:tr>
        <w:trPr>
          <w:trHeight w:val="522" w:hRule="exact"/>
        </w:trPr>
        <w:tc>
          <w:tcPr>
            <w:tcW w:w="850" w:type="dxa"/>
            <w:tcBorders>
              <w:bottom w:val="thinThickMediumGap" w:sz="2" w:space="0" w:color="000000"/>
            </w:tcBorders>
          </w:tcPr>
          <w:p>
            <w:pPr>
              <w:pStyle w:val="TableParagraph"/>
              <w:spacing w:before="81"/>
              <w:ind w:left="0" w:right="263"/>
              <w:jc w:val="right"/>
              <w:rPr>
                <w:b/>
                <w:sz w:val="15"/>
              </w:rPr>
            </w:pPr>
            <w:r>
              <w:rPr>
                <w:b/>
                <w:w w:val="110"/>
                <w:sz w:val="15"/>
              </w:rPr>
              <w:t>Año</w:t>
            </w:r>
          </w:p>
        </w:tc>
        <w:tc>
          <w:tcPr>
            <w:tcW w:w="1701" w:type="dxa"/>
            <w:tcBorders>
              <w:bottom w:val="thinThickMediumGap" w:sz="2" w:space="0" w:color="000000"/>
            </w:tcBorders>
          </w:tcPr>
          <w:p>
            <w:pPr>
              <w:pStyle w:val="TableParagraph"/>
              <w:spacing w:line="244" w:lineRule="auto" w:before="81"/>
              <w:ind w:left="162" w:hanging="14"/>
              <w:rPr>
                <w:b/>
                <w:sz w:val="15"/>
              </w:rPr>
            </w:pPr>
            <w:r>
              <w:rPr>
                <w:b/>
                <w:w w:val="110"/>
                <w:sz w:val="13"/>
              </w:rPr>
              <w:t>PEA </w:t>
            </w:r>
            <w:r>
              <w:rPr>
                <w:b/>
                <w:w w:val="110"/>
                <w:sz w:val="15"/>
              </w:rPr>
              <w:t>con educación superior y técnica</w:t>
            </w:r>
          </w:p>
        </w:tc>
        <w:tc>
          <w:tcPr>
            <w:tcW w:w="1701" w:type="dxa"/>
            <w:tcBorders>
              <w:bottom w:val="thinThickMediumGap" w:sz="2" w:space="0" w:color="000000"/>
            </w:tcBorders>
          </w:tcPr>
          <w:p>
            <w:pPr>
              <w:pStyle w:val="TableParagraph"/>
              <w:spacing w:line="244" w:lineRule="auto" w:before="81"/>
              <w:ind w:left="413" w:hanging="213"/>
              <w:rPr>
                <w:b/>
                <w:sz w:val="15"/>
              </w:rPr>
            </w:pPr>
            <w:r>
              <w:rPr>
                <w:b/>
                <w:w w:val="105"/>
                <w:sz w:val="15"/>
              </w:rPr>
              <w:t>Inventario inicial </w:t>
            </w:r>
            <w:r>
              <w:rPr>
                <w:b/>
                <w:w w:val="110"/>
                <w:sz w:val="15"/>
              </w:rPr>
              <w:t>actualizado</w:t>
            </w:r>
          </w:p>
        </w:tc>
        <w:tc>
          <w:tcPr>
            <w:tcW w:w="1701" w:type="dxa"/>
            <w:tcBorders>
              <w:bottom w:val="thinThickMediumGap" w:sz="2" w:space="0" w:color="000000"/>
            </w:tcBorders>
          </w:tcPr>
          <w:p>
            <w:pPr>
              <w:pStyle w:val="TableParagraph"/>
              <w:spacing w:before="81"/>
              <w:ind w:left="259"/>
              <w:rPr>
                <w:b/>
                <w:sz w:val="15"/>
              </w:rPr>
            </w:pPr>
            <w:r>
              <w:rPr>
                <w:b/>
                <w:w w:val="110"/>
                <w:sz w:val="15"/>
              </w:rPr>
              <w:t>Inventario final</w:t>
            </w:r>
          </w:p>
        </w:tc>
      </w:tr>
      <w:tr>
        <w:trPr>
          <w:trHeight w:val="297" w:hRule="exact"/>
        </w:trPr>
        <w:tc>
          <w:tcPr>
            <w:tcW w:w="85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0" w:right="290"/>
              <w:jc w:val="right"/>
              <w:rPr>
                <w:b/>
                <w:sz w:val="15"/>
              </w:rPr>
            </w:pPr>
            <w:r>
              <w:rPr>
                <w:b/>
                <w:w w:val="105"/>
                <w:sz w:val="15"/>
              </w:rPr>
              <w:t>2005</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b/>
                <w:sz w:val="15"/>
              </w:rPr>
            </w:pPr>
            <w:r>
              <w:rPr>
                <w:b/>
                <w:w w:val="105"/>
                <w:sz w:val="15"/>
              </w:rPr>
              <w:t>65,720</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b/>
                <w:sz w:val="15"/>
              </w:rPr>
            </w:pPr>
            <w:r>
              <w:rPr>
                <w:b/>
                <w:w w:val="105"/>
                <w:sz w:val="15"/>
              </w:rPr>
              <w:t>60,369</w:t>
            </w:r>
          </w:p>
        </w:tc>
        <w:tc>
          <w:tcPr>
            <w:tcW w:w="1701"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b/>
                <w:sz w:val="15"/>
              </w:rPr>
            </w:pPr>
            <w:r>
              <w:rPr>
                <w:b/>
                <w:w w:val="105"/>
                <w:sz w:val="15"/>
              </w:rPr>
              <w:t>5,351</w:t>
            </w:r>
          </w:p>
        </w:tc>
      </w:tr>
    </w:tbl>
    <w:p>
      <w:pPr>
        <w:spacing w:before="80"/>
        <w:ind w:left="620" w:right="35" w:firstLine="0"/>
        <w:jc w:val="left"/>
        <w:rPr>
          <w:sz w:val="14"/>
        </w:rPr>
      </w:pPr>
      <w:r>
        <w:rPr>
          <w:w w:val="110"/>
          <w:sz w:val="14"/>
        </w:rPr>
        <w:t>Fuente: Elaboración propia con base en las estimaciones    precedentes.</w:t>
      </w:r>
    </w:p>
    <w:p>
      <w:pPr>
        <w:pStyle w:val="BodyText"/>
        <w:rPr>
          <w:sz w:val="14"/>
        </w:rPr>
      </w:pPr>
    </w:p>
    <w:p>
      <w:pPr>
        <w:pStyle w:val="BodyText"/>
        <w:spacing w:before="84"/>
        <w:ind w:left="102" w:right="1358"/>
        <w:jc w:val="center"/>
      </w:pPr>
      <w:r>
        <w:rPr>
          <w:w w:val="115"/>
        </w:rPr>
        <w:t>Por lo tanto la demanda en la zona para el año 2005 fue de 5,351.</w:t>
      </w:r>
    </w:p>
    <w:p>
      <w:pPr>
        <w:pStyle w:val="BodyText"/>
      </w:pPr>
    </w:p>
    <w:p>
      <w:pPr>
        <w:pStyle w:val="BodyText"/>
        <w:spacing w:line="319" w:lineRule="auto" w:before="138"/>
        <w:ind w:left="109" w:right="35" w:firstLine="567"/>
      </w:pPr>
      <w:r>
        <w:rPr>
          <w:w w:val="110"/>
        </w:rPr>
        <w:t>En cuanto a la relación entre la demanda de egresados con educación superior en la zona de estudio y         la oferta de éstos, el resultado es el siguiente:</w:t>
      </w:r>
    </w:p>
    <w:p>
      <w:pPr>
        <w:pStyle w:val="BodyText"/>
        <w:spacing w:before="9"/>
      </w:pPr>
    </w:p>
    <w:p>
      <w:pPr>
        <w:spacing w:before="1"/>
        <w:ind w:left="2120" w:right="35" w:firstLine="0"/>
        <w:jc w:val="left"/>
        <w:rPr>
          <w:sz w:val="16"/>
        </w:rPr>
      </w:pPr>
      <w:r>
        <w:rPr>
          <w:w w:val="115"/>
          <w:sz w:val="16"/>
        </w:rPr>
        <w:t>Cuadro  48.  Relación demanda-oferta</w:t>
      </w:r>
    </w:p>
    <w:p>
      <w:pPr>
        <w:pStyle w:val="BodyText"/>
        <w:spacing w:before="3"/>
      </w:pPr>
    </w:p>
    <w:tbl>
      <w:tblPr>
        <w:tblW w:w="0" w:type="auto"/>
        <w:jc w:val="left"/>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4"/>
        <w:gridCol w:w="1315"/>
        <w:gridCol w:w="1806"/>
        <w:gridCol w:w="2852"/>
      </w:tblGrid>
      <w:tr>
        <w:trPr>
          <w:trHeight w:val="671" w:hRule="exact"/>
        </w:trPr>
        <w:tc>
          <w:tcPr>
            <w:tcW w:w="784" w:type="dxa"/>
            <w:tcBorders>
              <w:bottom w:val="thinThickMediumGap" w:sz="2" w:space="0" w:color="000000"/>
            </w:tcBorders>
          </w:tcPr>
          <w:p>
            <w:pPr>
              <w:pStyle w:val="TableParagraph"/>
              <w:spacing w:before="83"/>
              <w:ind w:left="220" w:right="220"/>
              <w:jc w:val="center"/>
              <w:rPr>
                <w:b/>
                <w:sz w:val="14"/>
              </w:rPr>
            </w:pPr>
            <w:r>
              <w:rPr>
                <w:b/>
                <w:w w:val="115"/>
                <w:sz w:val="14"/>
              </w:rPr>
              <w:t>Año</w:t>
            </w:r>
          </w:p>
        </w:tc>
        <w:tc>
          <w:tcPr>
            <w:tcW w:w="1315" w:type="dxa"/>
            <w:tcBorders>
              <w:bottom w:val="thinThickMediumGap" w:sz="2" w:space="0" w:color="000000"/>
            </w:tcBorders>
          </w:tcPr>
          <w:p>
            <w:pPr>
              <w:pStyle w:val="TableParagraph"/>
              <w:spacing w:line="244" w:lineRule="auto" w:before="83"/>
              <w:ind w:left="285" w:hanging="180"/>
              <w:rPr>
                <w:b/>
                <w:sz w:val="14"/>
              </w:rPr>
            </w:pPr>
            <w:r>
              <w:rPr>
                <w:b/>
                <w:w w:val="105"/>
                <w:sz w:val="14"/>
              </w:rPr>
              <w:t>Inventario final (demanda)</w:t>
            </w:r>
          </w:p>
        </w:tc>
        <w:tc>
          <w:tcPr>
            <w:tcW w:w="1806" w:type="dxa"/>
            <w:tcBorders>
              <w:bottom w:val="thinThickMediumGap" w:sz="2" w:space="0" w:color="000000"/>
            </w:tcBorders>
          </w:tcPr>
          <w:p>
            <w:pPr>
              <w:pStyle w:val="TableParagraph"/>
              <w:spacing w:line="244" w:lineRule="auto" w:before="83"/>
              <w:ind w:left="45" w:right="45"/>
              <w:jc w:val="center"/>
              <w:rPr>
                <w:b/>
                <w:sz w:val="14"/>
              </w:rPr>
            </w:pPr>
            <w:r>
              <w:rPr>
                <w:b/>
                <w:w w:val="110"/>
                <w:sz w:val="14"/>
              </w:rPr>
              <w:t>Egresados de educación superior en la zona de </w:t>
            </w:r>
            <w:r>
              <w:rPr>
                <w:b/>
                <w:w w:val="105"/>
                <w:sz w:val="14"/>
              </w:rPr>
              <w:t>estudio (oferta) *</w:t>
            </w:r>
          </w:p>
        </w:tc>
        <w:tc>
          <w:tcPr>
            <w:tcW w:w="2852" w:type="dxa"/>
            <w:tcBorders>
              <w:bottom w:val="thinThickMediumGap" w:sz="2" w:space="0" w:color="000000"/>
            </w:tcBorders>
          </w:tcPr>
          <w:p>
            <w:pPr>
              <w:pStyle w:val="TableParagraph"/>
              <w:spacing w:line="244" w:lineRule="auto" w:before="83"/>
              <w:ind w:left="88" w:right="88" w:firstLine="1"/>
              <w:jc w:val="center"/>
              <w:rPr>
                <w:b/>
                <w:sz w:val="14"/>
              </w:rPr>
            </w:pPr>
            <w:r>
              <w:rPr>
                <w:b/>
                <w:w w:val="105"/>
                <w:sz w:val="14"/>
              </w:rPr>
              <w:t>Relación oferta- demanda de trabaja- dores con nivel profesional en la Zona Metropolitana  de la Ciudad  de  Toluca</w:t>
            </w:r>
          </w:p>
        </w:tc>
      </w:tr>
      <w:tr>
        <w:trPr>
          <w:trHeight w:val="297" w:hRule="exact"/>
        </w:trPr>
        <w:tc>
          <w:tcPr>
            <w:tcW w:w="78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159" w:right="213"/>
              <w:jc w:val="center"/>
              <w:rPr>
                <w:sz w:val="15"/>
              </w:rPr>
            </w:pPr>
            <w:r>
              <w:rPr>
                <w:w w:val="110"/>
                <w:sz w:val="15"/>
              </w:rPr>
              <w:t>2005</w:t>
            </w:r>
          </w:p>
        </w:tc>
        <w:tc>
          <w:tcPr>
            <w:tcW w:w="131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5 351</w:t>
            </w:r>
          </w:p>
        </w:tc>
        <w:tc>
          <w:tcPr>
            <w:tcW w:w="1806"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27 877</w:t>
            </w:r>
          </w:p>
        </w:tc>
        <w:tc>
          <w:tcPr>
            <w:tcW w:w="285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-22 526</w:t>
            </w:r>
          </w:p>
        </w:tc>
      </w:tr>
    </w:tbl>
    <w:p>
      <w:pPr>
        <w:spacing w:before="80"/>
        <w:ind w:left="223" w:right="35" w:firstLine="0"/>
        <w:jc w:val="left"/>
        <w:rPr>
          <w:sz w:val="14"/>
        </w:rPr>
      </w:pPr>
      <w:r>
        <w:rPr>
          <w:w w:val="110"/>
          <w:sz w:val="14"/>
        </w:rPr>
        <w:t>* Ver cuadro 23 del presente   capítulo.</w:t>
      </w:r>
    </w:p>
    <w:p>
      <w:pPr>
        <w:spacing w:before="72"/>
        <w:ind w:left="223" w:right="35" w:firstLine="0"/>
        <w:jc w:val="left"/>
        <w:rPr>
          <w:sz w:val="14"/>
        </w:rPr>
      </w:pPr>
      <w:r>
        <w:rPr>
          <w:w w:val="110"/>
          <w:sz w:val="14"/>
        </w:rPr>
        <w:t>Fuente: Elaboración propia con base en las estimaciones    precedentes.</w:t>
      </w:r>
    </w:p>
    <w:p>
      <w:pPr>
        <w:pStyle w:val="BodyText"/>
        <w:rPr>
          <w:sz w:val="14"/>
        </w:rPr>
      </w:pPr>
    </w:p>
    <w:p>
      <w:pPr>
        <w:pStyle w:val="BodyText"/>
        <w:spacing w:line="319" w:lineRule="auto" w:before="83"/>
        <w:ind w:left="16" w:right="152"/>
        <w:jc w:val="right"/>
      </w:pPr>
      <w:r>
        <w:rPr>
          <w:w w:val="115"/>
        </w:rPr>
        <w:t>En</w:t>
      </w:r>
      <w:r>
        <w:rPr>
          <w:spacing w:val="-19"/>
          <w:w w:val="115"/>
        </w:rPr>
        <w:t> </w:t>
      </w:r>
      <w:r>
        <w:rPr>
          <w:w w:val="115"/>
        </w:rPr>
        <w:t>este</w:t>
      </w:r>
      <w:r>
        <w:rPr>
          <w:spacing w:val="-19"/>
          <w:w w:val="115"/>
        </w:rPr>
        <w:t> </w:t>
      </w:r>
      <w:r>
        <w:rPr>
          <w:w w:val="115"/>
        </w:rPr>
        <w:t>caso</w:t>
      </w:r>
      <w:r>
        <w:rPr>
          <w:spacing w:val="-19"/>
          <w:w w:val="115"/>
        </w:rPr>
        <w:t> </w:t>
      </w:r>
      <w:r>
        <w:rPr>
          <w:w w:val="115"/>
        </w:rPr>
        <w:t>en</w:t>
      </w:r>
      <w:r>
        <w:rPr>
          <w:spacing w:val="-19"/>
          <w:w w:val="115"/>
        </w:rPr>
        <w:t> </w:t>
      </w:r>
      <w:r>
        <w:rPr>
          <w:w w:val="115"/>
        </w:rPr>
        <w:t>el</w:t>
      </w:r>
      <w:r>
        <w:rPr>
          <w:spacing w:val="-19"/>
          <w:w w:val="115"/>
        </w:rPr>
        <w:t> </w:t>
      </w:r>
      <w:r>
        <w:rPr>
          <w:w w:val="115"/>
        </w:rPr>
        <w:t>segundo</w:t>
      </w:r>
      <w:r>
        <w:rPr>
          <w:spacing w:val="-19"/>
          <w:w w:val="115"/>
        </w:rPr>
        <w:t> </w:t>
      </w:r>
      <w:r>
        <w:rPr>
          <w:w w:val="115"/>
        </w:rPr>
        <w:t>período</w:t>
      </w:r>
      <w:r>
        <w:rPr>
          <w:spacing w:val="-19"/>
          <w:w w:val="115"/>
        </w:rPr>
        <w:t> </w:t>
      </w:r>
      <w:r>
        <w:rPr>
          <w:w w:val="115"/>
        </w:rPr>
        <w:t>de</w:t>
      </w:r>
      <w:r>
        <w:rPr>
          <w:spacing w:val="-19"/>
          <w:w w:val="115"/>
        </w:rPr>
        <w:t> </w:t>
      </w:r>
      <w:r>
        <w:rPr>
          <w:w w:val="115"/>
        </w:rPr>
        <w:t>análisis,</w:t>
      </w:r>
      <w:r>
        <w:rPr>
          <w:spacing w:val="-19"/>
          <w:w w:val="115"/>
        </w:rPr>
        <w:t> </w:t>
      </w:r>
      <w:r>
        <w:rPr>
          <w:w w:val="115"/>
        </w:rPr>
        <w:t>la</w:t>
      </w:r>
      <w:r>
        <w:rPr>
          <w:spacing w:val="-19"/>
          <w:w w:val="115"/>
        </w:rPr>
        <w:t> </w:t>
      </w:r>
      <w:r>
        <w:rPr>
          <w:w w:val="115"/>
        </w:rPr>
        <w:t>proporción</w:t>
      </w:r>
      <w:r>
        <w:rPr>
          <w:spacing w:val="-19"/>
          <w:w w:val="115"/>
        </w:rPr>
        <w:t> </w:t>
      </w:r>
      <w:r>
        <w:rPr>
          <w:w w:val="115"/>
        </w:rPr>
        <w:t>de</w:t>
      </w:r>
      <w:r>
        <w:rPr>
          <w:spacing w:val="-19"/>
          <w:w w:val="115"/>
        </w:rPr>
        <w:t> </w:t>
      </w:r>
      <w:r>
        <w:rPr>
          <w:w w:val="115"/>
        </w:rPr>
        <w:t>los</w:t>
      </w:r>
      <w:r>
        <w:rPr>
          <w:spacing w:val="-19"/>
          <w:w w:val="115"/>
        </w:rPr>
        <w:t> </w:t>
      </w:r>
      <w:r>
        <w:rPr>
          <w:w w:val="115"/>
        </w:rPr>
        <w:t>profesionistas</w:t>
      </w:r>
      <w:r>
        <w:rPr>
          <w:spacing w:val="-2"/>
          <w:w w:val="114"/>
        </w:rPr>
        <w:t> </w:t>
      </w:r>
      <w:r>
        <w:rPr>
          <w:w w:val="115"/>
        </w:rPr>
        <w:t>laborando</w:t>
      </w:r>
      <w:r>
        <w:rPr>
          <w:spacing w:val="-15"/>
          <w:w w:val="115"/>
        </w:rPr>
        <w:t> </w:t>
      </w:r>
      <w:r>
        <w:rPr>
          <w:w w:val="115"/>
        </w:rPr>
        <w:t>en</w:t>
      </w:r>
      <w:r>
        <w:rPr>
          <w:spacing w:val="-15"/>
          <w:w w:val="115"/>
        </w:rPr>
        <w:t> </w:t>
      </w:r>
      <w:r>
        <w:rPr>
          <w:w w:val="115"/>
        </w:rPr>
        <w:t>la</w:t>
      </w:r>
      <w:r>
        <w:rPr>
          <w:spacing w:val="-15"/>
          <w:w w:val="115"/>
        </w:rPr>
        <w:t> </w:t>
      </w:r>
      <w:r>
        <w:rPr>
          <w:w w:val="115"/>
          <w:sz w:val="16"/>
        </w:rPr>
        <w:t>ZMCT</w:t>
      </w:r>
      <w:r>
        <w:rPr>
          <w:spacing w:val="-10"/>
          <w:w w:val="115"/>
          <w:sz w:val="16"/>
        </w:rPr>
        <w:t> </w:t>
      </w:r>
      <w:r>
        <w:rPr>
          <w:w w:val="115"/>
        </w:rPr>
        <w:t>es</w:t>
      </w:r>
      <w:r>
        <w:rPr>
          <w:spacing w:val="-15"/>
          <w:w w:val="115"/>
        </w:rPr>
        <w:t> </w:t>
      </w:r>
      <w:r>
        <w:rPr>
          <w:w w:val="115"/>
        </w:rPr>
        <w:t>de</w:t>
      </w:r>
      <w:r>
        <w:rPr>
          <w:spacing w:val="-15"/>
          <w:w w:val="115"/>
        </w:rPr>
        <w:t> </w:t>
      </w:r>
      <w:r>
        <w:rPr>
          <w:w w:val="115"/>
        </w:rPr>
        <w:t>19.20%</w:t>
      </w:r>
      <w:r>
        <w:rPr>
          <w:spacing w:val="-15"/>
          <w:w w:val="115"/>
        </w:rPr>
        <w:t> </w:t>
      </w:r>
      <w:r>
        <w:rPr>
          <w:w w:val="115"/>
        </w:rPr>
        <w:t>frente</w:t>
      </w:r>
      <w:r>
        <w:rPr>
          <w:spacing w:val="-16"/>
          <w:w w:val="115"/>
        </w:rPr>
        <w:t> </w:t>
      </w:r>
      <w:r>
        <w:rPr>
          <w:w w:val="115"/>
        </w:rPr>
        <w:t>a</w:t>
      </w:r>
      <w:r>
        <w:rPr>
          <w:spacing w:val="-15"/>
          <w:w w:val="115"/>
        </w:rPr>
        <w:t> </w:t>
      </w:r>
      <w:r>
        <w:rPr>
          <w:w w:val="115"/>
        </w:rPr>
        <w:t>un</w:t>
      </w:r>
      <w:r>
        <w:rPr>
          <w:spacing w:val="-15"/>
          <w:w w:val="115"/>
        </w:rPr>
        <w:t> </w:t>
      </w:r>
      <w:r>
        <w:rPr>
          <w:w w:val="115"/>
        </w:rPr>
        <w:t>80.80%</w:t>
      </w:r>
      <w:r>
        <w:rPr>
          <w:spacing w:val="-15"/>
          <w:w w:val="115"/>
        </w:rPr>
        <w:t> </w:t>
      </w:r>
      <w:r>
        <w:rPr>
          <w:w w:val="115"/>
        </w:rPr>
        <w:t>de</w:t>
      </w:r>
      <w:r>
        <w:rPr>
          <w:spacing w:val="-15"/>
          <w:w w:val="115"/>
        </w:rPr>
        <w:t> </w:t>
      </w:r>
      <w:r>
        <w:rPr>
          <w:w w:val="115"/>
        </w:rPr>
        <w:t>profesionistas</w:t>
      </w:r>
      <w:r>
        <w:rPr>
          <w:spacing w:val="-15"/>
          <w:w w:val="115"/>
        </w:rPr>
        <w:t> </w:t>
      </w:r>
      <w:r>
        <w:rPr>
          <w:w w:val="115"/>
        </w:rPr>
        <w:t>no</w:t>
      </w:r>
      <w:r>
        <w:rPr>
          <w:spacing w:val="-15"/>
          <w:w w:val="115"/>
        </w:rPr>
        <w:t> </w:t>
      </w:r>
      <w:r>
        <w:rPr>
          <w:w w:val="115"/>
        </w:rPr>
        <w:t>labo-</w:t>
      </w:r>
      <w:r>
        <w:rPr>
          <w:w w:val="97"/>
        </w:rPr>
        <w:t> </w:t>
      </w:r>
      <w:r>
        <w:rPr>
          <w:w w:val="115"/>
        </w:rPr>
        <w:t>rando.</w:t>
      </w:r>
      <w:r>
        <w:rPr>
          <w:spacing w:val="-5"/>
          <w:w w:val="115"/>
        </w:rPr>
        <w:t> </w:t>
      </w:r>
      <w:r>
        <w:rPr>
          <w:w w:val="115"/>
        </w:rPr>
        <w:t>La</w:t>
      </w:r>
      <w:r>
        <w:rPr>
          <w:spacing w:val="-6"/>
          <w:w w:val="115"/>
        </w:rPr>
        <w:t> </w:t>
      </w:r>
      <w:r>
        <w:rPr>
          <w:spacing w:val="-3"/>
          <w:w w:val="115"/>
        </w:rPr>
        <w:t>diferencia</w:t>
      </w:r>
      <w:r>
        <w:rPr>
          <w:spacing w:val="-7"/>
          <w:w w:val="115"/>
        </w:rPr>
        <w:t> </w:t>
      </w:r>
      <w:r>
        <w:rPr>
          <w:spacing w:val="-3"/>
          <w:w w:val="115"/>
        </w:rPr>
        <w:t>entre</w:t>
      </w:r>
      <w:r>
        <w:rPr>
          <w:spacing w:val="-6"/>
          <w:w w:val="115"/>
        </w:rPr>
        <w:t> </w:t>
      </w:r>
      <w:r>
        <w:rPr>
          <w:w w:val="115"/>
        </w:rPr>
        <w:t>el</w:t>
      </w:r>
      <w:r>
        <w:rPr>
          <w:spacing w:val="-6"/>
          <w:w w:val="115"/>
        </w:rPr>
        <w:t> </w:t>
      </w:r>
      <w:r>
        <w:rPr>
          <w:w w:val="115"/>
        </w:rPr>
        <w:t>año</w:t>
      </w:r>
      <w:r>
        <w:rPr>
          <w:spacing w:val="-6"/>
          <w:w w:val="115"/>
        </w:rPr>
        <w:t> </w:t>
      </w:r>
      <w:r>
        <w:rPr>
          <w:spacing w:val="-3"/>
          <w:w w:val="115"/>
        </w:rPr>
        <w:t>2000</w:t>
      </w:r>
      <w:r>
        <w:rPr>
          <w:spacing w:val="-6"/>
          <w:w w:val="115"/>
        </w:rPr>
        <w:t> </w:t>
      </w:r>
      <w:r>
        <w:rPr>
          <w:w w:val="115"/>
        </w:rPr>
        <w:t>y</w:t>
      </w:r>
      <w:r>
        <w:rPr>
          <w:spacing w:val="-6"/>
          <w:w w:val="115"/>
        </w:rPr>
        <w:t> </w:t>
      </w:r>
      <w:r>
        <w:rPr>
          <w:spacing w:val="-3"/>
          <w:w w:val="115"/>
        </w:rPr>
        <w:t>2005</w:t>
      </w:r>
      <w:r>
        <w:rPr>
          <w:spacing w:val="-6"/>
          <w:w w:val="115"/>
        </w:rPr>
        <w:t> </w:t>
      </w:r>
      <w:r>
        <w:rPr>
          <w:w w:val="115"/>
        </w:rPr>
        <w:t>es</w:t>
      </w:r>
      <w:r>
        <w:rPr>
          <w:spacing w:val="-6"/>
          <w:w w:val="115"/>
        </w:rPr>
        <w:t> </w:t>
      </w:r>
      <w:r>
        <w:rPr>
          <w:w w:val="115"/>
        </w:rPr>
        <w:t>de</w:t>
      </w:r>
      <w:r>
        <w:rPr>
          <w:spacing w:val="-6"/>
          <w:w w:val="115"/>
        </w:rPr>
        <w:t> </w:t>
      </w:r>
      <w:r>
        <w:rPr>
          <w:spacing w:val="-3"/>
          <w:w w:val="115"/>
        </w:rPr>
        <w:t>22.19</w:t>
      </w:r>
      <w:r>
        <w:rPr>
          <w:spacing w:val="-6"/>
          <w:w w:val="115"/>
        </w:rPr>
        <w:t> </w:t>
      </w:r>
      <w:r>
        <w:rPr>
          <w:spacing w:val="-3"/>
          <w:w w:val="115"/>
        </w:rPr>
        <w:t>puntos</w:t>
      </w:r>
      <w:r>
        <w:rPr>
          <w:spacing w:val="-7"/>
          <w:w w:val="115"/>
        </w:rPr>
        <w:t> </w:t>
      </w:r>
      <w:r>
        <w:rPr>
          <w:spacing w:val="-3"/>
          <w:w w:val="115"/>
        </w:rPr>
        <w:t>porcentuales.</w:t>
      </w:r>
      <w:r>
        <w:rPr>
          <w:spacing w:val="-6"/>
          <w:w w:val="115"/>
        </w:rPr>
        <w:t> </w:t>
      </w:r>
      <w:r>
        <w:rPr>
          <w:spacing w:val="-3"/>
          <w:w w:val="115"/>
        </w:rPr>
        <w:t>El</w:t>
      </w:r>
      <w:r>
        <w:rPr>
          <w:spacing w:val="-3"/>
          <w:w w:val="103"/>
        </w:rPr>
        <w:t> </w:t>
      </w:r>
      <w:r>
        <w:rPr>
          <w:spacing w:val="-6"/>
          <w:w w:val="115"/>
        </w:rPr>
        <w:t>déficit</w:t>
      </w:r>
      <w:r>
        <w:rPr>
          <w:spacing w:val="-17"/>
          <w:w w:val="115"/>
        </w:rPr>
        <w:t> </w:t>
      </w:r>
      <w:r>
        <w:rPr>
          <w:spacing w:val="-3"/>
          <w:w w:val="115"/>
        </w:rPr>
        <w:t>en</w:t>
      </w:r>
      <w:r>
        <w:rPr>
          <w:spacing w:val="-17"/>
          <w:w w:val="115"/>
        </w:rPr>
        <w:t> </w:t>
      </w:r>
      <w:r>
        <w:rPr>
          <w:spacing w:val="-3"/>
          <w:w w:val="115"/>
        </w:rPr>
        <w:t>la</w:t>
      </w:r>
      <w:r>
        <w:rPr>
          <w:spacing w:val="-17"/>
          <w:w w:val="115"/>
        </w:rPr>
        <w:t> </w:t>
      </w:r>
      <w:r>
        <w:rPr>
          <w:spacing w:val="-6"/>
          <w:w w:val="115"/>
        </w:rPr>
        <w:t>demanda</w:t>
      </w:r>
      <w:r>
        <w:rPr>
          <w:spacing w:val="-17"/>
          <w:w w:val="115"/>
        </w:rPr>
        <w:t> </w:t>
      </w:r>
      <w:r>
        <w:rPr>
          <w:spacing w:val="-3"/>
          <w:w w:val="115"/>
        </w:rPr>
        <w:t>de</w:t>
      </w:r>
      <w:r>
        <w:rPr>
          <w:spacing w:val="-17"/>
          <w:w w:val="115"/>
        </w:rPr>
        <w:t> </w:t>
      </w:r>
      <w:r>
        <w:rPr>
          <w:spacing w:val="-6"/>
          <w:w w:val="115"/>
        </w:rPr>
        <w:t>profesionistas</w:t>
      </w:r>
      <w:r>
        <w:rPr>
          <w:spacing w:val="-16"/>
          <w:w w:val="115"/>
        </w:rPr>
        <w:t> </w:t>
      </w:r>
      <w:r>
        <w:rPr>
          <w:spacing w:val="-3"/>
          <w:w w:val="115"/>
        </w:rPr>
        <w:t>en</w:t>
      </w:r>
      <w:r>
        <w:rPr>
          <w:spacing w:val="-17"/>
          <w:w w:val="115"/>
        </w:rPr>
        <w:t> </w:t>
      </w:r>
      <w:r>
        <w:rPr>
          <w:spacing w:val="-3"/>
          <w:w w:val="115"/>
        </w:rPr>
        <w:t>la</w:t>
      </w:r>
      <w:r>
        <w:rPr>
          <w:spacing w:val="-17"/>
          <w:w w:val="115"/>
        </w:rPr>
        <w:t> </w:t>
      </w:r>
      <w:r>
        <w:rPr>
          <w:spacing w:val="-5"/>
          <w:w w:val="115"/>
        </w:rPr>
        <w:t>zona</w:t>
      </w:r>
      <w:r>
        <w:rPr>
          <w:spacing w:val="-17"/>
          <w:w w:val="115"/>
        </w:rPr>
        <w:t> </w:t>
      </w:r>
      <w:r>
        <w:rPr>
          <w:spacing w:val="-3"/>
          <w:w w:val="115"/>
        </w:rPr>
        <w:t>se</w:t>
      </w:r>
      <w:r>
        <w:rPr>
          <w:spacing w:val="-17"/>
          <w:w w:val="115"/>
        </w:rPr>
        <w:t> </w:t>
      </w:r>
      <w:r>
        <w:rPr>
          <w:spacing w:val="-6"/>
          <w:w w:val="115"/>
        </w:rPr>
        <w:t>cuadriplicó</w:t>
      </w:r>
      <w:r>
        <w:rPr>
          <w:spacing w:val="-17"/>
          <w:w w:val="115"/>
        </w:rPr>
        <w:t> </w:t>
      </w:r>
      <w:r>
        <w:rPr>
          <w:spacing w:val="-3"/>
          <w:w w:val="115"/>
        </w:rPr>
        <w:t>de</w:t>
      </w:r>
      <w:r>
        <w:rPr>
          <w:spacing w:val="-17"/>
          <w:w w:val="115"/>
        </w:rPr>
        <w:t> </w:t>
      </w:r>
      <w:r>
        <w:rPr>
          <w:spacing w:val="-3"/>
          <w:w w:val="115"/>
        </w:rPr>
        <w:t>un</w:t>
      </w:r>
      <w:r>
        <w:rPr>
          <w:spacing w:val="-17"/>
          <w:w w:val="115"/>
        </w:rPr>
        <w:t> </w:t>
      </w:r>
      <w:r>
        <w:rPr>
          <w:spacing w:val="-6"/>
          <w:w w:val="115"/>
        </w:rPr>
        <w:t>período</w:t>
      </w:r>
      <w:r>
        <w:rPr>
          <w:spacing w:val="-17"/>
          <w:w w:val="115"/>
        </w:rPr>
        <w:t> </w:t>
      </w:r>
      <w:r>
        <w:rPr>
          <w:w w:val="115"/>
        </w:rPr>
        <w:t>a</w:t>
      </w:r>
      <w:r>
        <w:rPr>
          <w:spacing w:val="-17"/>
          <w:w w:val="115"/>
        </w:rPr>
        <w:t> </w:t>
      </w:r>
      <w:r>
        <w:rPr>
          <w:spacing w:val="-5"/>
          <w:w w:val="115"/>
        </w:rPr>
        <w:t>otro.</w:t>
      </w:r>
      <w:r>
        <w:rPr>
          <w:w w:val="129"/>
        </w:rPr>
        <w:t> </w:t>
      </w:r>
      <w:r>
        <w:rPr>
          <w:w w:val="115"/>
        </w:rPr>
        <w:t>El promedio de la relación de los dos períodos analizados (1995-2000 </w:t>
      </w:r>
      <w:r>
        <w:rPr>
          <w:spacing w:val="31"/>
          <w:w w:val="115"/>
        </w:rPr>
        <w:t> </w:t>
      </w:r>
      <w:r>
        <w:rPr>
          <w:w w:val="115"/>
        </w:rPr>
        <w:t>y</w:t>
      </w:r>
    </w:p>
    <w:p>
      <w:pPr>
        <w:pStyle w:val="BodyText"/>
        <w:spacing w:line="319" w:lineRule="auto"/>
        <w:ind w:left="109" w:right="153"/>
        <w:jc w:val="both"/>
      </w:pPr>
      <w:r>
        <w:rPr>
          <w:w w:val="115"/>
        </w:rPr>
        <w:t>2001-2005), muestra para el primero una cifra de 1,357.8 de déficit; para el se- gundo una cifra deficitaria en la demanda de 1,070.2. Cifras alarmantes debido a que el promedio anual de egresados profesionistas es de 3,280.8, frente a los 1,357.8 para 1995-2000 y de 5,575.4 frente a 1,070.2 durante el período 2001- 2005, lo que muestra para los dos períodos variación relativa de 116%.</w:t>
      </w:r>
    </w:p>
    <w:p>
      <w:pPr>
        <w:spacing w:after="0" w:line="319" w:lineRule="auto"/>
        <w:jc w:val="both"/>
        <w:sectPr>
          <w:pgSz w:w="9640" w:h="13040"/>
          <w:pgMar w:header="0" w:footer="614" w:top="520" w:bottom="800" w:left="1180" w:right="1220"/>
        </w:sectPr>
      </w:pPr>
    </w:p>
    <w:p>
      <w:pPr>
        <w:tabs>
          <w:tab w:pos="2655" w:val="left" w:leader="none"/>
        </w:tabs>
        <w:spacing w:before="70"/>
        <w:ind w:left="31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4"/>
        <w:rPr>
          <w:rFonts w:ascii="Times New Roman"/>
          <w:sz w:val="16"/>
        </w:rPr>
      </w:pPr>
    </w:p>
    <w:p>
      <w:pPr>
        <w:pStyle w:val="BodyText"/>
        <w:spacing w:line="319" w:lineRule="auto" w:before="77"/>
        <w:ind w:left="215" w:right="212" w:firstLine="567"/>
        <w:jc w:val="both"/>
      </w:pPr>
      <w:r>
        <w:rPr>
          <w:spacing w:val="-4"/>
          <w:w w:val="115"/>
        </w:rPr>
        <w:t>Con</w:t>
      </w:r>
      <w:r>
        <w:rPr>
          <w:spacing w:val="-19"/>
          <w:w w:val="115"/>
        </w:rPr>
        <w:t> </w:t>
      </w:r>
      <w:r>
        <w:rPr>
          <w:spacing w:val="-3"/>
          <w:w w:val="115"/>
        </w:rPr>
        <w:t>la</w:t>
      </w:r>
      <w:r>
        <w:rPr>
          <w:spacing w:val="-19"/>
          <w:w w:val="115"/>
        </w:rPr>
        <w:t> </w:t>
      </w:r>
      <w:r>
        <w:rPr>
          <w:spacing w:val="-5"/>
          <w:w w:val="115"/>
        </w:rPr>
        <w:t>finalidad</w:t>
      </w:r>
      <w:r>
        <w:rPr>
          <w:spacing w:val="-20"/>
          <w:w w:val="115"/>
        </w:rPr>
        <w:t> </w:t>
      </w:r>
      <w:r>
        <w:rPr>
          <w:spacing w:val="-3"/>
          <w:w w:val="115"/>
        </w:rPr>
        <w:t>de</w:t>
      </w:r>
      <w:r>
        <w:rPr>
          <w:spacing w:val="-19"/>
          <w:w w:val="115"/>
        </w:rPr>
        <w:t> </w:t>
      </w:r>
      <w:r>
        <w:rPr>
          <w:spacing w:val="-5"/>
          <w:w w:val="115"/>
        </w:rPr>
        <w:t>examinar</w:t>
      </w:r>
      <w:r>
        <w:rPr>
          <w:spacing w:val="-20"/>
          <w:w w:val="115"/>
        </w:rPr>
        <w:t> </w:t>
      </w:r>
      <w:r>
        <w:rPr>
          <w:spacing w:val="-3"/>
          <w:w w:val="115"/>
        </w:rPr>
        <w:t>la</w:t>
      </w:r>
      <w:r>
        <w:rPr>
          <w:spacing w:val="-19"/>
          <w:w w:val="115"/>
        </w:rPr>
        <w:t> </w:t>
      </w:r>
      <w:r>
        <w:rPr>
          <w:spacing w:val="-5"/>
          <w:w w:val="115"/>
        </w:rPr>
        <w:t>inserción</w:t>
      </w:r>
      <w:r>
        <w:rPr>
          <w:spacing w:val="-19"/>
          <w:w w:val="115"/>
        </w:rPr>
        <w:t> </w:t>
      </w:r>
      <w:r>
        <w:rPr>
          <w:spacing w:val="-4"/>
          <w:w w:val="115"/>
        </w:rPr>
        <w:t>del</w:t>
      </w:r>
      <w:r>
        <w:rPr>
          <w:spacing w:val="-19"/>
          <w:w w:val="115"/>
        </w:rPr>
        <w:t> </w:t>
      </w:r>
      <w:r>
        <w:rPr>
          <w:spacing w:val="-5"/>
          <w:w w:val="115"/>
        </w:rPr>
        <w:t>profesionista</w:t>
      </w:r>
      <w:r>
        <w:rPr>
          <w:spacing w:val="-19"/>
          <w:w w:val="115"/>
        </w:rPr>
        <w:t> </w:t>
      </w:r>
      <w:r>
        <w:rPr>
          <w:spacing w:val="-3"/>
          <w:w w:val="115"/>
        </w:rPr>
        <w:t>en</w:t>
      </w:r>
      <w:r>
        <w:rPr>
          <w:spacing w:val="-19"/>
          <w:w w:val="115"/>
        </w:rPr>
        <w:t> </w:t>
      </w:r>
      <w:r>
        <w:rPr>
          <w:spacing w:val="-3"/>
          <w:w w:val="115"/>
        </w:rPr>
        <w:t>el</w:t>
      </w:r>
      <w:r>
        <w:rPr>
          <w:spacing w:val="-19"/>
          <w:w w:val="115"/>
        </w:rPr>
        <w:t> </w:t>
      </w:r>
      <w:r>
        <w:rPr>
          <w:spacing w:val="-5"/>
          <w:w w:val="115"/>
        </w:rPr>
        <w:t>mercado</w:t>
      </w:r>
      <w:r>
        <w:rPr>
          <w:spacing w:val="-19"/>
          <w:w w:val="115"/>
        </w:rPr>
        <w:t> </w:t>
      </w:r>
      <w:r>
        <w:rPr>
          <w:spacing w:val="-5"/>
          <w:w w:val="115"/>
        </w:rPr>
        <w:t>laboral </w:t>
      </w:r>
      <w:r>
        <w:rPr>
          <w:w w:val="115"/>
        </w:rPr>
        <w:t>de la </w:t>
      </w:r>
      <w:r>
        <w:rPr>
          <w:w w:val="115"/>
          <w:sz w:val="16"/>
        </w:rPr>
        <w:t>ZMCT</w:t>
      </w:r>
      <w:r>
        <w:rPr>
          <w:w w:val="115"/>
        </w:rPr>
        <w:t>, se </w:t>
      </w:r>
      <w:r>
        <w:rPr>
          <w:spacing w:val="-3"/>
          <w:w w:val="115"/>
        </w:rPr>
        <w:t>incluye </w:t>
      </w:r>
      <w:r>
        <w:rPr>
          <w:w w:val="115"/>
        </w:rPr>
        <w:t>un </w:t>
      </w:r>
      <w:r>
        <w:rPr>
          <w:spacing w:val="-3"/>
          <w:w w:val="115"/>
        </w:rPr>
        <w:t>cuadro resumen </w:t>
      </w:r>
      <w:r>
        <w:rPr>
          <w:w w:val="115"/>
        </w:rPr>
        <w:t>que </w:t>
      </w:r>
      <w:r>
        <w:rPr>
          <w:spacing w:val="-3"/>
          <w:w w:val="115"/>
        </w:rPr>
        <w:t>permitirá –una </w:t>
      </w:r>
      <w:r>
        <w:rPr>
          <w:w w:val="115"/>
        </w:rPr>
        <w:t>vez </w:t>
      </w:r>
      <w:r>
        <w:rPr>
          <w:spacing w:val="-3"/>
          <w:w w:val="115"/>
        </w:rPr>
        <w:t>dada </w:t>
      </w:r>
      <w:r>
        <w:rPr>
          <w:w w:val="115"/>
        </w:rPr>
        <w:t>a </w:t>
      </w:r>
      <w:r>
        <w:rPr>
          <w:spacing w:val="-3"/>
          <w:w w:val="115"/>
        </w:rPr>
        <w:t>conocer </w:t>
      </w:r>
      <w:r>
        <w:rPr>
          <w:w w:val="115"/>
        </w:rPr>
        <w:t>la </w:t>
      </w:r>
      <w:r>
        <w:rPr>
          <w:spacing w:val="-3"/>
          <w:w w:val="115"/>
        </w:rPr>
        <w:t>distribución porcentual </w:t>
      </w:r>
      <w:r>
        <w:rPr>
          <w:w w:val="115"/>
        </w:rPr>
        <w:t>de la </w:t>
      </w:r>
      <w:r>
        <w:rPr>
          <w:w w:val="115"/>
          <w:sz w:val="16"/>
        </w:rPr>
        <w:t>PEA </w:t>
      </w:r>
      <w:r>
        <w:rPr>
          <w:spacing w:val="-3"/>
          <w:w w:val="115"/>
        </w:rPr>
        <w:t>ocupada </w:t>
      </w:r>
      <w:r>
        <w:rPr>
          <w:w w:val="115"/>
        </w:rPr>
        <w:t>por </w:t>
      </w:r>
      <w:r>
        <w:rPr>
          <w:spacing w:val="-3"/>
          <w:w w:val="115"/>
        </w:rPr>
        <w:t>ramas </w:t>
      </w:r>
      <w:r>
        <w:rPr>
          <w:w w:val="115"/>
        </w:rPr>
        <w:t>de la </w:t>
      </w:r>
      <w:r>
        <w:rPr>
          <w:spacing w:val="-3"/>
          <w:w w:val="115"/>
        </w:rPr>
        <w:t>actividad económica– ubicar</w:t>
      </w:r>
      <w:r>
        <w:rPr>
          <w:spacing w:val="-8"/>
          <w:w w:val="115"/>
        </w:rPr>
        <w:t> </w:t>
      </w:r>
      <w:r>
        <w:rPr>
          <w:w w:val="115"/>
        </w:rPr>
        <w:t>en</w:t>
      </w:r>
      <w:r>
        <w:rPr>
          <w:spacing w:val="-9"/>
          <w:w w:val="115"/>
        </w:rPr>
        <w:t> </w:t>
      </w:r>
      <w:r>
        <w:rPr>
          <w:w w:val="115"/>
        </w:rPr>
        <w:t>que</w:t>
      </w:r>
      <w:r>
        <w:rPr>
          <w:spacing w:val="-9"/>
          <w:w w:val="115"/>
        </w:rPr>
        <w:t> </w:t>
      </w:r>
      <w:r>
        <w:rPr>
          <w:spacing w:val="-3"/>
          <w:w w:val="115"/>
        </w:rPr>
        <w:t>rama</w:t>
      </w:r>
      <w:r>
        <w:rPr>
          <w:spacing w:val="-9"/>
          <w:w w:val="115"/>
        </w:rPr>
        <w:t> </w:t>
      </w:r>
      <w:r>
        <w:rPr>
          <w:w w:val="115"/>
        </w:rPr>
        <w:t>y</w:t>
      </w:r>
      <w:r>
        <w:rPr>
          <w:spacing w:val="-9"/>
          <w:w w:val="115"/>
        </w:rPr>
        <w:t> </w:t>
      </w:r>
      <w:r>
        <w:rPr>
          <w:spacing w:val="-3"/>
          <w:w w:val="115"/>
        </w:rPr>
        <w:t>sector</w:t>
      </w:r>
      <w:r>
        <w:rPr>
          <w:spacing w:val="-9"/>
          <w:w w:val="115"/>
        </w:rPr>
        <w:t> </w:t>
      </w:r>
      <w:r>
        <w:rPr>
          <w:w w:val="115"/>
        </w:rPr>
        <w:t>se</w:t>
      </w:r>
      <w:r>
        <w:rPr>
          <w:spacing w:val="-9"/>
          <w:w w:val="115"/>
        </w:rPr>
        <w:t> </w:t>
      </w:r>
      <w:r>
        <w:rPr>
          <w:spacing w:val="-3"/>
          <w:w w:val="115"/>
        </w:rPr>
        <w:t>encuentra</w:t>
      </w:r>
      <w:r>
        <w:rPr>
          <w:spacing w:val="-9"/>
          <w:w w:val="115"/>
        </w:rPr>
        <w:t> </w:t>
      </w:r>
      <w:r>
        <w:rPr>
          <w:w w:val="115"/>
        </w:rPr>
        <w:t>el</w:t>
      </w:r>
      <w:r>
        <w:rPr>
          <w:spacing w:val="-9"/>
          <w:w w:val="115"/>
        </w:rPr>
        <w:t> </w:t>
      </w:r>
      <w:r>
        <w:rPr>
          <w:spacing w:val="-3"/>
          <w:w w:val="115"/>
        </w:rPr>
        <w:t>trabajador</w:t>
      </w:r>
      <w:r>
        <w:rPr>
          <w:spacing w:val="-10"/>
          <w:w w:val="115"/>
        </w:rPr>
        <w:t> </w:t>
      </w:r>
      <w:r>
        <w:rPr>
          <w:w w:val="115"/>
        </w:rPr>
        <w:t>del</w:t>
      </w:r>
      <w:r>
        <w:rPr>
          <w:spacing w:val="-9"/>
          <w:w w:val="115"/>
        </w:rPr>
        <w:t> </w:t>
      </w:r>
      <w:r>
        <w:rPr>
          <w:spacing w:val="-3"/>
          <w:w w:val="115"/>
        </w:rPr>
        <w:t>nivel</w:t>
      </w:r>
      <w:r>
        <w:rPr>
          <w:spacing w:val="-9"/>
          <w:w w:val="115"/>
        </w:rPr>
        <w:t> </w:t>
      </w:r>
      <w:r>
        <w:rPr>
          <w:spacing w:val="-3"/>
          <w:w w:val="115"/>
        </w:rPr>
        <w:t>profesional.</w:t>
      </w:r>
    </w:p>
    <w:p>
      <w:pPr>
        <w:pStyle w:val="BodyText"/>
        <w:spacing w:before="9"/>
      </w:pPr>
    </w:p>
    <w:p>
      <w:pPr>
        <w:spacing w:before="1"/>
        <w:ind w:left="2453" w:right="0" w:firstLine="0"/>
        <w:jc w:val="left"/>
        <w:rPr>
          <w:sz w:val="16"/>
        </w:rPr>
      </w:pPr>
      <w:r>
        <w:rPr>
          <w:w w:val="115"/>
          <w:sz w:val="16"/>
        </w:rPr>
        <w:t>Cuadro 49. Resumen. 1995-2005</w:t>
      </w:r>
    </w:p>
    <w:p>
      <w:pPr>
        <w:pStyle w:val="BodyText"/>
        <w:spacing w:before="3"/>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5"/>
        <w:gridCol w:w="915"/>
        <w:gridCol w:w="767"/>
        <w:gridCol w:w="947"/>
        <w:gridCol w:w="705"/>
        <w:gridCol w:w="951"/>
        <w:gridCol w:w="924"/>
        <w:gridCol w:w="801"/>
        <w:gridCol w:w="817"/>
      </w:tblGrid>
      <w:tr>
        <w:trPr>
          <w:trHeight w:val="1471" w:hRule="exact"/>
        </w:trPr>
        <w:tc>
          <w:tcPr>
            <w:tcW w:w="485" w:type="dxa"/>
            <w:tcBorders>
              <w:bottom w:val="thinThickMediumGap" w:sz="2" w:space="0" w:color="000000"/>
            </w:tcBorders>
          </w:tcPr>
          <w:p>
            <w:pPr>
              <w:pStyle w:val="TableParagraph"/>
              <w:spacing w:before="87"/>
              <w:ind w:left="60" w:right="60"/>
              <w:jc w:val="center"/>
              <w:rPr>
                <w:b/>
                <w:sz w:val="12"/>
              </w:rPr>
            </w:pPr>
            <w:r>
              <w:rPr>
                <w:b/>
                <w:w w:val="115"/>
                <w:sz w:val="12"/>
              </w:rPr>
              <w:t>Años</w:t>
            </w:r>
          </w:p>
        </w:tc>
        <w:tc>
          <w:tcPr>
            <w:tcW w:w="915" w:type="dxa"/>
            <w:tcBorders>
              <w:bottom w:val="thinThickMediumGap" w:sz="2" w:space="0" w:color="000000"/>
            </w:tcBorders>
          </w:tcPr>
          <w:p>
            <w:pPr>
              <w:pStyle w:val="TableParagraph"/>
              <w:spacing w:line="244" w:lineRule="auto" w:before="87"/>
              <w:ind w:left="69" w:right="66"/>
              <w:jc w:val="center"/>
              <w:rPr>
                <w:b/>
                <w:sz w:val="12"/>
              </w:rPr>
            </w:pPr>
            <w:r>
              <w:rPr>
                <w:b/>
                <w:w w:val="105"/>
                <w:sz w:val="11"/>
              </w:rPr>
              <w:t>PEA </w:t>
            </w:r>
            <w:r>
              <w:rPr>
                <w:b/>
                <w:w w:val="105"/>
                <w:sz w:val="12"/>
              </w:rPr>
              <w:t>ocupada en la zona metropo- litana de Toluca</w:t>
            </w:r>
          </w:p>
        </w:tc>
        <w:tc>
          <w:tcPr>
            <w:tcW w:w="767" w:type="dxa"/>
            <w:tcBorders>
              <w:bottom w:val="thinThickMediumGap" w:sz="2" w:space="0" w:color="000000"/>
            </w:tcBorders>
          </w:tcPr>
          <w:p>
            <w:pPr>
              <w:pStyle w:val="TableParagraph"/>
              <w:spacing w:line="244" w:lineRule="auto" w:before="87"/>
              <w:ind w:left="89" w:right="87" w:hanging="1"/>
              <w:jc w:val="center"/>
              <w:rPr>
                <w:b/>
                <w:sz w:val="12"/>
              </w:rPr>
            </w:pPr>
            <w:r>
              <w:rPr>
                <w:b/>
                <w:w w:val="105"/>
                <w:sz w:val="12"/>
              </w:rPr>
              <w:t>Profesio- nales y Técnicos ocupados en la  zona</w:t>
            </w:r>
            <w:r>
              <w:rPr>
                <w:b/>
                <w:spacing w:val="-12"/>
                <w:w w:val="105"/>
                <w:sz w:val="12"/>
              </w:rPr>
              <w:t> </w:t>
            </w:r>
            <w:r>
              <w:rPr>
                <w:b/>
                <w:w w:val="105"/>
                <w:sz w:val="12"/>
              </w:rPr>
              <w:t>%</w:t>
            </w:r>
          </w:p>
        </w:tc>
        <w:tc>
          <w:tcPr>
            <w:tcW w:w="947" w:type="dxa"/>
            <w:tcBorders>
              <w:bottom w:val="thinThickMediumGap" w:sz="2" w:space="0" w:color="000000"/>
            </w:tcBorders>
          </w:tcPr>
          <w:p>
            <w:pPr>
              <w:pStyle w:val="TableParagraph"/>
              <w:spacing w:line="244" w:lineRule="auto" w:before="87"/>
              <w:ind w:left="60" w:right="58"/>
              <w:jc w:val="center"/>
              <w:rPr>
                <w:b/>
                <w:sz w:val="12"/>
              </w:rPr>
            </w:pPr>
            <w:r>
              <w:rPr>
                <w:b/>
                <w:w w:val="110"/>
                <w:sz w:val="12"/>
              </w:rPr>
              <w:t>Número absoluto de </w:t>
            </w:r>
            <w:r>
              <w:rPr>
                <w:b/>
                <w:w w:val="105"/>
                <w:sz w:val="12"/>
              </w:rPr>
              <w:t>profesionales </w:t>
            </w:r>
            <w:r>
              <w:rPr>
                <w:b/>
                <w:w w:val="110"/>
                <w:sz w:val="12"/>
              </w:rPr>
              <w:t>y técnicos ocupados en la zona</w:t>
            </w:r>
          </w:p>
        </w:tc>
        <w:tc>
          <w:tcPr>
            <w:tcW w:w="705" w:type="dxa"/>
            <w:tcBorders>
              <w:bottom w:val="thinThickMediumGap" w:sz="2" w:space="0" w:color="000000"/>
            </w:tcBorders>
          </w:tcPr>
          <w:p>
            <w:pPr>
              <w:pStyle w:val="TableParagraph"/>
              <w:spacing w:line="244" w:lineRule="auto" w:before="87"/>
              <w:ind w:left="68" w:right="67" w:firstLine="63"/>
              <w:jc w:val="both"/>
              <w:rPr>
                <w:b/>
                <w:sz w:val="12"/>
              </w:rPr>
            </w:pPr>
            <w:r>
              <w:rPr>
                <w:b/>
                <w:w w:val="110"/>
                <w:sz w:val="12"/>
              </w:rPr>
              <w:t>Pensio- nados y </w:t>
            </w:r>
            <w:r>
              <w:rPr>
                <w:b/>
                <w:spacing w:val="-1"/>
                <w:w w:val="110"/>
                <w:sz w:val="12"/>
              </w:rPr>
              <w:t>jubilados</w:t>
            </w:r>
          </w:p>
          <w:p>
            <w:pPr>
              <w:pStyle w:val="TableParagraph"/>
              <w:spacing w:before="0"/>
              <w:ind w:left="0"/>
              <w:jc w:val="center"/>
              <w:rPr>
                <w:b/>
                <w:sz w:val="12"/>
              </w:rPr>
            </w:pPr>
            <w:r>
              <w:rPr>
                <w:b/>
                <w:w w:val="77"/>
                <w:sz w:val="12"/>
              </w:rPr>
              <w:t>%</w:t>
            </w:r>
          </w:p>
        </w:tc>
        <w:tc>
          <w:tcPr>
            <w:tcW w:w="951" w:type="dxa"/>
            <w:tcBorders>
              <w:bottom w:val="thinThickMediumGap" w:sz="2" w:space="0" w:color="000000"/>
            </w:tcBorders>
          </w:tcPr>
          <w:p>
            <w:pPr>
              <w:pStyle w:val="TableParagraph"/>
              <w:spacing w:line="244" w:lineRule="auto" w:before="87"/>
              <w:ind w:left="57" w:right="55" w:hanging="1"/>
              <w:jc w:val="center"/>
              <w:rPr>
                <w:b/>
                <w:sz w:val="12"/>
              </w:rPr>
            </w:pPr>
            <w:r>
              <w:rPr>
                <w:b/>
                <w:w w:val="110"/>
                <w:sz w:val="12"/>
              </w:rPr>
              <w:t>Cifra de pensionados y jubilados e </w:t>
            </w:r>
            <w:r>
              <w:rPr>
                <w:b/>
                <w:w w:val="105"/>
                <w:sz w:val="12"/>
              </w:rPr>
              <w:t>incapacitados permanentes </w:t>
            </w:r>
            <w:r>
              <w:rPr>
                <w:b/>
                <w:w w:val="110"/>
                <w:sz w:val="12"/>
              </w:rPr>
              <w:t>para trabajar en Toluca</w:t>
            </w:r>
          </w:p>
        </w:tc>
        <w:tc>
          <w:tcPr>
            <w:tcW w:w="924" w:type="dxa"/>
            <w:tcBorders>
              <w:bottom w:val="thinThickMediumGap" w:sz="2" w:space="0" w:color="000000"/>
            </w:tcBorders>
          </w:tcPr>
          <w:p>
            <w:pPr>
              <w:pStyle w:val="TableParagraph"/>
              <w:spacing w:line="244" w:lineRule="auto" w:before="87"/>
              <w:ind w:left="75" w:right="73" w:hanging="1"/>
              <w:jc w:val="center"/>
              <w:rPr>
                <w:b/>
                <w:sz w:val="12"/>
              </w:rPr>
            </w:pPr>
            <w:r>
              <w:rPr>
                <w:b/>
                <w:w w:val="110"/>
                <w:sz w:val="12"/>
              </w:rPr>
              <w:t>Defuncio- nes de PEA ocupada con</w:t>
            </w:r>
            <w:r>
              <w:rPr>
                <w:b/>
                <w:w w:val="110"/>
                <w:sz w:val="12"/>
              </w:rPr>
              <w:t> </w:t>
            </w:r>
            <w:r>
              <w:rPr>
                <w:b/>
                <w:w w:val="110"/>
                <w:sz w:val="12"/>
              </w:rPr>
              <w:t>educación superior</w:t>
            </w:r>
          </w:p>
          <w:p>
            <w:pPr>
              <w:pStyle w:val="TableParagraph"/>
              <w:spacing w:line="244" w:lineRule="auto" w:before="0"/>
              <w:ind w:left="144" w:right="142"/>
              <w:jc w:val="center"/>
              <w:rPr>
                <w:b/>
                <w:sz w:val="12"/>
              </w:rPr>
            </w:pPr>
            <w:r>
              <w:rPr>
                <w:b/>
                <w:w w:val="110"/>
                <w:sz w:val="12"/>
              </w:rPr>
              <w:t>y técnica en Toluca.</w:t>
            </w:r>
            <w:r>
              <w:rPr>
                <w:b/>
                <w:w w:val="109"/>
                <w:sz w:val="12"/>
              </w:rPr>
              <w:t> </w:t>
            </w:r>
            <w:r>
              <w:rPr>
                <w:b/>
                <w:w w:val="110"/>
                <w:sz w:val="12"/>
              </w:rPr>
              <w:t>Número absoluto</w:t>
            </w:r>
          </w:p>
        </w:tc>
        <w:tc>
          <w:tcPr>
            <w:tcW w:w="801" w:type="dxa"/>
            <w:tcBorders>
              <w:bottom w:val="thinThickMediumGap" w:sz="2" w:space="0" w:color="000000"/>
            </w:tcBorders>
          </w:tcPr>
          <w:p>
            <w:pPr>
              <w:pStyle w:val="TableParagraph"/>
              <w:spacing w:line="244" w:lineRule="auto" w:before="87"/>
              <w:ind w:left="87" w:right="85" w:firstLine="35"/>
              <w:jc w:val="both"/>
              <w:rPr>
                <w:b/>
                <w:sz w:val="12"/>
              </w:rPr>
            </w:pPr>
            <w:r>
              <w:rPr>
                <w:b/>
                <w:w w:val="110"/>
                <w:sz w:val="12"/>
              </w:rPr>
              <w:t>Vacantes para pro- fesionales y técnicos ocupados en la zona</w:t>
            </w:r>
          </w:p>
        </w:tc>
        <w:tc>
          <w:tcPr>
            <w:tcW w:w="817" w:type="dxa"/>
            <w:tcBorders>
              <w:bottom w:val="thinThickMediumGap" w:sz="2" w:space="0" w:color="000000"/>
            </w:tcBorders>
          </w:tcPr>
          <w:p>
            <w:pPr>
              <w:pStyle w:val="TableParagraph"/>
              <w:spacing w:line="244" w:lineRule="auto" w:before="87"/>
              <w:ind w:left="62" w:right="60"/>
              <w:jc w:val="center"/>
              <w:rPr>
                <w:b/>
                <w:sz w:val="12"/>
              </w:rPr>
            </w:pPr>
            <w:r>
              <w:rPr>
                <w:b/>
                <w:w w:val="110"/>
                <w:sz w:val="12"/>
              </w:rPr>
              <w:t>Cifra total estimada de profe- sionales y técnicos en</w:t>
            </w:r>
            <w:r>
              <w:rPr>
                <w:b/>
                <w:w w:val="107"/>
                <w:sz w:val="12"/>
              </w:rPr>
              <w:t> </w:t>
            </w:r>
            <w:r>
              <w:rPr>
                <w:b/>
                <w:w w:val="110"/>
                <w:sz w:val="12"/>
              </w:rPr>
              <w:t>Toluca</w:t>
            </w:r>
          </w:p>
        </w:tc>
      </w:tr>
      <w:tr>
        <w:trPr>
          <w:trHeight w:val="274" w:hRule="exact"/>
        </w:trPr>
        <w:tc>
          <w:tcPr>
            <w:tcW w:w="48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45" w:right="93"/>
              <w:jc w:val="center"/>
              <w:rPr>
                <w:b/>
                <w:sz w:val="12"/>
              </w:rPr>
            </w:pPr>
            <w:r>
              <w:rPr>
                <w:b/>
                <w:w w:val="105"/>
                <w:sz w:val="12"/>
              </w:rPr>
              <w:t>1995</w:t>
            </w:r>
          </w:p>
        </w:tc>
        <w:tc>
          <w:tcPr>
            <w:tcW w:w="91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173,590</w:t>
            </w:r>
          </w:p>
        </w:tc>
        <w:tc>
          <w:tcPr>
            <w:tcW w:w="76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19.0</w:t>
            </w:r>
          </w:p>
        </w:tc>
        <w:tc>
          <w:tcPr>
            <w:tcW w:w="94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32,982</w:t>
            </w:r>
          </w:p>
        </w:tc>
        <w:tc>
          <w:tcPr>
            <w:tcW w:w="70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3.7</w:t>
            </w:r>
          </w:p>
        </w:tc>
        <w:tc>
          <w:tcPr>
            <w:tcW w:w="95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1,220</w:t>
            </w:r>
          </w:p>
        </w:tc>
        <w:tc>
          <w:tcPr>
            <w:tcW w:w="92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67</w:t>
            </w:r>
          </w:p>
        </w:tc>
        <w:tc>
          <w:tcPr>
            <w:tcW w:w="80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1,287</w:t>
            </w:r>
          </w:p>
        </w:tc>
        <w:tc>
          <w:tcPr>
            <w:tcW w:w="81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b/>
                <w:sz w:val="12"/>
              </w:rPr>
            </w:pPr>
            <w:r>
              <w:rPr>
                <w:b/>
                <w:w w:val="105"/>
                <w:sz w:val="12"/>
              </w:rPr>
              <w:t>31,695</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6"/>
              <w:ind w:left="45" w:right="93"/>
              <w:jc w:val="center"/>
              <w:rPr>
                <w:b/>
                <w:sz w:val="12"/>
              </w:rPr>
            </w:pPr>
            <w:r>
              <w:rPr>
                <w:b/>
                <w:w w:val="105"/>
                <w:sz w:val="12"/>
              </w:rPr>
              <w:t>1996</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183,858</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18.3</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33,646</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4.4</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1,480</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81</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1,561</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32,085</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6"/>
              <w:ind w:left="45" w:right="93"/>
              <w:jc w:val="center"/>
              <w:rPr>
                <w:b/>
                <w:sz w:val="12"/>
              </w:rPr>
            </w:pPr>
            <w:r>
              <w:rPr>
                <w:b/>
                <w:w w:val="105"/>
                <w:sz w:val="12"/>
              </w:rPr>
              <w:t>1997</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195,946</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18.6</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36,445</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4.1</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1,494</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81</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1,575</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34,870</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6"/>
              <w:ind w:left="46" w:right="93"/>
              <w:jc w:val="center"/>
              <w:rPr>
                <w:b/>
                <w:sz w:val="12"/>
              </w:rPr>
            </w:pPr>
            <w:r>
              <w:rPr>
                <w:b/>
                <w:w w:val="105"/>
                <w:sz w:val="12"/>
              </w:rPr>
              <w:t>1998</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208,824</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16.7</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34,873</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3.4</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1,185</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58</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1,243</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b/>
                <w:sz w:val="12"/>
              </w:rPr>
            </w:pPr>
            <w:r>
              <w:rPr>
                <w:b/>
                <w:w w:val="105"/>
                <w:sz w:val="12"/>
              </w:rPr>
              <w:t>33,630</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3"/>
              <w:jc w:val="center"/>
              <w:rPr>
                <w:b/>
                <w:sz w:val="12"/>
              </w:rPr>
            </w:pPr>
            <w:r>
              <w:rPr>
                <w:b/>
                <w:w w:val="105"/>
                <w:sz w:val="12"/>
              </w:rPr>
              <w:t>1999</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222,542</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17.1</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38,054</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3.9</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1,484</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63</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1,547</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36,507</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3"/>
              <w:jc w:val="center"/>
              <w:rPr>
                <w:b/>
                <w:sz w:val="12"/>
              </w:rPr>
            </w:pPr>
            <w:r>
              <w:rPr>
                <w:b/>
                <w:w w:val="105"/>
                <w:sz w:val="12"/>
              </w:rPr>
              <w:t>2000</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237,157</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16.8</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39,842</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4.1</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1,633</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71</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1,704</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38,138</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3"/>
              <w:jc w:val="center"/>
              <w:rPr>
                <w:b/>
                <w:sz w:val="12"/>
              </w:rPr>
            </w:pPr>
            <w:r>
              <w:rPr>
                <w:b/>
                <w:w w:val="105"/>
                <w:sz w:val="12"/>
              </w:rPr>
              <w:t>2001</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356,838</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17.7</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63,160</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4.3</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2,715</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76</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2,791</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60,369</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2"/>
              <w:jc w:val="center"/>
              <w:rPr>
                <w:b/>
                <w:sz w:val="12"/>
              </w:rPr>
            </w:pPr>
            <w:r>
              <w:rPr>
                <w:b/>
                <w:w w:val="105"/>
                <w:sz w:val="12"/>
              </w:rPr>
              <w:t>2002</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b/>
                <w:sz w:val="12"/>
              </w:rPr>
            </w:pPr>
            <w:r>
              <w:rPr>
                <w:b/>
                <w:w w:val="105"/>
                <w:sz w:val="12"/>
              </w:rPr>
              <w:t>384,444</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16.6</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63,817</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4.2</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2,680</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86</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2,766</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61,051</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2"/>
              <w:jc w:val="center"/>
              <w:rPr>
                <w:b/>
                <w:sz w:val="12"/>
              </w:rPr>
            </w:pPr>
            <w:r>
              <w:rPr>
                <w:b/>
                <w:w w:val="105"/>
                <w:sz w:val="12"/>
              </w:rPr>
              <w:t>2003</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381,519</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14.1</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53,794</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4.1</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2,205</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112</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2,317</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51,477</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2"/>
              <w:jc w:val="center"/>
              <w:rPr>
                <w:b/>
                <w:sz w:val="12"/>
              </w:rPr>
            </w:pPr>
            <w:r>
              <w:rPr>
                <w:b/>
                <w:w w:val="105"/>
                <w:sz w:val="12"/>
              </w:rPr>
              <w:t>2004</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435,359</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15.6</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67,916</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4.3</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2,920</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86</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3,006</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64,910</w:t>
            </w:r>
          </w:p>
        </w:tc>
      </w:tr>
      <w:tr>
        <w:trPr>
          <w:trHeight w:val="274" w:hRule="exact"/>
        </w:trPr>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92"/>
              <w:jc w:val="center"/>
              <w:rPr>
                <w:b/>
                <w:sz w:val="12"/>
              </w:rPr>
            </w:pPr>
            <w:r>
              <w:rPr>
                <w:b/>
                <w:w w:val="105"/>
                <w:sz w:val="12"/>
              </w:rPr>
              <w:t>2005</w:t>
            </w:r>
          </w:p>
        </w:tc>
        <w:tc>
          <w:tcPr>
            <w:tcW w:w="91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410,750</w:t>
            </w:r>
          </w:p>
        </w:tc>
        <w:tc>
          <w:tcPr>
            <w:tcW w:w="76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16.0*</w:t>
            </w:r>
          </w:p>
        </w:tc>
        <w:tc>
          <w:tcPr>
            <w:tcW w:w="94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65,720</w:t>
            </w:r>
          </w:p>
        </w:tc>
        <w:tc>
          <w:tcPr>
            <w:tcW w:w="705"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4.2 *</w:t>
            </w:r>
          </w:p>
        </w:tc>
        <w:tc>
          <w:tcPr>
            <w:tcW w:w="95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2,760</w:t>
            </w:r>
          </w:p>
        </w:tc>
        <w:tc>
          <w:tcPr>
            <w:tcW w:w="92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108</w:t>
            </w:r>
          </w:p>
        </w:tc>
        <w:tc>
          <w:tcPr>
            <w:tcW w:w="80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2,868</w:t>
            </w:r>
          </w:p>
        </w:tc>
        <w:tc>
          <w:tcPr>
            <w:tcW w:w="817"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b/>
                <w:sz w:val="12"/>
              </w:rPr>
            </w:pPr>
            <w:r>
              <w:rPr>
                <w:b/>
                <w:w w:val="105"/>
                <w:sz w:val="12"/>
              </w:rPr>
              <w:t>62,852</w:t>
            </w:r>
          </w:p>
        </w:tc>
      </w:tr>
    </w:tbl>
    <w:p>
      <w:pPr>
        <w:spacing w:line="264" w:lineRule="auto" w:before="80"/>
        <w:ind w:left="215" w:right="210" w:firstLine="0"/>
        <w:jc w:val="both"/>
        <w:rPr>
          <w:sz w:val="14"/>
        </w:rPr>
      </w:pPr>
      <w:r>
        <w:rPr>
          <w:w w:val="115"/>
          <w:sz w:val="14"/>
        </w:rPr>
        <w:t>Fuente:</w:t>
      </w:r>
      <w:r>
        <w:rPr>
          <w:spacing w:val="-10"/>
          <w:w w:val="115"/>
          <w:sz w:val="14"/>
        </w:rPr>
        <w:t> </w:t>
      </w:r>
      <w:r>
        <w:rPr>
          <w:w w:val="115"/>
          <w:sz w:val="14"/>
        </w:rPr>
        <w:t>Estimación</w:t>
      </w:r>
      <w:r>
        <w:rPr>
          <w:spacing w:val="-10"/>
          <w:w w:val="115"/>
          <w:sz w:val="14"/>
        </w:rPr>
        <w:t> </w:t>
      </w:r>
      <w:r>
        <w:rPr>
          <w:w w:val="115"/>
          <w:sz w:val="14"/>
        </w:rPr>
        <w:t>propia</w:t>
      </w:r>
      <w:r>
        <w:rPr>
          <w:spacing w:val="-11"/>
          <w:w w:val="115"/>
          <w:sz w:val="14"/>
        </w:rPr>
        <w:t> </w:t>
      </w:r>
      <w:r>
        <w:rPr>
          <w:w w:val="115"/>
          <w:sz w:val="14"/>
        </w:rPr>
        <w:t>para</w:t>
      </w:r>
      <w:r>
        <w:rPr>
          <w:spacing w:val="-11"/>
          <w:w w:val="115"/>
          <w:sz w:val="14"/>
        </w:rPr>
        <w:t> </w:t>
      </w:r>
      <w:r>
        <w:rPr>
          <w:w w:val="115"/>
          <w:sz w:val="13"/>
        </w:rPr>
        <w:t>PEA</w:t>
      </w:r>
      <w:r>
        <w:rPr>
          <w:spacing w:val="-8"/>
          <w:w w:val="115"/>
          <w:sz w:val="13"/>
        </w:rPr>
        <w:t> </w:t>
      </w:r>
      <w:r>
        <w:rPr>
          <w:w w:val="115"/>
          <w:sz w:val="14"/>
        </w:rPr>
        <w:t>ocupada</w:t>
      </w:r>
      <w:r>
        <w:rPr>
          <w:spacing w:val="-10"/>
          <w:w w:val="115"/>
          <w:sz w:val="14"/>
        </w:rPr>
        <w:t> </w:t>
      </w:r>
      <w:r>
        <w:rPr>
          <w:w w:val="115"/>
          <w:sz w:val="14"/>
        </w:rPr>
        <w:t>en</w:t>
      </w:r>
      <w:r>
        <w:rPr>
          <w:spacing w:val="-11"/>
          <w:w w:val="115"/>
          <w:sz w:val="14"/>
        </w:rPr>
        <w:t> </w:t>
      </w:r>
      <w:r>
        <w:rPr>
          <w:w w:val="115"/>
          <w:sz w:val="14"/>
        </w:rPr>
        <w:t>la</w:t>
      </w:r>
      <w:r>
        <w:rPr>
          <w:spacing w:val="-11"/>
          <w:w w:val="115"/>
          <w:sz w:val="14"/>
        </w:rPr>
        <w:t> </w:t>
      </w:r>
      <w:r>
        <w:rPr>
          <w:w w:val="115"/>
          <w:sz w:val="14"/>
        </w:rPr>
        <w:t>zona</w:t>
      </w:r>
      <w:r>
        <w:rPr>
          <w:spacing w:val="-11"/>
          <w:w w:val="115"/>
          <w:sz w:val="14"/>
        </w:rPr>
        <w:t> </w:t>
      </w:r>
      <w:r>
        <w:rPr>
          <w:w w:val="115"/>
          <w:sz w:val="14"/>
        </w:rPr>
        <w:t>metropolitana</w:t>
      </w:r>
      <w:r>
        <w:rPr>
          <w:spacing w:val="-11"/>
          <w:w w:val="115"/>
          <w:sz w:val="14"/>
        </w:rPr>
        <w:t> </w:t>
      </w:r>
      <w:r>
        <w:rPr>
          <w:w w:val="115"/>
          <w:sz w:val="14"/>
        </w:rPr>
        <w:t>de</w:t>
      </w:r>
      <w:r>
        <w:rPr>
          <w:spacing w:val="-11"/>
          <w:w w:val="115"/>
          <w:sz w:val="14"/>
        </w:rPr>
        <w:t> </w:t>
      </w:r>
      <w:r>
        <w:rPr>
          <w:w w:val="115"/>
          <w:sz w:val="14"/>
        </w:rPr>
        <w:t>Toluca</w:t>
      </w:r>
      <w:r>
        <w:rPr>
          <w:spacing w:val="-10"/>
          <w:w w:val="115"/>
          <w:sz w:val="14"/>
        </w:rPr>
        <w:t> </w:t>
      </w:r>
      <w:r>
        <w:rPr>
          <w:w w:val="115"/>
          <w:sz w:val="14"/>
        </w:rPr>
        <w:t>de</w:t>
      </w:r>
      <w:r>
        <w:rPr>
          <w:spacing w:val="-11"/>
          <w:w w:val="115"/>
          <w:sz w:val="14"/>
        </w:rPr>
        <w:t> </w:t>
      </w:r>
      <w:r>
        <w:rPr>
          <w:w w:val="115"/>
          <w:sz w:val="14"/>
        </w:rPr>
        <w:t>1996</w:t>
      </w:r>
      <w:r>
        <w:rPr>
          <w:spacing w:val="-10"/>
          <w:w w:val="115"/>
          <w:sz w:val="14"/>
        </w:rPr>
        <w:t> </w:t>
      </w:r>
      <w:r>
        <w:rPr>
          <w:w w:val="115"/>
          <w:sz w:val="14"/>
        </w:rPr>
        <w:t>a</w:t>
      </w:r>
      <w:r>
        <w:rPr>
          <w:spacing w:val="-11"/>
          <w:w w:val="115"/>
          <w:sz w:val="14"/>
        </w:rPr>
        <w:t> </w:t>
      </w:r>
      <w:r>
        <w:rPr>
          <w:w w:val="115"/>
          <w:sz w:val="14"/>
        </w:rPr>
        <w:t>1999;</w:t>
      </w:r>
      <w:r>
        <w:rPr>
          <w:spacing w:val="-10"/>
          <w:w w:val="115"/>
          <w:sz w:val="14"/>
        </w:rPr>
        <w:t> </w:t>
      </w:r>
      <w:r>
        <w:rPr>
          <w:w w:val="115"/>
          <w:sz w:val="14"/>
        </w:rPr>
        <w:t>número absoluto de profesionales y técnicos en la zona; cifra de pensionados, jubilados e incapacitados perma- nentes</w:t>
      </w:r>
      <w:r>
        <w:rPr>
          <w:spacing w:val="-2"/>
          <w:w w:val="115"/>
          <w:sz w:val="14"/>
        </w:rPr>
        <w:t> </w:t>
      </w:r>
      <w:r>
        <w:rPr>
          <w:w w:val="115"/>
          <w:sz w:val="14"/>
        </w:rPr>
        <w:t>para</w:t>
      </w:r>
      <w:r>
        <w:rPr>
          <w:spacing w:val="-2"/>
          <w:w w:val="115"/>
          <w:sz w:val="14"/>
        </w:rPr>
        <w:t> </w:t>
      </w:r>
      <w:r>
        <w:rPr>
          <w:w w:val="115"/>
          <w:sz w:val="14"/>
        </w:rPr>
        <w:t>trabajar</w:t>
      </w:r>
      <w:r>
        <w:rPr>
          <w:spacing w:val="-3"/>
          <w:w w:val="115"/>
          <w:sz w:val="14"/>
        </w:rPr>
        <w:t> </w:t>
      </w:r>
      <w:r>
        <w:rPr>
          <w:w w:val="115"/>
          <w:sz w:val="14"/>
        </w:rPr>
        <w:t>en</w:t>
      </w:r>
      <w:r>
        <w:rPr>
          <w:spacing w:val="-2"/>
          <w:w w:val="115"/>
          <w:sz w:val="14"/>
        </w:rPr>
        <w:t> </w:t>
      </w:r>
      <w:r>
        <w:rPr>
          <w:w w:val="115"/>
          <w:sz w:val="14"/>
        </w:rPr>
        <w:t>Toluca;</w:t>
      </w:r>
      <w:r>
        <w:rPr>
          <w:spacing w:val="-3"/>
          <w:w w:val="115"/>
          <w:sz w:val="14"/>
        </w:rPr>
        <w:t> </w:t>
      </w:r>
      <w:r>
        <w:rPr>
          <w:w w:val="115"/>
          <w:sz w:val="14"/>
        </w:rPr>
        <w:t>vacantes</w:t>
      </w:r>
      <w:r>
        <w:rPr>
          <w:spacing w:val="-1"/>
          <w:w w:val="115"/>
          <w:sz w:val="14"/>
        </w:rPr>
        <w:t> </w:t>
      </w:r>
      <w:r>
        <w:rPr>
          <w:w w:val="115"/>
          <w:sz w:val="14"/>
        </w:rPr>
        <w:t>y</w:t>
      </w:r>
      <w:r>
        <w:rPr>
          <w:spacing w:val="-2"/>
          <w:w w:val="115"/>
          <w:sz w:val="14"/>
        </w:rPr>
        <w:t> </w:t>
      </w:r>
      <w:r>
        <w:rPr>
          <w:w w:val="115"/>
          <w:sz w:val="14"/>
        </w:rPr>
        <w:t>cifra</w:t>
      </w:r>
      <w:r>
        <w:rPr>
          <w:spacing w:val="-2"/>
          <w:w w:val="115"/>
          <w:sz w:val="14"/>
        </w:rPr>
        <w:t> </w:t>
      </w:r>
      <w:r>
        <w:rPr>
          <w:w w:val="115"/>
          <w:sz w:val="14"/>
        </w:rPr>
        <w:t>total</w:t>
      </w:r>
      <w:r>
        <w:rPr>
          <w:spacing w:val="-3"/>
          <w:w w:val="115"/>
          <w:sz w:val="14"/>
        </w:rPr>
        <w:t> </w:t>
      </w:r>
      <w:r>
        <w:rPr>
          <w:w w:val="115"/>
          <w:sz w:val="14"/>
        </w:rPr>
        <w:t>estimada</w:t>
      </w:r>
      <w:r>
        <w:rPr>
          <w:spacing w:val="-3"/>
          <w:w w:val="115"/>
          <w:sz w:val="14"/>
        </w:rPr>
        <w:t> </w:t>
      </w:r>
      <w:r>
        <w:rPr>
          <w:w w:val="115"/>
          <w:sz w:val="14"/>
        </w:rPr>
        <w:t>de</w:t>
      </w:r>
      <w:r>
        <w:rPr>
          <w:spacing w:val="-2"/>
          <w:w w:val="115"/>
          <w:sz w:val="14"/>
        </w:rPr>
        <w:t> </w:t>
      </w:r>
      <w:r>
        <w:rPr>
          <w:w w:val="115"/>
          <w:sz w:val="14"/>
        </w:rPr>
        <w:t>profesionales</w:t>
      </w:r>
      <w:r>
        <w:rPr>
          <w:spacing w:val="-3"/>
          <w:w w:val="115"/>
          <w:sz w:val="14"/>
        </w:rPr>
        <w:t> </w:t>
      </w:r>
      <w:r>
        <w:rPr>
          <w:w w:val="115"/>
          <w:sz w:val="14"/>
        </w:rPr>
        <w:t>y</w:t>
      </w:r>
      <w:r>
        <w:rPr>
          <w:spacing w:val="-2"/>
          <w:w w:val="115"/>
          <w:sz w:val="14"/>
        </w:rPr>
        <w:t> </w:t>
      </w:r>
      <w:r>
        <w:rPr>
          <w:w w:val="115"/>
          <w:sz w:val="14"/>
        </w:rPr>
        <w:t>técnicos</w:t>
      </w:r>
      <w:r>
        <w:rPr>
          <w:spacing w:val="-3"/>
          <w:w w:val="115"/>
          <w:sz w:val="14"/>
        </w:rPr>
        <w:t> </w:t>
      </w:r>
      <w:r>
        <w:rPr>
          <w:w w:val="115"/>
          <w:sz w:val="14"/>
        </w:rPr>
        <w:t>en</w:t>
      </w:r>
      <w:r>
        <w:rPr>
          <w:spacing w:val="-2"/>
          <w:w w:val="115"/>
          <w:sz w:val="14"/>
        </w:rPr>
        <w:t> </w:t>
      </w:r>
      <w:r>
        <w:rPr>
          <w:w w:val="115"/>
          <w:sz w:val="14"/>
        </w:rPr>
        <w:t>Toluca</w:t>
      </w:r>
      <w:r>
        <w:rPr>
          <w:spacing w:val="-3"/>
          <w:w w:val="115"/>
          <w:sz w:val="14"/>
        </w:rPr>
        <w:t> </w:t>
      </w:r>
      <w:r>
        <w:rPr>
          <w:w w:val="115"/>
          <w:sz w:val="14"/>
        </w:rPr>
        <w:t>con base en: H. Ayuntamiento (2003) </w:t>
      </w:r>
      <w:r>
        <w:rPr>
          <w:i/>
          <w:w w:val="115"/>
          <w:sz w:val="14"/>
        </w:rPr>
        <w:t>Cuaderno estadístico municipal</w:t>
      </w:r>
      <w:r>
        <w:rPr>
          <w:w w:val="115"/>
          <w:sz w:val="14"/>
        </w:rPr>
        <w:t>, Toluca (para </w:t>
      </w:r>
      <w:r>
        <w:rPr>
          <w:w w:val="115"/>
          <w:sz w:val="13"/>
        </w:rPr>
        <w:t>PEA </w:t>
      </w:r>
      <w:r>
        <w:rPr>
          <w:w w:val="115"/>
          <w:sz w:val="14"/>
        </w:rPr>
        <w:t>de los años 1995 y 2000);</w:t>
      </w:r>
      <w:r>
        <w:rPr>
          <w:spacing w:val="-4"/>
          <w:w w:val="115"/>
          <w:sz w:val="14"/>
        </w:rPr>
        <w:t> </w:t>
      </w:r>
      <w:r>
        <w:rPr>
          <w:w w:val="115"/>
          <w:sz w:val="13"/>
        </w:rPr>
        <w:t>INEGI</w:t>
      </w:r>
      <w:r>
        <w:rPr>
          <w:spacing w:val="-1"/>
          <w:w w:val="115"/>
          <w:sz w:val="13"/>
        </w:rPr>
        <w:t> </w:t>
      </w:r>
      <w:r>
        <w:rPr>
          <w:w w:val="115"/>
          <w:sz w:val="14"/>
        </w:rPr>
        <w:t>(2003).</w:t>
      </w:r>
      <w:r>
        <w:rPr>
          <w:spacing w:val="-4"/>
          <w:w w:val="115"/>
          <w:sz w:val="14"/>
        </w:rPr>
        <w:t> </w:t>
      </w:r>
      <w:r>
        <w:rPr>
          <w:i/>
          <w:w w:val="115"/>
          <w:sz w:val="14"/>
        </w:rPr>
        <w:t>Anuario</w:t>
      </w:r>
      <w:r>
        <w:rPr>
          <w:i/>
          <w:spacing w:val="-4"/>
          <w:w w:val="115"/>
          <w:sz w:val="14"/>
        </w:rPr>
        <w:t> </w:t>
      </w:r>
      <w:r>
        <w:rPr>
          <w:i/>
          <w:w w:val="115"/>
          <w:sz w:val="14"/>
        </w:rPr>
        <w:t>estadístico.</w:t>
      </w:r>
      <w:r>
        <w:rPr>
          <w:i/>
          <w:spacing w:val="-4"/>
          <w:w w:val="115"/>
          <w:sz w:val="14"/>
        </w:rPr>
        <w:t> </w:t>
      </w:r>
      <w:r>
        <w:rPr>
          <w:i/>
          <w:w w:val="115"/>
          <w:sz w:val="14"/>
        </w:rPr>
        <w:t>Empleo</w:t>
      </w:r>
      <w:r>
        <w:rPr>
          <w:i/>
          <w:spacing w:val="-4"/>
          <w:w w:val="115"/>
          <w:sz w:val="14"/>
        </w:rPr>
        <w:t> </w:t>
      </w:r>
      <w:r>
        <w:rPr>
          <w:i/>
          <w:w w:val="115"/>
          <w:sz w:val="14"/>
        </w:rPr>
        <w:t>y</w:t>
      </w:r>
      <w:r>
        <w:rPr>
          <w:i/>
          <w:spacing w:val="-4"/>
          <w:w w:val="115"/>
          <w:sz w:val="14"/>
        </w:rPr>
        <w:t> </w:t>
      </w:r>
      <w:r>
        <w:rPr>
          <w:i/>
          <w:w w:val="115"/>
          <w:sz w:val="14"/>
        </w:rPr>
        <w:t>relaciones</w:t>
      </w:r>
      <w:r>
        <w:rPr>
          <w:i/>
          <w:spacing w:val="-4"/>
          <w:w w:val="115"/>
          <w:sz w:val="14"/>
        </w:rPr>
        <w:t> </w:t>
      </w:r>
      <w:r>
        <w:rPr>
          <w:i/>
          <w:w w:val="115"/>
          <w:sz w:val="14"/>
        </w:rPr>
        <w:t>laborales</w:t>
      </w:r>
      <w:r>
        <w:rPr>
          <w:w w:val="115"/>
          <w:sz w:val="14"/>
        </w:rPr>
        <w:t>,</w:t>
      </w:r>
      <w:r>
        <w:rPr>
          <w:spacing w:val="-4"/>
          <w:w w:val="115"/>
          <w:sz w:val="14"/>
        </w:rPr>
        <w:t> </w:t>
      </w:r>
      <w:r>
        <w:rPr>
          <w:w w:val="115"/>
          <w:sz w:val="14"/>
        </w:rPr>
        <w:t>México,</w:t>
      </w:r>
      <w:r>
        <w:rPr>
          <w:spacing w:val="-4"/>
          <w:w w:val="115"/>
          <w:sz w:val="14"/>
        </w:rPr>
        <w:t> </w:t>
      </w:r>
      <w:r>
        <w:rPr>
          <w:w w:val="115"/>
          <w:sz w:val="14"/>
        </w:rPr>
        <w:t>en</w:t>
      </w:r>
      <w:r>
        <w:rPr>
          <w:spacing w:val="-4"/>
          <w:w w:val="115"/>
          <w:sz w:val="14"/>
        </w:rPr>
        <w:t> </w:t>
      </w:r>
      <w:hyperlink r:id="rId15">
        <w:r>
          <w:rPr>
            <w:w w:val="115"/>
            <w:sz w:val="14"/>
          </w:rPr>
          <w:t>www.inegi.gob.mx,</w:t>
        </w:r>
      </w:hyperlink>
      <w:r>
        <w:rPr>
          <w:spacing w:val="-2"/>
          <w:w w:val="115"/>
          <w:sz w:val="14"/>
        </w:rPr>
        <w:t> </w:t>
      </w:r>
      <w:r>
        <w:rPr>
          <w:w w:val="115"/>
          <w:sz w:val="14"/>
        </w:rPr>
        <w:t>H. Ayuntamiento de Toluca. </w:t>
      </w:r>
      <w:r>
        <w:rPr>
          <w:i/>
          <w:w w:val="115"/>
          <w:sz w:val="14"/>
        </w:rPr>
        <w:t>Gaceta Municipal Especial. Plan de Desarrollo Municipal de Toluca 2006-2009</w:t>
      </w:r>
      <w:r>
        <w:rPr>
          <w:w w:val="115"/>
          <w:sz w:val="14"/>
        </w:rPr>
        <w:t>, en</w:t>
      </w:r>
      <w:r>
        <w:rPr>
          <w:spacing w:val="-14"/>
          <w:w w:val="115"/>
          <w:sz w:val="14"/>
        </w:rPr>
        <w:t> </w:t>
      </w:r>
      <w:hyperlink r:id="rId23">
        <w:r>
          <w:rPr>
            <w:w w:val="115"/>
            <w:sz w:val="14"/>
          </w:rPr>
          <w:t>www.toluca.gob.mx/descargas/gacetas/</w:t>
        </w:r>
        <w:r>
          <w:rPr>
            <w:w w:val="115"/>
            <w:sz w:val="13"/>
          </w:rPr>
          <w:t>GACETA</w:t>
        </w:r>
        <w:r>
          <w:rPr>
            <w:w w:val="115"/>
            <w:sz w:val="14"/>
          </w:rPr>
          <w:t>,</w:t>
        </w:r>
      </w:hyperlink>
      <w:r>
        <w:rPr>
          <w:spacing w:val="-14"/>
          <w:w w:val="115"/>
          <w:sz w:val="14"/>
        </w:rPr>
        <w:t> </w:t>
      </w:r>
      <w:r>
        <w:rPr>
          <w:w w:val="115"/>
          <w:sz w:val="14"/>
        </w:rPr>
        <w:t>(para</w:t>
      </w:r>
      <w:r>
        <w:rPr>
          <w:spacing w:val="-14"/>
          <w:w w:val="115"/>
          <w:sz w:val="14"/>
        </w:rPr>
        <w:t> </w:t>
      </w:r>
      <w:r>
        <w:rPr>
          <w:w w:val="115"/>
          <w:sz w:val="14"/>
        </w:rPr>
        <w:t>la</w:t>
      </w:r>
      <w:r>
        <w:rPr>
          <w:spacing w:val="-14"/>
          <w:w w:val="115"/>
          <w:sz w:val="14"/>
        </w:rPr>
        <w:t> </w:t>
      </w:r>
      <w:r>
        <w:rPr>
          <w:w w:val="115"/>
          <w:sz w:val="13"/>
        </w:rPr>
        <w:t>PEA</w:t>
      </w:r>
      <w:r>
        <w:rPr>
          <w:spacing w:val="-12"/>
          <w:w w:val="115"/>
          <w:sz w:val="13"/>
        </w:rPr>
        <w:t> </w:t>
      </w:r>
      <w:r>
        <w:rPr>
          <w:w w:val="115"/>
          <w:sz w:val="14"/>
        </w:rPr>
        <w:t>de</w:t>
      </w:r>
      <w:r>
        <w:rPr>
          <w:spacing w:val="-14"/>
          <w:w w:val="115"/>
          <w:sz w:val="14"/>
        </w:rPr>
        <w:t> </w:t>
      </w:r>
      <w:r>
        <w:rPr>
          <w:w w:val="115"/>
          <w:sz w:val="14"/>
        </w:rPr>
        <w:t>2001</w:t>
      </w:r>
      <w:r>
        <w:rPr>
          <w:spacing w:val="-14"/>
          <w:w w:val="115"/>
          <w:sz w:val="14"/>
        </w:rPr>
        <w:t> </w:t>
      </w:r>
      <w:r>
        <w:rPr>
          <w:w w:val="115"/>
          <w:sz w:val="14"/>
        </w:rPr>
        <w:t>y</w:t>
      </w:r>
      <w:r>
        <w:rPr>
          <w:spacing w:val="-14"/>
          <w:w w:val="115"/>
          <w:sz w:val="14"/>
        </w:rPr>
        <w:t> </w:t>
      </w:r>
      <w:r>
        <w:rPr>
          <w:w w:val="115"/>
          <w:sz w:val="14"/>
        </w:rPr>
        <w:t>2002);</w:t>
      </w:r>
      <w:r>
        <w:rPr>
          <w:spacing w:val="-14"/>
          <w:w w:val="115"/>
          <w:sz w:val="14"/>
        </w:rPr>
        <w:t> </w:t>
      </w:r>
      <w:r>
        <w:rPr>
          <w:w w:val="115"/>
          <w:sz w:val="13"/>
        </w:rPr>
        <w:t>INEGI</w:t>
      </w:r>
      <w:r>
        <w:rPr>
          <w:spacing w:val="-11"/>
          <w:w w:val="115"/>
          <w:sz w:val="13"/>
        </w:rPr>
        <w:t> </w:t>
      </w:r>
      <w:r>
        <w:rPr>
          <w:w w:val="115"/>
          <w:sz w:val="14"/>
        </w:rPr>
        <w:t>(2003).</w:t>
      </w:r>
      <w:r>
        <w:rPr>
          <w:spacing w:val="-14"/>
          <w:w w:val="115"/>
          <w:sz w:val="14"/>
        </w:rPr>
        <w:t> </w:t>
      </w:r>
      <w:r>
        <w:rPr>
          <w:i/>
          <w:w w:val="115"/>
          <w:sz w:val="14"/>
        </w:rPr>
        <w:t>Encuesta </w:t>
      </w:r>
      <w:r>
        <w:rPr>
          <w:i/>
          <w:w w:val="115"/>
          <w:sz w:val="14"/>
        </w:rPr>
        <w:t>nacional de empleo. Indicadores trimestrales. Población de 12 años y más</w:t>
      </w:r>
      <w:r>
        <w:rPr>
          <w:w w:val="115"/>
          <w:sz w:val="14"/>
        </w:rPr>
        <w:t>, Toluca, en </w:t>
      </w:r>
      <w:hyperlink r:id="rId15">
        <w:r>
          <w:rPr>
            <w:w w:val="115"/>
            <w:sz w:val="14"/>
          </w:rPr>
          <w:t>www.inegi.gob.mx,</w:t>
        </w:r>
      </w:hyperlink>
      <w:r>
        <w:rPr>
          <w:w w:val="115"/>
          <w:sz w:val="14"/>
        </w:rPr>
        <w:t> consultado</w:t>
      </w:r>
      <w:r>
        <w:rPr>
          <w:spacing w:val="-10"/>
          <w:w w:val="115"/>
          <w:sz w:val="14"/>
        </w:rPr>
        <w:t> </w:t>
      </w:r>
      <w:r>
        <w:rPr>
          <w:w w:val="115"/>
          <w:sz w:val="14"/>
        </w:rPr>
        <w:t>el</w:t>
      </w:r>
      <w:r>
        <w:rPr>
          <w:spacing w:val="-10"/>
          <w:w w:val="115"/>
          <w:sz w:val="14"/>
        </w:rPr>
        <w:t> </w:t>
      </w:r>
      <w:r>
        <w:rPr>
          <w:w w:val="115"/>
          <w:sz w:val="14"/>
        </w:rPr>
        <w:t>11</w:t>
      </w:r>
      <w:r>
        <w:rPr>
          <w:spacing w:val="-10"/>
          <w:w w:val="115"/>
          <w:sz w:val="14"/>
        </w:rPr>
        <w:t> </w:t>
      </w:r>
      <w:r>
        <w:rPr>
          <w:w w:val="115"/>
          <w:sz w:val="14"/>
        </w:rPr>
        <w:t>de</w:t>
      </w:r>
      <w:r>
        <w:rPr>
          <w:spacing w:val="-10"/>
          <w:w w:val="115"/>
          <w:sz w:val="14"/>
        </w:rPr>
        <w:t> </w:t>
      </w:r>
      <w:r>
        <w:rPr>
          <w:w w:val="115"/>
          <w:sz w:val="14"/>
        </w:rPr>
        <w:t>febrero</w:t>
      </w:r>
      <w:r>
        <w:rPr>
          <w:spacing w:val="-10"/>
          <w:w w:val="115"/>
          <w:sz w:val="14"/>
        </w:rPr>
        <w:t> </w:t>
      </w:r>
      <w:r>
        <w:rPr>
          <w:w w:val="115"/>
          <w:sz w:val="14"/>
        </w:rPr>
        <w:t>de</w:t>
      </w:r>
      <w:r>
        <w:rPr>
          <w:spacing w:val="-10"/>
          <w:w w:val="115"/>
          <w:sz w:val="14"/>
        </w:rPr>
        <w:t> </w:t>
      </w:r>
      <w:r>
        <w:rPr>
          <w:w w:val="115"/>
          <w:sz w:val="14"/>
        </w:rPr>
        <w:t>2008</w:t>
      </w:r>
      <w:r>
        <w:rPr>
          <w:spacing w:val="-10"/>
          <w:w w:val="115"/>
          <w:sz w:val="14"/>
        </w:rPr>
        <w:t> </w:t>
      </w:r>
      <w:r>
        <w:rPr>
          <w:w w:val="115"/>
          <w:sz w:val="14"/>
        </w:rPr>
        <w:t>(para</w:t>
      </w:r>
      <w:r>
        <w:rPr>
          <w:spacing w:val="-10"/>
          <w:w w:val="115"/>
          <w:sz w:val="14"/>
        </w:rPr>
        <w:t> </w:t>
      </w:r>
      <w:r>
        <w:rPr>
          <w:w w:val="115"/>
          <w:sz w:val="13"/>
        </w:rPr>
        <w:t>PEA</w:t>
      </w:r>
      <w:r>
        <w:rPr>
          <w:spacing w:val="-7"/>
          <w:w w:val="115"/>
          <w:sz w:val="13"/>
        </w:rPr>
        <w:t> </w:t>
      </w:r>
      <w:r>
        <w:rPr>
          <w:w w:val="115"/>
          <w:sz w:val="14"/>
        </w:rPr>
        <w:t>2003-2004);</w:t>
      </w:r>
      <w:r>
        <w:rPr>
          <w:spacing w:val="-9"/>
          <w:w w:val="115"/>
          <w:sz w:val="14"/>
        </w:rPr>
        <w:t> </w:t>
      </w:r>
      <w:r>
        <w:rPr>
          <w:w w:val="115"/>
          <w:sz w:val="13"/>
        </w:rPr>
        <w:t>INEGI</w:t>
      </w:r>
      <w:r>
        <w:rPr>
          <w:spacing w:val="-7"/>
          <w:w w:val="115"/>
          <w:sz w:val="13"/>
        </w:rPr>
        <w:t> </w:t>
      </w:r>
      <w:r>
        <w:rPr>
          <w:w w:val="115"/>
          <w:sz w:val="14"/>
        </w:rPr>
        <w:t>(2005).</w:t>
      </w:r>
      <w:r>
        <w:rPr>
          <w:spacing w:val="-9"/>
          <w:w w:val="115"/>
          <w:sz w:val="14"/>
        </w:rPr>
        <w:t> </w:t>
      </w:r>
      <w:r>
        <w:rPr>
          <w:i/>
          <w:w w:val="115"/>
          <w:sz w:val="14"/>
        </w:rPr>
        <w:t>Encuesta</w:t>
      </w:r>
      <w:r>
        <w:rPr>
          <w:i/>
          <w:spacing w:val="-9"/>
          <w:w w:val="115"/>
          <w:sz w:val="14"/>
        </w:rPr>
        <w:t> </w:t>
      </w:r>
      <w:r>
        <w:rPr>
          <w:i/>
          <w:w w:val="115"/>
          <w:sz w:val="14"/>
        </w:rPr>
        <w:t>nacional</w:t>
      </w:r>
      <w:r>
        <w:rPr>
          <w:i/>
          <w:spacing w:val="-10"/>
          <w:w w:val="115"/>
          <w:sz w:val="14"/>
        </w:rPr>
        <w:t> </w:t>
      </w:r>
      <w:r>
        <w:rPr>
          <w:i/>
          <w:w w:val="115"/>
          <w:sz w:val="14"/>
        </w:rPr>
        <w:t>de</w:t>
      </w:r>
      <w:r>
        <w:rPr>
          <w:i/>
          <w:spacing w:val="-10"/>
          <w:w w:val="115"/>
          <w:sz w:val="14"/>
        </w:rPr>
        <w:t> </w:t>
      </w:r>
      <w:r>
        <w:rPr>
          <w:i/>
          <w:w w:val="115"/>
          <w:sz w:val="14"/>
        </w:rPr>
        <w:t>ocupación </w:t>
      </w:r>
      <w:r>
        <w:rPr>
          <w:i/>
          <w:w w:val="115"/>
          <w:sz w:val="14"/>
        </w:rPr>
        <w:t>y empleo. Indicadores estratégicos</w:t>
      </w:r>
      <w:r>
        <w:rPr>
          <w:w w:val="115"/>
          <w:sz w:val="14"/>
        </w:rPr>
        <w:t>, en </w:t>
      </w:r>
      <w:hyperlink r:id="rId15">
        <w:r>
          <w:rPr>
            <w:w w:val="115"/>
            <w:sz w:val="14"/>
          </w:rPr>
          <w:t>www.inegi.gob.mx,</w:t>
        </w:r>
      </w:hyperlink>
      <w:r>
        <w:rPr>
          <w:w w:val="115"/>
          <w:sz w:val="14"/>
        </w:rPr>
        <w:t> (para </w:t>
      </w:r>
      <w:r>
        <w:rPr>
          <w:w w:val="115"/>
          <w:sz w:val="13"/>
        </w:rPr>
        <w:t>PEA </w:t>
      </w:r>
      <w:r>
        <w:rPr>
          <w:w w:val="115"/>
          <w:sz w:val="14"/>
        </w:rPr>
        <w:t>2005); </w:t>
      </w:r>
      <w:r>
        <w:rPr>
          <w:w w:val="115"/>
          <w:sz w:val="13"/>
        </w:rPr>
        <w:t>INEGI </w:t>
      </w:r>
      <w:r>
        <w:rPr>
          <w:w w:val="115"/>
          <w:sz w:val="14"/>
        </w:rPr>
        <w:t>(2002-2004). </w:t>
      </w:r>
      <w:r>
        <w:rPr>
          <w:i/>
          <w:w w:val="115"/>
          <w:sz w:val="14"/>
        </w:rPr>
        <w:t>Encuesta </w:t>
      </w:r>
      <w:r>
        <w:rPr>
          <w:i/>
          <w:w w:val="115"/>
          <w:sz w:val="14"/>
        </w:rPr>
        <w:t>nacional</w:t>
      </w:r>
      <w:r>
        <w:rPr>
          <w:i/>
          <w:spacing w:val="-3"/>
          <w:w w:val="115"/>
          <w:sz w:val="14"/>
        </w:rPr>
        <w:t> </w:t>
      </w:r>
      <w:r>
        <w:rPr>
          <w:i/>
          <w:w w:val="115"/>
          <w:sz w:val="14"/>
        </w:rPr>
        <w:t>de</w:t>
      </w:r>
      <w:r>
        <w:rPr>
          <w:i/>
          <w:spacing w:val="-3"/>
          <w:w w:val="115"/>
          <w:sz w:val="14"/>
        </w:rPr>
        <w:t> </w:t>
      </w:r>
      <w:r>
        <w:rPr>
          <w:i/>
          <w:w w:val="115"/>
          <w:sz w:val="14"/>
        </w:rPr>
        <w:t>empleo</w:t>
      </w:r>
      <w:r>
        <w:rPr>
          <w:i/>
          <w:spacing w:val="-3"/>
          <w:w w:val="115"/>
          <w:sz w:val="14"/>
        </w:rPr>
        <w:t> </w:t>
      </w:r>
      <w:r>
        <w:rPr>
          <w:i/>
          <w:w w:val="115"/>
          <w:sz w:val="14"/>
        </w:rPr>
        <w:t>urbano</w:t>
      </w:r>
      <w:r>
        <w:rPr>
          <w:i/>
          <w:spacing w:val="-3"/>
          <w:w w:val="115"/>
          <w:sz w:val="14"/>
        </w:rPr>
        <w:t> </w:t>
      </w:r>
      <w:r>
        <w:rPr>
          <w:i/>
          <w:w w:val="115"/>
          <w:sz w:val="14"/>
        </w:rPr>
        <w:t>(</w:t>
      </w:r>
      <w:r>
        <w:rPr>
          <w:i/>
          <w:w w:val="115"/>
          <w:sz w:val="13"/>
        </w:rPr>
        <w:t>ENEU</w:t>
      </w:r>
      <w:r>
        <w:rPr>
          <w:i/>
          <w:w w:val="115"/>
          <w:sz w:val="14"/>
        </w:rPr>
        <w:t>).</w:t>
      </w:r>
      <w:r>
        <w:rPr>
          <w:i/>
          <w:spacing w:val="-3"/>
          <w:w w:val="115"/>
          <w:sz w:val="14"/>
        </w:rPr>
        <w:t> </w:t>
      </w:r>
      <w:r>
        <w:rPr>
          <w:i/>
          <w:w w:val="115"/>
          <w:sz w:val="14"/>
        </w:rPr>
        <w:t>Sistemas</w:t>
      </w:r>
      <w:r>
        <w:rPr>
          <w:i/>
          <w:spacing w:val="-3"/>
          <w:w w:val="115"/>
          <w:sz w:val="14"/>
        </w:rPr>
        <w:t> </w:t>
      </w:r>
      <w:r>
        <w:rPr>
          <w:i/>
          <w:w w:val="115"/>
          <w:sz w:val="14"/>
        </w:rPr>
        <w:t>Nacionales</w:t>
      </w:r>
      <w:r>
        <w:rPr>
          <w:i/>
          <w:spacing w:val="-4"/>
          <w:w w:val="115"/>
          <w:sz w:val="14"/>
        </w:rPr>
        <w:t> </w:t>
      </w:r>
      <w:r>
        <w:rPr>
          <w:i/>
          <w:w w:val="115"/>
          <w:sz w:val="14"/>
        </w:rPr>
        <w:t>Estadístico</w:t>
      </w:r>
      <w:r>
        <w:rPr>
          <w:i/>
          <w:spacing w:val="-3"/>
          <w:w w:val="115"/>
          <w:sz w:val="14"/>
        </w:rPr>
        <w:t> </w:t>
      </w:r>
      <w:r>
        <w:rPr>
          <w:i/>
          <w:w w:val="115"/>
          <w:sz w:val="14"/>
        </w:rPr>
        <w:t>y</w:t>
      </w:r>
      <w:r>
        <w:rPr>
          <w:i/>
          <w:spacing w:val="-3"/>
          <w:w w:val="115"/>
          <w:sz w:val="14"/>
        </w:rPr>
        <w:t> </w:t>
      </w:r>
      <w:r>
        <w:rPr>
          <w:i/>
          <w:w w:val="115"/>
          <w:sz w:val="14"/>
        </w:rPr>
        <w:t>de</w:t>
      </w:r>
      <w:r>
        <w:rPr>
          <w:i/>
          <w:spacing w:val="-3"/>
          <w:w w:val="115"/>
          <w:sz w:val="14"/>
        </w:rPr>
        <w:t> </w:t>
      </w:r>
      <w:r>
        <w:rPr>
          <w:i/>
          <w:w w:val="115"/>
          <w:sz w:val="14"/>
        </w:rPr>
        <w:t>información</w:t>
      </w:r>
      <w:r>
        <w:rPr>
          <w:i/>
          <w:spacing w:val="-3"/>
          <w:w w:val="115"/>
          <w:sz w:val="14"/>
        </w:rPr>
        <w:t> </w:t>
      </w:r>
      <w:r>
        <w:rPr>
          <w:i/>
          <w:w w:val="115"/>
          <w:sz w:val="14"/>
        </w:rPr>
        <w:t>geográfica</w:t>
      </w:r>
      <w:r>
        <w:rPr>
          <w:w w:val="115"/>
          <w:sz w:val="14"/>
        </w:rPr>
        <w:t>,</w:t>
      </w:r>
      <w:r>
        <w:rPr>
          <w:spacing w:val="-3"/>
          <w:w w:val="115"/>
          <w:sz w:val="14"/>
        </w:rPr>
        <w:t> </w:t>
      </w:r>
      <w:r>
        <w:rPr>
          <w:w w:val="115"/>
          <w:sz w:val="14"/>
        </w:rPr>
        <w:t>en</w:t>
      </w:r>
      <w:r>
        <w:rPr>
          <w:spacing w:val="-3"/>
          <w:w w:val="115"/>
          <w:sz w:val="14"/>
        </w:rPr>
        <w:t> </w:t>
      </w:r>
      <w:hyperlink r:id="rId26">
        <w:r>
          <w:rPr>
            <w:w w:val="115"/>
            <w:sz w:val="14"/>
          </w:rPr>
          <w:t>www.</w:t>
        </w:r>
      </w:hyperlink>
      <w:r>
        <w:rPr>
          <w:w w:val="115"/>
          <w:sz w:val="14"/>
        </w:rPr>
        <w:t> inegi.gob.mx/est, (para columna de porcentaje de profesionales y técnicos ocupados en Toluca); </w:t>
      </w:r>
      <w:r>
        <w:rPr>
          <w:w w:val="115"/>
          <w:sz w:val="13"/>
        </w:rPr>
        <w:t>INEGI </w:t>
      </w:r>
      <w:r>
        <w:rPr>
          <w:w w:val="115"/>
          <w:sz w:val="14"/>
        </w:rPr>
        <w:t>(2007). </w:t>
      </w:r>
      <w:r>
        <w:rPr>
          <w:i/>
          <w:w w:val="115"/>
          <w:sz w:val="14"/>
        </w:rPr>
        <w:t>Estadísticas de Mortalidad</w:t>
      </w:r>
      <w:r>
        <w:rPr>
          <w:w w:val="115"/>
          <w:sz w:val="14"/>
        </w:rPr>
        <w:t>, en </w:t>
      </w:r>
      <w:hyperlink r:id="rId24">
        <w:r>
          <w:rPr>
            <w:w w:val="115"/>
            <w:sz w:val="14"/>
          </w:rPr>
          <w:t>www.inegi.gob.mx/est,</w:t>
        </w:r>
      </w:hyperlink>
      <w:r>
        <w:rPr>
          <w:w w:val="115"/>
          <w:sz w:val="14"/>
        </w:rPr>
        <w:t> (columna de defunciones de </w:t>
      </w:r>
      <w:r>
        <w:rPr>
          <w:w w:val="115"/>
          <w:sz w:val="13"/>
        </w:rPr>
        <w:t>PEA </w:t>
      </w:r>
      <w:r>
        <w:rPr>
          <w:w w:val="115"/>
          <w:sz w:val="14"/>
        </w:rPr>
        <w:t>ocupada con</w:t>
      </w:r>
      <w:r>
        <w:rPr>
          <w:spacing w:val="-4"/>
          <w:w w:val="115"/>
          <w:sz w:val="14"/>
        </w:rPr>
        <w:t> </w:t>
      </w:r>
      <w:r>
        <w:rPr>
          <w:w w:val="115"/>
          <w:sz w:val="14"/>
        </w:rPr>
        <w:t>educación</w:t>
      </w:r>
      <w:r>
        <w:rPr>
          <w:spacing w:val="-4"/>
          <w:w w:val="115"/>
          <w:sz w:val="14"/>
        </w:rPr>
        <w:t> </w:t>
      </w:r>
      <w:r>
        <w:rPr>
          <w:w w:val="115"/>
          <w:sz w:val="14"/>
        </w:rPr>
        <w:t>superior</w:t>
      </w:r>
      <w:r>
        <w:rPr>
          <w:spacing w:val="-4"/>
          <w:w w:val="115"/>
          <w:sz w:val="14"/>
        </w:rPr>
        <w:t> </w:t>
      </w:r>
      <w:r>
        <w:rPr>
          <w:w w:val="115"/>
          <w:sz w:val="14"/>
        </w:rPr>
        <w:t>y</w:t>
      </w:r>
      <w:r>
        <w:rPr>
          <w:spacing w:val="-4"/>
          <w:w w:val="115"/>
          <w:sz w:val="14"/>
        </w:rPr>
        <w:t> </w:t>
      </w:r>
      <w:r>
        <w:rPr>
          <w:w w:val="115"/>
          <w:sz w:val="14"/>
        </w:rPr>
        <w:t>técnica</w:t>
      </w:r>
      <w:r>
        <w:rPr>
          <w:spacing w:val="-4"/>
          <w:w w:val="115"/>
          <w:sz w:val="14"/>
        </w:rPr>
        <w:t> </w:t>
      </w:r>
      <w:r>
        <w:rPr>
          <w:w w:val="115"/>
          <w:sz w:val="14"/>
        </w:rPr>
        <w:t>en</w:t>
      </w:r>
      <w:r>
        <w:rPr>
          <w:spacing w:val="-4"/>
          <w:w w:val="115"/>
          <w:sz w:val="14"/>
        </w:rPr>
        <w:t> </w:t>
      </w:r>
      <w:r>
        <w:rPr>
          <w:w w:val="115"/>
          <w:sz w:val="14"/>
        </w:rPr>
        <w:t>Toluca.</w:t>
      </w:r>
      <w:r>
        <w:rPr>
          <w:spacing w:val="-4"/>
          <w:w w:val="115"/>
          <w:sz w:val="14"/>
        </w:rPr>
        <w:t> </w:t>
      </w:r>
      <w:r>
        <w:rPr>
          <w:w w:val="115"/>
          <w:sz w:val="14"/>
        </w:rPr>
        <w:t>Núm.</w:t>
      </w:r>
      <w:r>
        <w:rPr>
          <w:spacing w:val="-3"/>
          <w:w w:val="115"/>
          <w:sz w:val="14"/>
        </w:rPr>
        <w:t> </w:t>
      </w:r>
      <w:r>
        <w:rPr>
          <w:w w:val="115"/>
          <w:sz w:val="14"/>
        </w:rPr>
        <w:t>Absoluto).</w:t>
      </w:r>
    </w:p>
    <w:p>
      <w:pPr>
        <w:spacing w:before="27"/>
        <w:ind w:left="215" w:right="0" w:firstLine="0"/>
        <w:jc w:val="both"/>
        <w:rPr>
          <w:sz w:val="14"/>
        </w:rPr>
      </w:pPr>
      <w:r>
        <w:rPr>
          <w:w w:val="110"/>
          <w:sz w:val="14"/>
        </w:rPr>
        <w:t>* Cifra estimada (promedio de 2001 a   2004).</w:t>
      </w:r>
    </w:p>
    <w:p>
      <w:pPr>
        <w:spacing w:line="264" w:lineRule="auto" w:before="44"/>
        <w:ind w:left="215" w:right="210" w:firstLine="0"/>
        <w:jc w:val="both"/>
        <w:rPr>
          <w:sz w:val="14"/>
        </w:rPr>
      </w:pPr>
      <w:r>
        <w:rPr>
          <w:w w:val="115"/>
          <w:sz w:val="14"/>
        </w:rPr>
        <w:t>NOTA: Para los años 2001-2005, la información corresponde al promedio de los datos mensuales con base en los factores de expansión, que el diseño estadístico de la Encuesta Nacional de Empleo Urbano estableció. Como ya se mencionó durante 1995 hasta el año 2000, el Área Metropolitana de la Ciudad</w:t>
      </w:r>
      <w:r>
        <w:rPr>
          <w:spacing w:val="35"/>
          <w:w w:val="115"/>
          <w:sz w:val="14"/>
        </w:rPr>
        <w:t> </w:t>
      </w:r>
      <w:r>
        <w:rPr>
          <w:w w:val="115"/>
          <w:sz w:val="14"/>
        </w:rPr>
        <w:t>de Toluca comprendía las localidades conurbadas de los siguientes municipios: Lerma, Metepec, San Mateo</w:t>
      </w:r>
      <w:r>
        <w:rPr>
          <w:spacing w:val="-3"/>
          <w:w w:val="115"/>
          <w:sz w:val="14"/>
        </w:rPr>
        <w:t> </w:t>
      </w:r>
      <w:r>
        <w:rPr>
          <w:w w:val="115"/>
          <w:sz w:val="14"/>
        </w:rPr>
        <w:t>Atenco,</w:t>
      </w:r>
      <w:r>
        <w:rPr>
          <w:spacing w:val="-4"/>
          <w:w w:val="115"/>
          <w:sz w:val="14"/>
        </w:rPr>
        <w:t> </w:t>
      </w:r>
      <w:r>
        <w:rPr>
          <w:w w:val="115"/>
          <w:sz w:val="14"/>
        </w:rPr>
        <w:t>Toluca,</w:t>
      </w:r>
      <w:r>
        <w:rPr>
          <w:spacing w:val="-5"/>
          <w:w w:val="115"/>
          <w:sz w:val="14"/>
        </w:rPr>
        <w:t> </w:t>
      </w:r>
      <w:r>
        <w:rPr>
          <w:w w:val="115"/>
          <w:sz w:val="14"/>
        </w:rPr>
        <w:t>Zinacantepec</w:t>
      </w:r>
      <w:r>
        <w:rPr>
          <w:spacing w:val="-3"/>
          <w:w w:val="115"/>
          <w:sz w:val="14"/>
        </w:rPr>
        <w:t> </w:t>
      </w:r>
      <w:r>
        <w:rPr>
          <w:w w:val="115"/>
          <w:sz w:val="14"/>
        </w:rPr>
        <w:t>y</w:t>
      </w:r>
      <w:r>
        <w:rPr>
          <w:spacing w:val="-4"/>
          <w:w w:val="115"/>
          <w:sz w:val="14"/>
        </w:rPr>
        <w:t> </w:t>
      </w:r>
      <w:r>
        <w:rPr>
          <w:w w:val="115"/>
          <w:sz w:val="14"/>
        </w:rPr>
        <w:t>Almoloya</w:t>
      </w:r>
      <w:r>
        <w:rPr>
          <w:spacing w:val="-4"/>
          <w:w w:val="115"/>
          <w:sz w:val="14"/>
        </w:rPr>
        <w:t> </w:t>
      </w:r>
      <w:r>
        <w:rPr>
          <w:w w:val="115"/>
          <w:sz w:val="14"/>
        </w:rPr>
        <w:t>de</w:t>
      </w:r>
      <w:r>
        <w:rPr>
          <w:spacing w:val="-4"/>
          <w:w w:val="115"/>
          <w:sz w:val="14"/>
        </w:rPr>
        <w:t> </w:t>
      </w:r>
      <w:r>
        <w:rPr>
          <w:w w:val="115"/>
          <w:sz w:val="14"/>
        </w:rPr>
        <w:t>Juárez.</w:t>
      </w:r>
      <w:r>
        <w:rPr>
          <w:spacing w:val="-4"/>
          <w:w w:val="115"/>
          <w:sz w:val="14"/>
        </w:rPr>
        <w:t> </w:t>
      </w:r>
      <w:r>
        <w:rPr>
          <w:w w:val="115"/>
          <w:sz w:val="14"/>
        </w:rPr>
        <w:t>Este</w:t>
      </w:r>
      <w:r>
        <w:rPr>
          <w:spacing w:val="-4"/>
          <w:w w:val="115"/>
          <w:sz w:val="14"/>
        </w:rPr>
        <w:t> </w:t>
      </w:r>
      <w:r>
        <w:rPr>
          <w:w w:val="115"/>
          <w:sz w:val="14"/>
        </w:rPr>
        <w:t>último</w:t>
      </w:r>
      <w:r>
        <w:rPr>
          <w:spacing w:val="-4"/>
          <w:w w:val="115"/>
          <w:sz w:val="14"/>
        </w:rPr>
        <w:t> </w:t>
      </w:r>
      <w:r>
        <w:rPr>
          <w:w w:val="115"/>
          <w:sz w:val="14"/>
        </w:rPr>
        <w:t>municipio,</w:t>
      </w:r>
      <w:r>
        <w:rPr>
          <w:spacing w:val="-4"/>
          <w:w w:val="115"/>
          <w:sz w:val="14"/>
        </w:rPr>
        <w:t> </w:t>
      </w:r>
      <w:r>
        <w:rPr>
          <w:w w:val="115"/>
          <w:sz w:val="14"/>
        </w:rPr>
        <w:t>de</w:t>
      </w:r>
      <w:r>
        <w:rPr>
          <w:spacing w:val="-4"/>
          <w:w w:val="115"/>
          <w:sz w:val="14"/>
        </w:rPr>
        <w:t> </w:t>
      </w:r>
      <w:r>
        <w:rPr>
          <w:w w:val="115"/>
          <w:sz w:val="14"/>
        </w:rPr>
        <w:t>modo</w:t>
      </w:r>
      <w:r>
        <w:rPr>
          <w:spacing w:val="-4"/>
          <w:w w:val="115"/>
          <w:sz w:val="14"/>
        </w:rPr>
        <w:t> </w:t>
      </w:r>
      <w:r>
        <w:rPr>
          <w:w w:val="115"/>
          <w:sz w:val="14"/>
        </w:rPr>
        <w:t>vacilante,</w:t>
      </w:r>
      <w:r>
        <w:rPr>
          <w:spacing w:val="-3"/>
          <w:w w:val="115"/>
          <w:sz w:val="14"/>
        </w:rPr>
        <w:t> </w:t>
      </w:r>
      <w:r>
        <w:rPr>
          <w:w w:val="115"/>
          <w:sz w:val="14"/>
        </w:rPr>
        <w:t>fue tomado en algunos conteos del área, en algunos casos no fue así. A partir de 2001 se agregaron otros municipios al área de la zona metropolitana de Toluca, estos son: Calimaya, Mexicaltzingo, Ocoyoacán, Otzolotepec, San Miguel Chapultepec, Xonacatlán; así se explican algunos factores de expansión y los crecimientos</w:t>
      </w:r>
      <w:r>
        <w:rPr>
          <w:spacing w:val="-5"/>
          <w:w w:val="115"/>
          <w:sz w:val="14"/>
        </w:rPr>
        <w:t> </w:t>
      </w:r>
      <w:r>
        <w:rPr>
          <w:w w:val="115"/>
          <w:sz w:val="14"/>
        </w:rPr>
        <w:t>absoluto</w:t>
      </w:r>
      <w:r>
        <w:rPr>
          <w:spacing w:val="-5"/>
          <w:w w:val="115"/>
          <w:sz w:val="14"/>
        </w:rPr>
        <w:t> </w:t>
      </w:r>
      <w:r>
        <w:rPr>
          <w:w w:val="115"/>
          <w:sz w:val="14"/>
        </w:rPr>
        <w:t>y</w:t>
      </w:r>
      <w:r>
        <w:rPr>
          <w:spacing w:val="-5"/>
          <w:w w:val="115"/>
          <w:sz w:val="14"/>
        </w:rPr>
        <w:t> </w:t>
      </w:r>
      <w:r>
        <w:rPr>
          <w:w w:val="115"/>
          <w:sz w:val="14"/>
        </w:rPr>
        <w:t>relativo</w:t>
      </w:r>
      <w:r>
        <w:rPr>
          <w:spacing w:val="-5"/>
          <w:w w:val="115"/>
          <w:sz w:val="14"/>
        </w:rPr>
        <w:t> </w:t>
      </w:r>
      <w:r>
        <w:rPr>
          <w:w w:val="115"/>
          <w:sz w:val="14"/>
        </w:rPr>
        <w:t>de</w:t>
      </w:r>
      <w:r>
        <w:rPr>
          <w:spacing w:val="-5"/>
          <w:w w:val="115"/>
          <w:sz w:val="14"/>
        </w:rPr>
        <w:t> </w:t>
      </w:r>
      <w:r>
        <w:rPr>
          <w:w w:val="115"/>
          <w:sz w:val="14"/>
        </w:rPr>
        <w:t>la</w:t>
      </w:r>
      <w:r>
        <w:rPr>
          <w:spacing w:val="-5"/>
          <w:w w:val="115"/>
          <w:sz w:val="14"/>
        </w:rPr>
        <w:t> </w:t>
      </w:r>
      <w:r>
        <w:rPr>
          <w:w w:val="115"/>
          <w:sz w:val="13"/>
        </w:rPr>
        <w:t>PEA</w:t>
      </w:r>
      <w:r>
        <w:rPr>
          <w:spacing w:val="-3"/>
          <w:w w:val="115"/>
          <w:sz w:val="13"/>
        </w:rPr>
        <w:t> </w:t>
      </w:r>
      <w:r>
        <w:rPr>
          <w:w w:val="115"/>
          <w:sz w:val="14"/>
        </w:rPr>
        <w:t>ocupada.</w:t>
      </w:r>
    </w:p>
    <w:p>
      <w:pPr>
        <w:spacing w:after="0" w:line="264" w:lineRule="auto"/>
        <w:jc w:val="both"/>
        <w:rPr>
          <w:sz w:val="14"/>
        </w:rPr>
        <w:sectPr>
          <w:pgSz w:w="9640" w:h="13040"/>
          <w:pgMar w:header="0" w:footer="614" w:top="500" w:bottom="840" w:left="1100" w:right="1000"/>
        </w:sectPr>
      </w:pPr>
    </w:p>
    <w:p>
      <w:pPr>
        <w:tabs>
          <w:tab w:pos="7145" w:val="left" w:leader="none"/>
        </w:tabs>
        <w:spacing w:before="64"/>
        <w:ind w:left="257" w:right="0"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Heading2"/>
        <w:spacing w:line="302" w:lineRule="auto" w:before="75"/>
        <w:ind w:left="115" w:right="129"/>
        <w:jc w:val="left"/>
      </w:pPr>
      <w:r>
        <w:rPr>
          <w:w w:val="110"/>
        </w:rPr>
        <w:t>Profesionales y Técnicos. Terciarización de la economía en la Zona Metropolitana de Toluca. 1995-2005</w:t>
      </w:r>
    </w:p>
    <w:p>
      <w:pPr>
        <w:pStyle w:val="BodyText"/>
        <w:rPr>
          <w:b/>
        </w:rPr>
      </w:pPr>
    </w:p>
    <w:p>
      <w:pPr>
        <w:pStyle w:val="BodyText"/>
        <w:rPr>
          <w:b/>
        </w:rPr>
      </w:pPr>
    </w:p>
    <w:p>
      <w:pPr>
        <w:pStyle w:val="BodyText"/>
        <w:spacing w:line="319" w:lineRule="auto" w:before="153"/>
        <w:ind w:left="115" w:right="105"/>
        <w:jc w:val="both"/>
      </w:pPr>
      <w:r>
        <w:rPr>
          <w:w w:val="115"/>
        </w:rPr>
        <w:t>La investigación del trabajo partió del supuesto de que el comportamiento de la </w:t>
      </w:r>
      <w:r>
        <w:rPr>
          <w:spacing w:val="-4"/>
          <w:w w:val="115"/>
        </w:rPr>
        <w:t>economía del </w:t>
      </w:r>
      <w:r>
        <w:rPr>
          <w:spacing w:val="-5"/>
          <w:w w:val="115"/>
        </w:rPr>
        <w:t>contexto determina </w:t>
      </w:r>
      <w:r>
        <w:rPr>
          <w:spacing w:val="-3"/>
          <w:w w:val="115"/>
        </w:rPr>
        <w:t>el </w:t>
      </w:r>
      <w:r>
        <w:rPr>
          <w:spacing w:val="-5"/>
          <w:w w:val="115"/>
        </w:rPr>
        <w:t>trabajo </w:t>
      </w:r>
      <w:r>
        <w:rPr>
          <w:spacing w:val="-3"/>
          <w:w w:val="115"/>
        </w:rPr>
        <w:t>de </w:t>
      </w:r>
      <w:r>
        <w:rPr>
          <w:spacing w:val="-4"/>
          <w:w w:val="115"/>
        </w:rPr>
        <w:t>los </w:t>
      </w:r>
      <w:r>
        <w:rPr>
          <w:spacing w:val="-5"/>
          <w:w w:val="115"/>
        </w:rPr>
        <w:t>profesionistas </w:t>
      </w:r>
      <w:r>
        <w:rPr>
          <w:spacing w:val="-3"/>
          <w:w w:val="115"/>
        </w:rPr>
        <w:t>en su </w:t>
      </w:r>
      <w:r>
        <w:rPr>
          <w:spacing w:val="-5"/>
          <w:w w:val="115"/>
        </w:rPr>
        <w:t>ámbito, </w:t>
      </w:r>
      <w:r>
        <w:rPr>
          <w:spacing w:val="-3"/>
          <w:w w:val="115"/>
        </w:rPr>
        <w:t>la </w:t>
      </w:r>
      <w:r>
        <w:rPr>
          <w:spacing w:val="-4"/>
          <w:w w:val="115"/>
        </w:rPr>
        <w:t>in- </w:t>
      </w:r>
      <w:r>
        <w:rPr>
          <w:w w:val="115"/>
        </w:rPr>
        <w:t>serción</w:t>
      </w:r>
      <w:r>
        <w:rPr>
          <w:spacing w:val="-4"/>
          <w:w w:val="115"/>
        </w:rPr>
        <w:t> </w:t>
      </w:r>
      <w:r>
        <w:rPr>
          <w:w w:val="115"/>
        </w:rPr>
        <w:t>de</w:t>
      </w:r>
      <w:r>
        <w:rPr>
          <w:spacing w:val="-4"/>
          <w:w w:val="115"/>
        </w:rPr>
        <w:t> </w:t>
      </w:r>
      <w:r>
        <w:rPr>
          <w:w w:val="115"/>
        </w:rPr>
        <w:t>éstos</w:t>
      </w:r>
      <w:r>
        <w:rPr>
          <w:spacing w:val="-4"/>
          <w:w w:val="115"/>
        </w:rPr>
        <w:t> </w:t>
      </w:r>
      <w:r>
        <w:rPr>
          <w:w w:val="115"/>
        </w:rPr>
        <w:t>en</w:t>
      </w:r>
      <w:r>
        <w:rPr>
          <w:spacing w:val="-4"/>
          <w:w w:val="115"/>
        </w:rPr>
        <w:t> </w:t>
      </w:r>
      <w:r>
        <w:rPr>
          <w:w w:val="115"/>
        </w:rPr>
        <w:t>los</w:t>
      </w:r>
      <w:r>
        <w:rPr>
          <w:spacing w:val="-4"/>
          <w:w w:val="115"/>
        </w:rPr>
        <w:t> </w:t>
      </w:r>
      <w:r>
        <w:rPr>
          <w:w w:val="115"/>
        </w:rPr>
        <w:t>distintos</w:t>
      </w:r>
      <w:r>
        <w:rPr>
          <w:spacing w:val="-4"/>
          <w:w w:val="115"/>
        </w:rPr>
        <w:t> </w:t>
      </w:r>
      <w:r>
        <w:rPr>
          <w:w w:val="115"/>
        </w:rPr>
        <w:t>sectores</w:t>
      </w:r>
      <w:r>
        <w:rPr>
          <w:spacing w:val="-4"/>
          <w:w w:val="115"/>
        </w:rPr>
        <w:t> </w:t>
      </w:r>
      <w:r>
        <w:rPr>
          <w:w w:val="115"/>
        </w:rPr>
        <w:t>y</w:t>
      </w:r>
      <w:r>
        <w:rPr>
          <w:spacing w:val="-4"/>
          <w:w w:val="115"/>
        </w:rPr>
        <w:t> </w:t>
      </w:r>
      <w:r>
        <w:rPr>
          <w:w w:val="115"/>
        </w:rPr>
        <w:t>ramas;</w:t>
      </w:r>
      <w:r>
        <w:rPr>
          <w:spacing w:val="-4"/>
          <w:w w:val="115"/>
        </w:rPr>
        <w:t> </w:t>
      </w:r>
      <w:r>
        <w:rPr>
          <w:w w:val="115"/>
        </w:rPr>
        <w:t>como</w:t>
      </w:r>
      <w:r>
        <w:rPr>
          <w:spacing w:val="-4"/>
          <w:w w:val="115"/>
        </w:rPr>
        <w:t> </w:t>
      </w:r>
      <w:r>
        <w:rPr>
          <w:w w:val="115"/>
        </w:rPr>
        <w:t>también</w:t>
      </w:r>
      <w:r>
        <w:rPr>
          <w:spacing w:val="-4"/>
          <w:w w:val="115"/>
        </w:rPr>
        <w:t> </w:t>
      </w:r>
      <w:r>
        <w:rPr>
          <w:w w:val="115"/>
        </w:rPr>
        <w:t>la</w:t>
      </w:r>
      <w:r>
        <w:rPr>
          <w:spacing w:val="-4"/>
          <w:w w:val="115"/>
        </w:rPr>
        <w:t> </w:t>
      </w:r>
      <w:r>
        <w:rPr>
          <w:w w:val="115"/>
        </w:rPr>
        <w:t>inestabilidad que se observa en las cifras a lo largo del</w:t>
      </w:r>
      <w:r>
        <w:rPr>
          <w:spacing w:val="4"/>
          <w:w w:val="115"/>
        </w:rPr>
        <w:t> </w:t>
      </w:r>
      <w:r>
        <w:rPr>
          <w:w w:val="115"/>
        </w:rPr>
        <w:t>periodo.</w:t>
      </w:r>
    </w:p>
    <w:p>
      <w:pPr>
        <w:pStyle w:val="BodyText"/>
        <w:spacing w:line="319" w:lineRule="auto"/>
        <w:ind w:left="115" w:right="107" w:firstLine="567"/>
        <w:jc w:val="both"/>
      </w:pPr>
      <w:r>
        <w:rPr>
          <w:w w:val="115"/>
        </w:rPr>
        <w:t>La obtención de los profesionistas y técnicos superiores ocupados en los sectores I, II y III, radica en el conocimiento de la distribución porcentual de tra- bajadores como base inicial. El cuadro a continuación la muestra.</w:t>
      </w:r>
    </w:p>
    <w:p>
      <w:pPr>
        <w:pStyle w:val="BodyText"/>
        <w:spacing w:before="9"/>
      </w:pPr>
    </w:p>
    <w:p>
      <w:pPr>
        <w:spacing w:before="0"/>
        <w:ind w:left="691" w:right="685" w:firstLine="0"/>
        <w:jc w:val="center"/>
        <w:rPr>
          <w:sz w:val="16"/>
        </w:rPr>
      </w:pPr>
      <w:r>
        <w:rPr>
          <w:w w:val="115"/>
          <w:sz w:val="16"/>
        </w:rPr>
        <w:t>Cuadro 50. Distribución porcentual de la </w:t>
      </w:r>
      <w:r>
        <w:rPr>
          <w:w w:val="115"/>
          <w:sz w:val="15"/>
        </w:rPr>
        <w:t>PEA  </w:t>
      </w:r>
      <w:r>
        <w:rPr>
          <w:w w:val="115"/>
          <w:sz w:val="16"/>
        </w:rPr>
        <w:t>ocupada por   ramas</w:t>
      </w:r>
    </w:p>
    <w:p>
      <w:pPr>
        <w:spacing w:before="11"/>
        <w:ind w:left="691" w:right="686" w:firstLine="0"/>
        <w:jc w:val="center"/>
        <w:rPr>
          <w:sz w:val="16"/>
        </w:rPr>
      </w:pPr>
      <w:r>
        <w:rPr>
          <w:w w:val="115"/>
          <w:sz w:val="16"/>
        </w:rPr>
        <w:t>de la actividad económica en el área metropolitana de Toluca.    1995-2005</w:t>
      </w:r>
    </w:p>
    <w:p>
      <w:pPr>
        <w:pStyle w:val="BodyText"/>
        <w:spacing w:before="3"/>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8"/>
        <w:gridCol w:w="888"/>
        <w:gridCol w:w="737"/>
        <w:gridCol w:w="723"/>
        <w:gridCol w:w="648"/>
        <w:gridCol w:w="697"/>
        <w:gridCol w:w="579"/>
        <w:gridCol w:w="715"/>
        <w:gridCol w:w="626"/>
        <w:gridCol w:w="781"/>
      </w:tblGrid>
      <w:tr>
        <w:trPr>
          <w:trHeight w:val="751" w:hRule="exact"/>
        </w:trPr>
        <w:tc>
          <w:tcPr>
            <w:tcW w:w="638" w:type="dxa"/>
            <w:tcBorders>
              <w:bottom w:val="thinThickMediumGap" w:sz="2" w:space="0" w:color="000000"/>
            </w:tcBorders>
          </w:tcPr>
          <w:p>
            <w:pPr>
              <w:pStyle w:val="TableParagraph"/>
              <w:spacing w:before="87"/>
              <w:ind w:left="189"/>
              <w:rPr>
                <w:b/>
                <w:sz w:val="12"/>
              </w:rPr>
            </w:pPr>
            <w:r>
              <w:rPr>
                <w:b/>
                <w:w w:val="115"/>
                <w:sz w:val="12"/>
              </w:rPr>
              <w:t>Año</w:t>
            </w:r>
          </w:p>
        </w:tc>
        <w:tc>
          <w:tcPr>
            <w:tcW w:w="888" w:type="dxa"/>
            <w:tcBorders>
              <w:bottom w:val="thinThickMediumGap" w:sz="2" w:space="0" w:color="000000"/>
            </w:tcBorders>
          </w:tcPr>
          <w:p>
            <w:pPr>
              <w:pStyle w:val="TableParagraph"/>
              <w:spacing w:line="244" w:lineRule="auto" w:before="87"/>
              <w:ind w:left="58" w:right="55" w:hanging="1"/>
              <w:jc w:val="center"/>
              <w:rPr>
                <w:b/>
                <w:sz w:val="12"/>
              </w:rPr>
            </w:pPr>
            <w:r>
              <w:rPr>
                <w:b/>
                <w:w w:val="110"/>
                <w:sz w:val="12"/>
              </w:rPr>
              <w:t>Agricultura, ganadería, silvicultura, caza y pesca</w:t>
            </w:r>
          </w:p>
        </w:tc>
        <w:tc>
          <w:tcPr>
            <w:tcW w:w="737" w:type="dxa"/>
            <w:tcBorders>
              <w:bottom w:val="thinThickMediumGap" w:sz="2" w:space="0" w:color="000000"/>
            </w:tcBorders>
          </w:tcPr>
          <w:p>
            <w:pPr>
              <w:pStyle w:val="TableParagraph"/>
              <w:spacing w:line="244" w:lineRule="auto" w:before="87"/>
              <w:ind w:left="26" w:right="27" w:firstLine="3"/>
              <w:jc w:val="center"/>
              <w:rPr>
                <w:b/>
                <w:sz w:val="12"/>
              </w:rPr>
            </w:pPr>
            <w:r>
              <w:rPr>
                <w:b/>
                <w:w w:val="110"/>
                <w:sz w:val="12"/>
              </w:rPr>
              <w:t>Industria extractiva y de la </w:t>
            </w:r>
            <w:r>
              <w:rPr>
                <w:b/>
                <w:spacing w:val="-4"/>
                <w:w w:val="105"/>
                <w:sz w:val="12"/>
              </w:rPr>
              <w:t>electricidad</w:t>
            </w:r>
          </w:p>
        </w:tc>
        <w:tc>
          <w:tcPr>
            <w:tcW w:w="723" w:type="dxa"/>
            <w:tcBorders>
              <w:bottom w:val="thinThickMediumGap" w:sz="2" w:space="0" w:color="000000"/>
            </w:tcBorders>
          </w:tcPr>
          <w:p>
            <w:pPr>
              <w:pStyle w:val="TableParagraph"/>
              <w:spacing w:line="244" w:lineRule="auto" w:before="87"/>
              <w:ind w:left="82" w:right="79"/>
              <w:jc w:val="center"/>
              <w:rPr>
                <w:b/>
                <w:sz w:val="12"/>
              </w:rPr>
            </w:pPr>
            <w:r>
              <w:rPr>
                <w:b/>
                <w:w w:val="105"/>
                <w:sz w:val="12"/>
              </w:rPr>
              <w:t>Industria de la transfor- mación</w:t>
            </w:r>
          </w:p>
        </w:tc>
        <w:tc>
          <w:tcPr>
            <w:tcW w:w="648" w:type="dxa"/>
            <w:tcBorders>
              <w:bottom w:val="thinThickMediumGap" w:sz="2" w:space="0" w:color="000000"/>
            </w:tcBorders>
          </w:tcPr>
          <w:p>
            <w:pPr>
              <w:pStyle w:val="TableParagraph"/>
              <w:spacing w:line="244" w:lineRule="auto" w:before="87"/>
              <w:ind w:left="68" w:firstLine="83"/>
              <w:rPr>
                <w:b/>
                <w:sz w:val="12"/>
              </w:rPr>
            </w:pPr>
            <w:r>
              <w:rPr>
                <w:b/>
                <w:w w:val="110"/>
                <w:sz w:val="12"/>
              </w:rPr>
              <w:t>Cons- </w:t>
            </w:r>
            <w:r>
              <w:rPr>
                <w:b/>
                <w:w w:val="105"/>
                <w:sz w:val="12"/>
              </w:rPr>
              <w:t>trucción</w:t>
            </w:r>
          </w:p>
        </w:tc>
        <w:tc>
          <w:tcPr>
            <w:tcW w:w="697" w:type="dxa"/>
            <w:tcBorders>
              <w:bottom w:val="thinThickMediumGap" w:sz="2" w:space="0" w:color="000000"/>
            </w:tcBorders>
          </w:tcPr>
          <w:p>
            <w:pPr>
              <w:pStyle w:val="TableParagraph"/>
              <w:spacing w:before="87"/>
              <w:ind w:left="34" w:right="34"/>
              <w:jc w:val="center"/>
              <w:rPr>
                <w:b/>
                <w:sz w:val="12"/>
              </w:rPr>
            </w:pPr>
            <w:r>
              <w:rPr>
                <w:b/>
                <w:w w:val="110"/>
                <w:sz w:val="12"/>
              </w:rPr>
              <w:t>Comercio</w:t>
            </w:r>
          </w:p>
        </w:tc>
        <w:tc>
          <w:tcPr>
            <w:tcW w:w="579" w:type="dxa"/>
            <w:tcBorders>
              <w:bottom w:val="thinThickMediumGap" w:sz="2" w:space="0" w:color="000000"/>
            </w:tcBorders>
          </w:tcPr>
          <w:p>
            <w:pPr>
              <w:pStyle w:val="TableParagraph"/>
              <w:spacing w:before="87"/>
              <w:ind w:left="0" w:right="23"/>
              <w:jc w:val="right"/>
              <w:rPr>
                <w:b/>
                <w:sz w:val="12"/>
              </w:rPr>
            </w:pPr>
            <w:r>
              <w:rPr>
                <w:b/>
                <w:spacing w:val="-4"/>
                <w:w w:val="110"/>
                <w:sz w:val="12"/>
              </w:rPr>
              <w:t>Servicios</w:t>
            </w:r>
          </w:p>
        </w:tc>
        <w:tc>
          <w:tcPr>
            <w:tcW w:w="715" w:type="dxa"/>
            <w:tcBorders>
              <w:bottom w:val="thinThickMediumGap" w:sz="2" w:space="0" w:color="000000"/>
            </w:tcBorders>
          </w:tcPr>
          <w:p>
            <w:pPr>
              <w:pStyle w:val="TableParagraph"/>
              <w:spacing w:line="244" w:lineRule="auto" w:before="87"/>
              <w:ind w:left="93" w:right="90" w:firstLine="6"/>
              <w:jc w:val="both"/>
              <w:rPr>
                <w:b/>
                <w:sz w:val="12"/>
              </w:rPr>
            </w:pPr>
            <w:r>
              <w:rPr>
                <w:b/>
                <w:w w:val="105"/>
                <w:sz w:val="12"/>
              </w:rPr>
              <w:t>Comuni- caciones </w:t>
            </w:r>
            <w:r>
              <w:rPr>
                <w:b/>
                <w:w w:val="110"/>
                <w:sz w:val="12"/>
              </w:rPr>
              <w:t>y trans- portes</w:t>
            </w:r>
          </w:p>
        </w:tc>
        <w:tc>
          <w:tcPr>
            <w:tcW w:w="626" w:type="dxa"/>
            <w:tcBorders>
              <w:bottom w:val="thinThickMediumGap" w:sz="2" w:space="0" w:color="000000"/>
            </w:tcBorders>
          </w:tcPr>
          <w:p>
            <w:pPr>
              <w:pStyle w:val="TableParagraph"/>
              <w:spacing w:before="87"/>
              <w:ind w:left="4" w:right="5"/>
              <w:jc w:val="center"/>
              <w:rPr>
                <w:b/>
                <w:sz w:val="12"/>
              </w:rPr>
            </w:pPr>
            <w:r>
              <w:rPr>
                <w:b/>
                <w:w w:val="110"/>
                <w:sz w:val="12"/>
              </w:rPr>
              <w:t>Gobierno</w:t>
            </w:r>
          </w:p>
        </w:tc>
        <w:tc>
          <w:tcPr>
            <w:tcW w:w="781" w:type="dxa"/>
            <w:tcBorders>
              <w:bottom w:val="thinThickMediumGap" w:sz="2" w:space="0" w:color="000000"/>
            </w:tcBorders>
          </w:tcPr>
          <w:p>
            <w:pPr>
              <w:pStyle w:val="TableParagraph"/>
              <w:spacing w:line="244" w:lineRule="auto" w:before="87"/>
              <w:ind w:left="62" w:right="60"/>
              <w:jc w:val="center"/>
              <w:rPr>
                <w:b/>
                <w:sz w:val="12"/>
              </w:rPr>
            </w:pPr>
            <w:r>
              <w:rPr>
                <w:b/>
                <w:w w:val="110"/>
                <w:sz w:val="12"/>
              </w:rPr>
              <w:t>Ocupados en Estados</w:t>
            </w:r>
            <w:r>
              <w:rPr>
                <w:b/>
                <w:w w:val="108"/>
                <w:sz w:val="12"/>
              </w:rPr>
              <w:t> </w:t>
            </w:r>
            <w:r>
              <w:rPr>
                <w:b/>
                <w:w w:val="110"/>
                <w:sz w:val="12"/>
              </w:rPr>
              <w:t>Unidos</w:t>
            </w:r>
          </w:p>
        </w:tc>
      </w:tr>
      <w:tr>
        <w:trPr>
          <w:trHeight w:val="274" w:hRule="exact"/>
        </w:trPr>
        <w:tc>
          <w:tcPr>
            <w:tcW w:w="63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1995</w:t>
            </w:r>
          </w:p>
        </w:tc>
        <w:tc>
          <w:tcPr>
            <w:tcW w:w="88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5"/>
                <w:sz w:val="12"/>
              </w:rPr>
              <w:t>2.4</w:t>
            </w:r>
          </w:p>
        </w:tc>
        <w:tc>
          <w:tcPr>
            <w:tcW w:w="73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5"/>
                <w:sz w:val="12"/>
              </w:rPr>
              <w:t>0.6</w:t>
            </w:r>
          </w:p>
        </w:tc>
        <w:tc>
          <w:tcPr>
            <w:tcW w:w="72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20.3</w:t>
            </w:r>
          </w:p>
        </w:tc>
        <w:tc>
          <w:tcPr>
            <w:tcW w:w="64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5"/>
                <w:sz w:val="12"/>
              </w:rPr>
              <w:t>4.7</w:t>
            </w:r>
          </w:p>
        </w:tc>
        <w:tc>
          <w:tcPr>
            <w:tcW w:w="697"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89" w:right="170"/>
              <w:jc w:val="center"/>
              <w:rPr>
                <w:sz w:val="12"/>
              </w:rPr>
            </w:pPr>
            <w:r>
              <w:rPr>
                <w:w w:val="110"/>
                <w:sz w:val="12"/>
              </w:rPr>
              <w:t>22.2</w:t>
            </w:r>
          </w:p>
        </w:tc>
        <w:tc>
          <w:tcPr>
            <w:tcW w:w="579"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0"/>
                <w:sz w:val="12"/>
              </w:rPr>
              <w:t>33.8</w:t>
            </w:r>
          </w:p>
        </w:tc>
        <w:tc>
          <w:tcPr>
            <w:tcW w:w="715"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89" w:right="261"/>
              <w:jc w:val="center"/>
              <w:rPr>
                <w:sz w:val="12"/>
              </w:rPr>
            </w:pPr>
            <w:r>
              <w:rPr>
                <w:w w:val="115"/>
                <w:sz w:val="12"/>
              </w:rPr>
              <w:t>5.8</w:t>
            </w:r>
          </w:p>
        </w:tc>
        <w:tc>
          <w:tcPr>
            <w:tcW w:w="626"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158" w:right="168"/>
              <w:jc w:val="center"/>
              <w:rPr>
                <w:sz w:val="12"/>
              </w:rPr>
            </w:pPr>
            <w:r>
              <w:rPr>
                <w:w w:val="110"/>
                <w:sz w:val="12"/>
              </w:rPr>
              <w:t>10.0</w:t>
            </w:r>
          </w:p>
        </w:tc>
        <w:tc>
          <w:tcPr>
            <w:tcW w:w="78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rPr>
                <w:sz w:val="12"/>
              </w:rPr>
            </w:pPr>
            <w:r>
              <w:rPr>
                <w:w w:val="115"/>
                <w:sz w:val="12"/>
              </w:rPr>
              <w:t>0.2</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1996</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1.9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0.8</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21.7</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4.3</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170"/>
              <w:jc w:val="center"/>
              <w:rPr>
                <w:sz w:val="12"/>
              </w:rPr>
            </w:pPr>
            <w:r>
              <w:rPr>
                <w:w w:val="110"/>
                <w:sz w:val="12"/>
              </w:rPr>
              <w:t>19.5</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35.1</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261"/>
              <w:jc w:val="center"/>
              <w:rPr>
                <w:sz w:val="12"/>
              </w:rPr>
            </w:pPr>
            <w:r>
              <w:rPr>
                <w:w w:val="115"/>
                <w:sz w:val="12"/>
              </w:rPr>
              <w:t>5.4</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6"/>
              <w:ind w:left="158" w:right="168"/>
              <w:jc w:val="center"/>
              <w:rPr>
                <w:sz w:val="12"/>
              </w:rPr>
            </w:pPr>
            <w:r>
              <w:rPr>
                <w:w w:val="110"/>
                <w:sz w:val="12"/>
              </w:rPr>
              <w:t>11.2</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0.2</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1997</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1.8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1.1</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22.4</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4.1</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170"/>
              <w:jc w:val="center"/>
              <w:rPr>
                <w:sz w:val="12"/>
              </w:rPr>
            </w:pPr>
            <w:r>
              <w:rPr>
                <w:w w:val="110"/>
                <w:sz w:val="12"/>
              </w:rPr>
              <w:t>17.7</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36.5</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261"/>
              <w:jc w:val="center"/>
              <w:rPr>
                <w:sz w:val="12"/>
              </w:rPr>
            </w:pPr>
            <w:r>
              <w:rPr>
                <w:w w:val="115"/>
                <w:sz w:val="12"/>
              </w:rPr>
              <w:t>5.2</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6"/>
              <w:ind w:left="158" w:right="168"/>
              <w:jc w:val="center"/>
              <w:rPr>
                <w:sz w:val="12"/>
              </w:rPr>
            </w:pPr>
            <w:r>
              <w:rPr>
                <w:w w:val="110"/>
                <w:sz w:val="12"/>
              </w:rPr>
              <w:t>11.0</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1998</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1.8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0.6</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27.4</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5.3</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170"/>
              <w:jc w:val="center"/>
              <w:rPr>
                <w:sz w:val="12"/>
              </w:rPr>
            </w:pPr>
            <w:r>
              <w:rPr>
                <w:w w:val="110"/>
                <w:sz w:val="12"/>
              </w:rPr>
              <w:t>17.7</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32.3</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261"/>
              <w:jc w:val="center"/>
              <w:rPr>
                <w:sz w:val="12"/>
              </w:rPr>
            </w:pPr>
            <w:r>
              <w:rPr>
                <w:w w:val="115"/>
                <w:sz w:val="12"/>
              </w:rPr>
              <w:t>5.7</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6"/>
              <w:ind w:left="89" w:right="172"/>
              <w:jc w:val="center"/>
              <w:rPr>
                <w:sz w:val="12"/>
              </w:rPr>
            </w:pPr>
            <w:r>
              <w:rPr>
                <w:w w:val="115"/>
                <w:sz w:val="12"/>
              </w:rPr>
              <w:t>9.2</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1999</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1.5</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0.6</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28.4</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5.3</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18.6</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31.4</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4.9</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9.3</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2000</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1.7</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0.6</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27.7</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6.3</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18.2</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31.2</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5.0</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9.3</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0.1</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2001</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1.5</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0.5</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26.2</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5.2</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18.4</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31.4</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5.0</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8.9</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2002</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1.3</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0.7</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26.5</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5.5</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19.8</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32.1</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5.3</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8.7</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2003</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1.2</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0.8</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24.5</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6.5</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20.3</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32.3</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5.8</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8.7</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2004</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1.8</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0.7</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24.2</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6.6</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0"/>
              <w:jc w:val="center"/>
              <w:rPr>
                <w:sz w:val="12"/>
              </w:rPr>
            </w:pPr>
            <w:r>
              <w:rPr>
                <w:w w:val="110"/>
                <w:sz w:val="12"/>
              </w:rPr>
              <w:t>18.1</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0"/>
                <w:sz w:val="12"/>
              </w:rPr>
              <w:t>34.5</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261"/>
              <w:jc w:val="center"/>
              <w:rPr>
                <w:sz w:val="12"/>
              </w:rPr>
            </w:pPr>
            <w:r>
              <w:rPr>
                <w:w w:val="115"/>
                <w:sz w:val="12"/>
              </w:rPr>
              <w:t>5.5</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7"/>
              <w:ind w:left="89" w:right="172"/>
              <w:jc w:val="center"/>
              <w:rPr>
                <w:sz w:val="12"/>
              </w:rPr>
            </w:pPr>
            <w:r>
              <w:rPr>
                <w:w w:val="115"/>
                <w:sz w:val="12"/>
              </w:rPr>
              <w:t>8.7</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7"/>
              <w:rPr>
                <w:sz w:val="12"/>
              </w:rPr>
            </w:pPr>
            <w:r>
              <w:rPr>
                <w:w w:val="115"/>
                <w:sz w:val="12"/>
              </w:rPr>
              <w:t>0.0</w:t>
            </w:r>
          </w:p>
        </w:tc>
      </w:tr>
      <w:tr>
        <w:trPr>
          <w:trHeight w:val="274" w:hRule="exact"/>
        </w:trPr>
        <w:tc>
          <w:tcPr>
            <w:tcW w:w="638" w:type="dxa"/>
            <w:tcBorders>
              <w:top w:val="single" w:sz="2" w:space="0" w:color="000000"/>
              <w:left w:val="single" w:sz="2" w:space="0" w:color="000000"/>
              <w:bottom w:val="single" w:sz="2" w:space="0" w:color="000000"/>
              <w:right w:val="single" w:sz="2" w:space="0" w:color="000000"/>
            </w:tcBorders>
          </w:tcPr>
          <w:p>
            <w:pPr>
              <w:pStyle w:val="TableParagraph"/>
              <w:spacing w:before="74"/>
              <w:ind w:left="65"/>
              <w:rPr>
                <w:sz w:val="11"/>
              </w:rPr>
            </w:pPr>
            <w:r>
              <w:rPr>
                <w:w w:val="115"/>
                <w:sz w:val="11"/>
              </w:rPr>
              <w:t>Promedio</w:t>
            </w:r>
          </w:p>
        </w:tc>
        <w:tc>
          <w:tcPr>
            <w:tcW w:w="88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16.9</w:t>
            </w:r>
          </w:p>
        </w:tc>
        <w:tc>
          <w:tcPr>
            <w:tcW w:w="737"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0.7</w:t>
            </w:r>
          </w:p>
        </w:tc>
        <w:tc>
          <w:tcPr>
            <w:tcW w:w="723"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0"/>
                <w:sz w:val="12"/>
              </w:rPr>
              <w:t>249.3</w:t>
            </w:r>
          </w:p>
        </w:tc>
        <w:tc>
          <w:tcPr>
            <w:tcW w:w="648"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5.3</w:t>
            </w:r>
          </w:p>
        </w:tc>
        <w:tc>
          <w:tcPr>
            <w:tcW w:w="697" w:type="dxa"/>
            <w:tcBorders>
              <w:top w:val="single" w:sz="2" w:space="0" w:color="000000"/>
              <w:left w:val="single" w:sz="2" w:space="0" w:color="000000"/>
              <w:bottom w:val="single" w:sz="2" w:space="0" w:color="000000"/>
              <w:right w:val="single" w:sz="2" w:space="0" w:color="000000"/>
            </w:tcBorders>
          </w:tcPr>
          <w:p>
            <w:pPr>
              <w:pStyle w:val="TableParagraph"/>
              <w:spacing w:before="66"/>
              <w:ind w:left="162" w:right="170"/>
              <w:jc w:val="center"/>
              <w:rPr>
                <w:sz w:val="12"/>
              </w:rPr>
            </w:pPr>
            <w:r>
              <w:rPr>
                <w:w w:val="110"/>
                <w:sz w:val="12"/>
              </w:rPr>
              <w:t>190.5</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ind w:left="0" w:right="69"/>
              <w:jc w:val="right"/>
              <w:rPr>
                <w:sz w:val="12"/>
              </w:rPr>
            </w:pPr>
            <w:r>
              <w:rPr>
                <w:w w:val="110"/>
                <w:sz w:val="12"/>
              </w:rPr>
              <w:t>330.6</w:t>
            </w:r>
          </w:p>
        </w:tc>
        <w:tc>
          <w:tcPr>
            <w:tcW w:w="715" w:type="dxa"/>
            <w:tcBorders>
              <w:top w:val="single" w:sz="2" w:space="0" w:color="000000"/>
              <w:left w:val="single" w:sz="2" w:space="0" w:color="000000"/>
              <w:bottom w:val="single" w:sz="2" w:space="0" w:color="000000"/>
              <w:right w:val="single" w:sz="2" w:space="0" w:color="000000"/>
            </w:tcBorders>
          </w:tcPr>
          <w:p>
            <w:pPr>
              <w:pStyle w:val="TableParagraph"/>
              <w:spacing w:before="66"/>
              <w:ind w:left="158" w:right="257"/>
              <w:jc w:val="center"/>
              <w:rPr>
                <w:sz w:val="12"/>
              </w:rPr>
            </w:pPr>
            <w:r>
              <w:rPr>
                <w:w w:val="110"/>
                <w:sz w:val="12"/>
              </w:rPr>
              <w:t>53.6</w:t>
            </w:r>
          </w:p>
        </w:tc>
        <w:tc>
          <w:tcPr>
            <w:tcW w:w="626" w:type="dxa"/>
            <w:tcBorders>
              <w:top w:val="single" w:sz="2" w:space="0" w:color="000000"/>
              <w:left w:val="single" w:sz="2" w:space="0" w:color="000000"/>
              <w:bottom w:val="single" w:sz="2" w:space="0" w:color="000000"/>
              <w:right w:val="single" w:sz="2" w:space="0" w:color="000000"/>
            </w:tcBorders>
          </w:tcPr>
          <w:p>
            <w:pPr>
              <w:pStyle w:val="TableParagraph"/>
              <w:spacing w:before="66"/>
              <w:ind w:left="158" w:right="168"/>
              <w:jc w:val="center"/>
              <w:rPr>
                <w:sz w:val="12"/>
              </w:rPr>
            </w:pPr>
            <w:r>
              <w:rPr>
                <w:w w:val="110"/>
                <w:sz w:val="12"/>
              </w:rPr>
              <w:t>95.0</w:t>
            </w:r>
          </w:p>
        </w:tc>
        <w:tc>
          <w:tcPr>
            <w:tcW w:w="781" w:type="dxa"/>
            <w:tcBorders>
              <w:top w:val="single" w:sz="2" w:space="0" w:color="000000"/>
              <w:left w:val="single" w:sz="2" w:space="0" w:color="000000"/>
              <w:bottom w:val="single" w:sz="2" w:space="0" w:color="000000"/>
              <w:right w:val="single" w:sz="2" w:space="0" w:color="000000"/>
            </w:tcBorders>
          </w:tcPr>
          <w:p>
            <w:pPr>
              <w:pStyle w:val="TableParagraph"/>
              <w:spacing w:before="66"/>
              <w:rPr>
                <w:sz w:val="12"/>
              </w:rPr>
            </w:pPr>
            <w:r>
              <w:rPr>
                <w:w w:val="115"/>
                <w:sz w:val="12"/>
              </w:rPr>
              <w:t>0.0</w:t>
            </w:r>
          </w:p>
        </w:tc>
      </w:tr>
    </w:tbl>
    <w:p>
      <w:pPr>
        <w:spacing w:line="264" w:lineRule="auto" w:before="80"/>
        <w:ind w:left="115" w:right="107" w:firstLine="0"/>
        <w:jc w:val="both"/>
        <w:rPr>
          <w:sz w:val="14"/>
        </w:rPr>
      </w:pPr>
      <w:r>
        <w:rPr>
          <w:w w:val="115"/>
          <w:sz w:val="14"/>
        </w:rPr>
        <w:t>Fuente:</w:t>
      </w:r>
      <w:r>
        <w:rPr>
          <w:spacing w:val="-10"/>
          <w:w w:val="115"/>
          <w:sz w:val="14"/>
        </w:rPr>
        <w:t> </w:t>
      </w:r>
      <w:r>
        <w:rPr>
          <w:w w:val="115"/>
          <w:sz w:val="14"/>
        </w:rPr>
        <w:t>Elaboración</w:t>
      </w:r>
      <w:r>
        <w:rPr>
          <w:spacing w:val="-9"/>
          <w:w w:val="115"/>
          <w:sz w:val="14"/>
        </w:rPr>
        <w:t> </w:t>
      </w:r>
      <w:r>
        <w:rPr>
          <w:w w:val="115"/>
          <w:sz w:val="14"/>
        </w:rPr>
        <w:t>con</w:t>
      </w:r>
      <w:r>
        <w:rPr>
          <w:spacing w:val="-10"/>
          <w:w w:val="115"/>
          <w:sz w:val="14"/>
        </w:rPr>
        <w:t> </w:t>
      </w:r>
      <w:r>
        <w:rPr>
          <w:w w:val="115"/>
          <w:sz w:val="14"/>
        </w:rPr>
        <w:t>base</w:t>
      </w:r>
      <w:r>
        <w:rPr>
          <w:spacing w:val="-9"/>
          <w:w w:val="115"/>
          <w:sz w:val="14"/>
        </w:rPr>
        <w:t> </w:t>
      </w:r>
      <w:r>
        <w:rPr>
          <w:w w:val="115"/>
          <w:sz w:val="14"/>
        </w:rPr>
        <w:t>en:</w:t>
      </w:r>
      <w:r>
        <w:rPr>
          <w:spacing w:val="-10"/>
          <w:w w:val="115"/>
          <w:sz w:val="14"/>
        </w:rPr>
        <w:t> </w:t>
      </w:r>
      <w:r>
        <w:rPr>
          <w:w w:val="115"/>
          <w:sz w:val="13"/>
        </w:rPr>
        <w:t>INEGI</w:t>
      </w:r>
      <w:r>
        <w:rPr>
          <w:spacing w:val="-7"/>
          <w:w w:val="115"/>
          <w:sz w:val="13"/>
        </w:rPr>
        <w:t> </w:t>
      </w:r>
      <w:r>
        <w:rPr>
          <w:w w:val="115"/>
          <w:sz w:val="14"/>
        </w:rPr>
        <w:t>(2001).</w:t>
      </w:r>
      <w:r>
        <w:rPr>
          <w:spacing w:val="-10"/>
          <w:w w:val="115"/>
          <w:sz w:val="14"/>
        </w:rPr>
        <w:t> </w:t>
      </w:r>
      <w:r>
        <w:rPr>
          <w:i/>
          <w:w w:val="115"/>
          <w:sz w:val="14"/>
        </w:rPr>
        <w:t>Estadísticas</w:t>
      </w:r>
      <w:r>
        <w:rPr>
          <w:i/>
          <w:spacing w:val="-9"/>
          <w:w w:val="115"/>
          <w:sz w:val="14"/>
        </w:rPr>
        <w:t> </w:t>
      </w:r>
      <w:r>
        <w:rPr>
          <w:i/>
          <w:w w:val="115"/>
          <w:sz w:val="14"/>
        </w:rPr>
        <w:t>económicas.</w:t>
      </w:r>
      <w:r>
        <w:rPr>
          <w:i/>
          <w:spacing w:val="-9"/>
          <w:w w:val="115"/>
          <w:sz w:val="14"/>
        </w:rPr>
        <w:t> </w:t>
      </w:r>
      <w:r>
        <w:rPr>
          <w:i/>
          <w:w w:val="115"/>
          <w:sz w:val="14"/>
        </w:rPr>
        <w:t>Indicadores</w:t>
      </w:r>
      <w:r>
        <w:rPr>
          <w:i/>
          <w:spacing w:val="-10"/>
          <w:w w:val="115"/>
          <w:sz w:val="14"/>
        </w:rPr>
        <w:t> </w:t>
      </w:r>
      <w:r>
        <w:rPr>
          <w:i/>
          <w:w w:val="115"/>
          <w:sz w:val="14"/>
        </w:rPr>
        <w:t>regionales</w:t>
      </w:r>
      <w:r>
        <w:rPr>
          <w:i/>
          <w:spacing w:val="-10"/>
          <w:w w:val="115"/>
          <w:sz w:val="14"/>
        </w:rPr>
        <w:t> </w:t>
      </w:r>
      <w:r>
        <w:rPr>
          <w:i/>
          <w:w w:val="115"/>
          <w:sz w:val="14"/>
        </w:rPr>
        <w:t>de</w:t>
      </w:r>
      <w:r>
        <w:rPr>
          <w:i/>
          <w:spacing w:val="-9"/>
          <w:w w:val="115"/>
          <w:sz w:val="14"/>
        </w:rPr>
        <w:t> </w:t>
      </w:r>
      <w:r>
        <w:rPr>
          <w:i/>
          <w:w w:val="115"/>
          <w:sz w:val="14"/>
        </w:rPr>
        <w:t>coyun- </w:t>
      </w:r>
      <w:r>
        <w:rPr>
          <w:i/>
          <w:w w:val="115"/>
          <w:sz w:val="14"/>
        </w:rPr>
        <w:t>tura</w:t>
      </w:r>
      <w:r>
        <w:rPr>
          <w:w w:val="115"/>
          <w:sz w:val="14"/>
        </w:rPr>
        <w:t>,</w:t>
      </w:r>
      <w:r>
        <w:rPr>
          <w:spacing w:val="-18"/>
          <w:w w:val="115"/>
          <w:sz w:val="14"/>
        </w:rPr>
        <w:t> </w:t>
      </w:r>
      <w:r>
        <w:rPr>
          <w:w w:val="115"/>
          <w:sz w:val="14"/>
        </w:rPr>
        <w:t>Aguascalientes</w:t>
      </w:r>
      <w:r>
        <w:rPr>
          <w:spacing w:val="-18"/>
          <w:w w:val="115"/>
          <w:sz w:val="14"/>
        </w:rPr>
        <w:t> </w:t>
      </w:r>
      <w:r>
        <w:rPr>
          <w:w w:val="115"/>
          <w:sz w:val="14"/>
        </w:rPr>
        <w:t>(para</w:t>
      </w:r>
      <w:r>
        <w:rPr>
          <w:spacing w:val="-18"/>
          <w:w w:val="115"/>
          <w:sz w:val="14"/>
        </w:rPr>
        <w:t> </w:t>
      </w:r>
      <w:r>
        <w:rPr>
          <w:w w:val="115"/>
          <w:sz w:val="14"/>
        </w:rPr>
        <w:t>columnas</w:t>
      </w:r>
      <w:r>
        <w:rPr>
          <w:spacing w:val="-19"/>
          <w:w w:val="115"/>
          <w:sz w:val="14"/>
        </w:rPr>
        <w:t> </w:t>
      </w:r>
      <w:r>
        <w:rPr>
          <w:w w:val="115"/>
          <w:sz w:val="14"/>
        </w:rPr>
        <w:t>de</w:t>
      </w:r>
      <w:r>
        <w:rPr>
          <w:spacing w:val="-18"/>
          <w:w w:val="115"/>
          <w:sz w:val="14"/>
        </w:rPr>
        <w:t> </w:t>
      </w:r>
      <w:r>
        <w:rPr>
          <w:w w:val="115"/>
          <w:sz w:val="14"/>
        </w:rPr>
        <w:t>distribución</w:t>
      </w:r>
      <w:r>
        <w:rPr>
          <w:spacing w:val="-19"/>
          <w:w w:val="115"/>
          <w:sz w:val="14"/>
        </w:rPr>
        <w:t> </w:t>
      </w:r>
      <w:r>
        <w:rPr>
          <w:w w:val="115"/>
          <w:sz w:val="14"/>
        </w:rPr>
        <w:t>porcentual</w:t>
      </w:r>
      <w:r>
        <w:rPr>
          <w:spacing w:val="-19"/>
          <w:w w:val="115"/>
          <w:sz w:val="14"/>
        </w:rPr>
        <w:t> </w:t>
      </w:r>
      <w:r>
        <w:rPr>
          <w:w w:val="115"/>
          <w:sz w:val="14"/>
        </w:rPr>
        <w:t>de</w:t>
      </w:r>
      <w:r>
        <w:rPr>
          <w:spacing w:val="-18"/>
          <w:w w:val="115"/>
          <w:sz w:val="14"/>
        </w:rPr>
        <w:t> </w:t>
      </w:r>
      <w:r>
        <w:rPr>
          <w:w w:val="115"/>
          <w:sz w:val="14"/>
        </w:rPr>
        <w:t>población</w:t>
      </w:r>
      <w:r>
        <w:rPr>
          <w:spacing w:val="-19"/>
          <w:w w:val="115"/>
          <w:sz w:val="14"/>
        </w:rPr>
        <w:t> </w:t>
      </w:r>
      <w:r>
        <w:rPr>
          <w:w w:val="115"/>
          <w:sz w:val="14"/>
        </w:rPr>
        <w:t>ocupada,</w:t>
      </w:r>
      <w:r>
        <w:rPr>
          <w:spacing w:val="-19"/>
          <w:w w:val="115"/>
          <w:sz w:val="14"/>
        </w:rPr>
        <w:t> </w:t>
      </w:r>
      <w:r>
        <w:rPr>
          <w:w w:val="115"/>
          <w:sz w:val="14"/>
        </w:rPr>
        <w:t>1995-2000);</w:t>
      </w:r>
      <w:r>
        <w:rPr>
          <w:spacing w:val="-18"/>
          <w:w w:val="115"/>
          <w:sz w:val="14"/>
        </w:rPr>
        <w:t> </w:t>
      </w:r>
      <w:r>
        <w:rPr>
          <w:w w:val="115"/>
          <w:sz w:val="13"/>
        </w:rPr>
        <w:t>INEGI </w:t>
      </w:r>
      <w:r>
        <w:rPr>
          <w:w w:val="115"/>
          <w:sz w:val="14"/>
        </w:rPr>
        <w:t>(2005). </w:t>
      </w:r>
      <w:r>
        <w:rPr>
          <w:i/>
          <w:w w:val="115"/>
          <w:sz w:val="14"/>
        </w:rPr>
        <w:t>Encuesta nacional de empleo urbano. (</w:t>
      </w:r>
      <w:r>
        <w:rPr>
          <w:i/>
          <w:w w:val="115"/>
          <w:sz w:val="13"/>
        </w:rPr>
        <w:t>ENEU</w:t>
      </w:r>
      <w:r>
        <w:rPr>
          <w:i/>
          <w:w w:val="115"/>
          <w:sz w:val="14"/>
        </w:rPr>
        <w:t>). Sistemas Nacionales Estadísticos y de información </w:t>
      </w:r>
      <w:r>
        <w:rPr>
          <w:i/>
          <w:w w:val="115"/>
          <w:sz w:val="14"/>
        </w:rPr>
        <w:t>geográfica</w:t>
      </w:r>
      <w:r>
        <w:rPr>
          <w:w w:val="115"/>
          <w:sz w:val="14"/>
        </w:rPr>
        <w:t>,</w:t>
      </w:r>
      <w:r>
        <w:rPr>
          <w:spacing w:val="-6"/>
          <w:w w:val="115"/>
          <w:sz w:val="14"/>
        </w:rPr>
        <w:t> </w:t>
      </w:r>
      <w:r>
        <w:rPr>
          <w:w w:val="115"/>
          <w:sz w:val="14"/>
        </w:rPr>
        <w:t>en</w:t>
      </w:r>
      <w:r>
        <w:rPr>
          <w:spacing w:val="-6"/>
          <w:w w:val="115"/>
          <w:sz w:val="14"/>
        </w:rPr>
        <w:t> </w:t>
      </w:r>
      <w:hyperlink r:id="rId24">
        <w:r>
          <w:rPr>
            <w:w w:val="115"/>
            <w:sz w:val="14"/>
          </w:rPr>
          <w:t>www.inegi.gob.mx/est,</w:t>
        </w:r>
      </w:hyperlink>
      <w:r>
        <w:rPr>
          <w:spacing w:val="-6"/>
          <w:w w:val="115"/>
          <w:sz w:val="14"/>
        </w:rPr>
        <w:t> </w:t>
      </w:r>
      <w:r>
        <w:rPr>
          <w:w w:val="115"/>
          <w:sz w:val="14"/>
        </w:rPr>
        <w:t>(para</w:t>
      </w:r>
      <w:r>
        <w:rPr>
          <w:spacing w:val="-6"/>
          <w:w w:val="115"/>
          <w:sz w:val="14"/>
        </w:rPr>
        <w:t> </w:t>
      </w:r>
      <w:r>
        <w:rPr>
          <w:w w:val="115"/>
          <w:sz w:val="14"/>
        </w:rPr>
        <w:t>fila</w:t>
      </w:r>
      <w:r>
        <w:rPr>
          <w:spacing w:val="-6"/>
          <w:w w:val="115"/>
          <w:sz w:val="14"/>
        </w:rPr>
        <w:t> </w:t>
      </w:r>
      <w:r>
        <w:rPr>
          <w:w w:val="115"/>
          <w:sz w:val="14"/>
        </w:rPr>
        <w:t>de</w:t>
      </w:r>
      <w:r>
        <w:rPr>
          <w:spacing w:val="-6"/>
          <w:w w:val="115"/>
          <w:sz w:val="14"/>
        </w:rPr>
        <w:t> </w:t>
      </w:r>
      <w:r>
        <w:rPr>
          <w:w w:val="115"/>
          <w:sz w:val="14"/>
        </w:rPr>
        <w:t>distribución</w:t>
      </w:r>
      <w:r>
        <w:rPr>
          <w:spacing w:val="-7"/>
          <w:w w:val="115"/>
          <w:sz w:val="14"/>
        </w:rPr>
        <w:t> </w:t>
      </w:r>
      <w:r>
        <w:rPr>
          <w:w w:val="115"/>
          <w:sz w:val="14"/>
        </w:rPr>
        <w:t>porcentual</w:t>
      </w:r>
      <w:r>
        <w:rPr>
          <w:spacing w:val="-6"/>
          <w:w w:val="115"/>
          <w:sz w:val="14"/>
        </w:rPr>
        <w:t> </w:t>
      </w:r>
      <w:r>
        <w:rPr>
          <w:w w:val="115"/>
          <w:sz w:val="14"/>
        </w:rPr>
        <w:t>de</w:t>
      </w:r>
      <w:r>
        <w:rPr>
          <w:spacing w:val="-6"/>
          <w:w w:val="115"/>
          <w:sz w:val="14"/>
        </w:rPr>
        <w:t> </w:t>
      </w:r>
      <w:r>
        <w:rPr>
          <w:w w:val="115"/>
          <w:sz w:val="14"/>
        </w:rPr>
        <w:t>población</w:t>
      </w:r>
      <w:r>
        <w:rPr>
          <w:spacing w:val="-6"/>
          <w:w w:val="115"/>
          <w:sz w:val="14"/>
        </w:rPr>
        <w:t> </w:t>
      </w:r>
      <w:r>
        <w:rPr>
          <w:w w:val="115"/>
          <w:sz w:val="14"/>
        </w:rPr>
        <w:t>ocupada,</w:t>
      </w:r>
      <w:r>
        <w:rPr>
          <w:spacing w:val="-6"/>
          <w:w w:val="115"/>
          <w:sz w:val="14"/>
        </w:rPr>
        <w:t> </w:t>
      </w:r>
      <w:r>
        <w:rPr>
          <w:w w:val="115"/>
          <w:sz w:val="14"/>
        </w:rPr>
        <w:t>2001. La cifra corresponde al promedio de los meses febrero-diciembre en el año señalado, más la cifra de febrero</w:t>
      </w:r>
      <w:r>
        <w:rPr>
          <w:spacing w:val="-6"/>
          <w:w w:val="115"/>
          <w:sz w:val="14"/>
        </w:rPr>
        <w:t> </w:t>
      </w:r>
      <w:r>
        <w:rPr>
          <w:w w:val="115"/>
          <w:sz w:val="14"/>
        </w:rPr>
        <w:t>como</w:t>
      </w:r>
      <w:r>
        <w:rPr>
          <w:spacing w:val="-6"/>
          <w:w w:val="115"/>
          <w:sz w:val="14"/>
        </w:rPr>
        <w:t> </w:t>
      </w:r>
      <w:r>
        <w:rPr>
          <w:w w:val="115"/>
          <w:sz w:val="14"/>
        </w:rPr>
        <w:t>probable</w:t>
      </w:r>
      <w:r>
        <w:rPr>
          <w:spacing w:val="-7"/>
          <w:w w:val="115"/>
          <w:sz w:val="14"/>
        </w:rPr>
        <w:t> </w:t>
      </w:r>
      <w:r>
        <w:rPr>
          <w:w w:val="115"/>
          <w:sz w:val="14"/>
        </w:rPr>
        <w:t>para</w:t>
      </w:r>
      <w:r>
        <w:rPr>
          <w:spacing w:val="-6"/>
          <w:w w:val="115"/>
          <w:sz w:val="14"/>
        </w:rPr>
        <w:t> </w:t>
      </w:r>
      <w:r>
        <w:rPr>
          <w:w w:val="115"/>
          <w:sz w:val="14"/>
        </w:rPr>
        <w:t>enero</w:t>
      </w:r>
      <w:r>
        <w:rPr>
          <w:spacing w:val="-6"/>
          <w:w w:val="115"/>
          <w:sz w:val="14"/>
        </w:rPr>
        <w:t> </w:t>
      </w:r>
      <w:r>
        <w:rPr>
          <w:w w:val="115"/>
          <w:sz w:val="14"/>
        </w:rPr>
        <w:t>que</w:t>
      </w:r>
      <w:r>
        <w:rPr>
          <w:spacing w:val="-6"/>
          <w:w w:val="115"/>
          <w:sz w:val="14"/>
        </w:rPr>
        <w:t> </w:t>
      </w:r>
      <w:r>
        <w:rPr>
          <w:w w:val="115"/>
          <w:sz w:val="14"/>
        </w:rPr>
        <w:t>es</w:t>
      </w:r>
      <w:r>
        <w:rPr>
          <w:spacing w:val="-6"/>
          <w:w w:val="115"/>
          <w:sz w:val="14"/>
        </w:rPr>
        <w:t> </w:t>
      </w:r>
      <w:r>
        <w:rPr>
          <w:w w:val="115"/>
          <w:sz w:val="14"/>
        </w:rPr>
        <w:t>el</w:t>
      </w:r>
      <w:r>
        <w:rPr>
          <w:spacing w:val="-6"/>
          <w:w w:val="115"/>
          <w:sz w:val="14"/>
        </w:rPr>
        <w:t> </w:t>
      </w:r>
      <w:r>
        <w:rPr>
          <w:w w:val="115"/>
          <w:sz w:val="14"/>
        </w:rPr>
        <w:t>mes</w:t>
      </w:r>
      <w:r>
        <w:rPr>
          <w:spacing w:val="-6"/>
          <w:w w:val="115"/>
          <w:sz w:val="14"/>
        </w:rPr>
        <w:t> </w:t>
      </w:r>
      <w:r>
        <w:rPr>
          <w:w w:val="115"/>
          <w:sz w:val="14"/>
        </w:rPr>
        <w:t>que</w:t>
      </w:r>
      <w:r>
        <w:rPr>
          <w:spacing w:val="-6"/>
          <w:w w:val="115"/>
          <w:sz w:val="14"/>
        </w:rPr>
        <w:t> </w:t>
      </w:r>
      <w:r>
        <w:rPr>
          <w:w w:val="115"/>
          <w:sz w:val="14"/>
        </w:rPr>
        <w:t>no</w:t>
      </w:r>
      <w:r>
        <w:rPr>
          <w:spacing w:val="-6"/>
          <w:w w:val="115"/>
          <w:sz w:val="14"/>
        </w:rPr>
        <w:t> </w:t>
      </w:r>
      <w:r>
        <w:rPr>
          <w:w w:val="115"/>
          <w:sz w:val="14"/>
        </w:rPr>
        <w:t>se</w:t>
      </w:r>
      <w:r>
        <w:rPr>
          <w:spacing w:val="-6"/>
          <w:w w:val="115"/>
          <w:sz w:val="14"/>
        </w:rPr>
        <w:t> </w:t>
      </w:r>
      <w:r>
        <w:rPr>
          <w:w w:val="115"/>
          <w:sz w:val="14"/>
        </w:rPr>
        <w:t>tiene</w:t>
      </w:r>
      <w:r>
        <w:rPr>
          <w:spacing w:val="-6"/>
          <w:w w:val="115"/>
          <w:sz w:val="14"/>
        </w:rPr>
        <w:t> </w:t>
      </w:r>
      <w:r>
        <w:rPr>
          <w:w w:val="115"/>
          <w:sz w:val="14"/>
        </w:rPr>
        <w:t>datos</w:t>
      </w:r>
      <w:r>
        <w:rPr>
          <w:spacing w:val="-6"/>
          <w:w w:val="115"/>
          <w:sz w:val="14"/>
        </w:rPr>
        <w:t> </w:t>
      </w:r>
      <w:r>
        <w:rPr>
          <w:w w:val="115"/>
          <w:sz w:val="14"/>
        </w:rPr>
        <w:t>y</w:t>
      </w:r>
      <w:r>
        <w:rPr>
          <w:spacing w:val="-6"/>
          <w:w w:val="115"/>
          <w:sz w:val="14"/>
        </w:rPr>
        <w:t> </w:t>
      </w:r>
      <w:r>
        <w:rPr>
          <w:w w:val="115"/>
          <w:sz w:val="14"/>
        </w:rPr>
        <w:t>el</w:t>
      </w:r>
      <w:r>
        <w:rPr>
          <w:spacing w:val="-6"/>
          <w:w w:val="115"/>
          <w:sz w:val="14"/>
        </w:rPr>
        <w:t> </w:t>
      </w:r>
      <w:r>
        <w:rPr>
          <w:w w:val="115"/>
          <w:sz w:val="14"/>
        </w:rPr>
        <w:t>resultado</w:t>
      </w:r>
      <w:r>
        <w:rPr>
          <w:spacing w:val="-6"/>
          <w:w w:val="115"/>
          <w:sz w:val="14"/>
        </w:rPr>
        <w:t> </w:t>
      </w:r>
      <w:r>
        <w:rPr>
          <w:w w:val="115"/>
          <w:sz w:val="14"/>
        </w:rPr>
        <w:t>dividido</w:t>
      </w:r>
      <w:r>
        <w:rPr>
          <w:spacing w:val="-6"/>
          <w:w w:val="115"/>
          <w:sz w:val="14"/>
        </w:rPr>
        <w:t> </w:t>
      </w:r>
      <w:r>
        <w:rPr>
          <w:w w:val="115"/>
          <w:sz w:val="14"/>
        </w:rPr>
        <w:t>entre</w:t>
      </w:r>
      <w:r>
        <w:rPr>
          <w:spacing w:val="-6"/>
          <w:w w:val="115"/>
          <w:sz w:val="14"/>
        </w:rPr>
        <w:t> </w:t>
      </w:r>
      <w:r>
        <w:rPr>
          <w:w w:val="115"/>
          <w:sz w:val="14"/>
        </w:rPr>
        <w:t>dos); </w:t>
      </w:r>
      <w:r>
        <w:rPr>
          <w:w w:val="115"/>
          <w:sz w:val="13"/>
        </w:rPr>
        <w:t>INEGI</w:t>
      </w:r>
      <w:r>
        <w:rPr>
          <w:spacing w:val="-9"/>
          <w:w w:val="115"/>
          <w:sz w:val="13"/>
        </w:rPr>
        <w:t> </w:t>
      </w:r>
      <w:r>
        <w:rPr>
          <w:w w:val="115"/>
          <w:sz w:val="14"/>
        </w:rPr>
        <w:t>(2005).</w:t>
      </w:r>
      <w:r>
        <w:rPr>
          <w:spacing w:val="-11"/>
          <w:w w:val="115"/>
          <w:sz w:val="14"/>
        </w:rPr>
        <w:t> </w:t>
      </w:r>
      <w:r>
        <w:rPr>
          <w:i/>
          <w:w w:val="115"/>
          <w:sz w:val="14"/>
        </w:rPr>
        <w:t>Indicadores</w:t>
      </w:r>
      <w:r>
        <w:rPr>
          <w:i/>
          <w:spacing w:val="-11"/>
          <w:w w:val="115"/>
          <w:sz w:val="14"/>
        </w:rPr>
        <w:t> </w:t>
      </w:r>
      <w:r>
        <w:rPr>
          <w:i/>
          <w:w w:val="115"/>
          <w:sz w:val="14"/>
        </w:rPr>
        <w:t>de</w:t>
      </w:r>
      <w:r>
        <w:rPr>
          <w:i/>
          <w:spacing w:val="-11"/>
          <w:w w:val="115"/>
          <w:sz w:val="14"/>
        </w:rPr>
        <w:t> </w:t>
      </w:r>
      <w:r>
        <w:rPr>
          <w:i/>
          <w:w w:val="115"/>
          <w:sz w:val="14"/>
        </w:rPr>
        <w:t>Empleo</w:t>
      </w:r>
      <w:r>
        <w:rPr>
          <w:i/>
          <w:spacing w:val="-11"/>
          <w:w w:val="115"/>
          <w:sz w:val="14"/>
        </w:rPr>
        <w:t> </w:t>
      </w:r>
      <w:r>
        <w:rPr>
          <w:i/>
          <w:w w:val="115"/>
          <w:sz w:val="14"/>
        </w:rPr>
        <w:t>y</w:t>
      </w:r>
      <w:r>
        <w:rPr>
          <w:i/>
          <w:spacing w:val="-11"/>
          <w:w w:val="115"/>
          <w:sz w:val="14"/>
        </w:rPr>
        <w:t> </w:t>
      </w:r>
      <w:r>
        <w:rPr>
          <w:i/>
          <w:w w:val="115"/>
          <w:sz w:val="14"/>
        </w:rPr>
        <w:t>Desempleo</w:t>
      </w:r>
      <w:r>
        <w:rPr>
          <w:w w:val="115"/>
          <w:sz w:val="14"/>
        </w:rPr>
        <w:t>,</w:t>
      </w:r>
      <w:r>
        <w:rPr>
          <w:spacing w:val="-11"/>
          <w:w w:val="115"/>
          <w:sz w:val="14"/>
        </w:rPr>
        <w:t> </w:t>
      </w:r>
      <w:r>
        <w:rPr>
          <w:w w:val="115"/>
          <w:sz w:val="14"/>
        </w:rPr>
        <w:t>en</w:t>
      </w:r>
      <w:r>
        <w:rPr>
          <w:spacing w:val="-11"/>
          <w:w w:val="115"/>
          <w:sz w:val="14"/>
        </w:rPr>
        <w:t> </w:t>
      </w:r>
      <w:hyperlink r:id="rId24">
        <w:r>
          <w:rPr>
            <w:w w:val="115"/>
            <w:sz w:val="14"/>
          </w:rPr>
          <w:t>www.inegi.gob.mx/est,</w:t>
        </w:r>
      </w:hyperlink>
      <w:r>
        <w:rPr>
          <w:spacing w:val="-10"/>
          <w:w w:val="115"/>
          <w:sz w:val="14"/>
        </w:rPr>
        <w:t> </w:t>
      </w:r>
      <w:r>
        <w:rPr>
          <w:w w:val="115"/>
          <w:sz w:val="14"/>
        </w:rPr>
        <w:t>(para</w:t>
      </w:r>
      <w:r>
        <w:rPr>
          <w:spacing w:val="-11"/>
          <w:w w:val="115"/>
          <w:sz w:val="14"/>
        </w:rPr>
        <w:t> </w:t>
      </w:r>
      <w:r>
        <w:rPr>
          <w:w w:val="115"/>
          <w:sz w:val="14"/>
        </w:rPr>
        <w:t>columnas</w:t>
      </w:r>
      <w:r>
        <w:rPr>
          <w:spacing w:val="-11"/>
          <w:w w:val="115"/>
          <w:sz w:val="14"/>
        </w:rPr>
        <w:t> </w:t>
      </w:r>
      <w:r>
        <w:rPr>
          <w:w w:val="115"/>
          <w:sz w:val="14"/>
        </w:rPr>
        <w:t>de</w:t>
      </w:r>
      <w:r>
        <w:rPr>
          <w:spacing w:val="-11"/>
          <w:w w:val="115"/>
          <w:sz w:val="14"/>
        </w:rPr>
        <w:t> </w:t>
      </w:r>
      <w:r>
        <w:rPr>
          <w:w w:val="115"/>
          <w:sz w:val="14"/>
        </w:rPr>
        <w:t>distribu- ción</w:t>
      </w:r>
      <w:r>
        <w:rPr>
          <w:spacing w:val="-14"/>
          <w:w w:val="115"/>
          <w:sz w:val="14"/>
        </w:rPr>
        <w:t> </w:t>
      </w:r>
      <w:r>
        <w:rPr>
          <w:w w:val="115"/>
          <w:sz w:val="14"/>
        </w:rPr>
        <w:t>porcentual</w:t>
      </w:r>
      <w:r>
        <w:rPr>
          <w:spacing w:val="-14"/>
          <w:w w:val="115"/>
          <w:sz w:val="14"/>
        </w:rPr>
        <w:t> </w:t>
      </w:r>
      <w:r>
        <w:rPr>
          <w:w w:val="115"/>
          <w:sz w:val="14"/>
        </w:rPr>
        <w:t>de</w:t>
      </w:r>
      <w:r>
        <w:rPr>
          <w:spacing w:val="-14"/>
          <w:w w:val="115"/>
          <w:sz w:val="14"/>
        </w:rPr>
        <w:t> </w:t>
      </w:r>
      <w:r>
        <w:rPr>
          <w:w w:val="115"/>
          <w:sz w:val="14"/>
        </w:rPr>
        <w:t>población</w:t>
      </w:r>
      <w:r>
        <w:rPr>
          <w:spacing w:val="-14"/>
          <w:w w:val="115"/>
          <w:sz w:val="14"/>
        </w:rPr>
        <w:t> </w:t>
      </w:r>
      <w:r>
        <w:rPr>
          <w:w w:val="115"/>
          <w:sz w:val="14"/>
        </w:rPr>
        <w:t>ocupada,</w:t>
      </w:r>
      <w:r>
        <w:rPr>
          <w:spacing w:val="-14"/>
          <w:w w:val="115"/>
          <w:sz w:val="14"/>
        </w:rPr>
        <w:t> </w:t>
      </w:r>
      <w:r>
        <w:rPr>
          <w:w w:val="115"/>
          <w:sz w:val="14"/>
        </w:rPr>
        <w:t>2002-2004).</w:t>
      </w:r>
    </w:p>
    <w:p>
      <w:pPr>
        <w:pStyle w:val="BodyText"/>
        <w:spacing w:before="8"/>
        <w:rPr>
          <w:sz w:val="19"/>
        </w:rPr>
      </w:pPr>
    </w:p>
    <w:p>
      <w:pPr>
        <w:pStyle w:val="BodyText"/>
        <w:spacing w:line="319" w:lineRule="auto"/>
        <w:ind w:left="115" w:right="107"/>
        <w:jc w:val="both"/>
      </w:pPr>
      <w:r>
        <w:rPr>
          <w:w w:val="115"/>
        </w:rPr>
        <w:t>La</w:t>
      </w:r>
      <w:r>
        <w:rPr>
          <w:spacing w:val="-19"/>
          <w:w w:val="115"/>
        </w:rPr>
        <w:t> </w:t>
      </w:r>
      <w:r>
        <w:rPr>
          <w:spacing w:val="-3"/>
          <w:w w:val="115"/>
        </w:rPr>
        <w:t>siguiente</w:t>
      </w:r>
      <w:r>
        <w:rPr>
          <w:spacing w:val="-19"/>
          <w:w w:val="115"/>
        </w:rPr>
        <w:t> </w:t>
      </w:r>
      <w:r>
        <w:rPr>
          <w:spacing w:val="-3"/>
          <w:w w:val="115"/>
        </w:rPr>
        <w:t>gráfica</w:t>
      </w:r>
      <w:r>
        <w:rPr>
          <w:spacing w:val="-19"/>
          <w:w w:val="115"/>
        </w:rPr>
        <w:t> </w:t>
      </w:r>
      <w:r>
        <w:rPr>
          <w:spacing w:val="-3"/>
          <w:w w:val="115"/>
        </w:rPr>
        <w:t>permite</w:t>
      </w:r>
      <w:r>
        <w:rPr>
          <w:spacing w:val="-20"/>
          <w:w w:val="115"/>
        </w:rPr>
        <w:t> </w:t>
      </w:r>
      <w:r>
        <w:rPr>
          <w:spacing w:val="-3"/>
          <w:w w:val="115"/>
        </w:rPr>
        <w:t>apreciar</w:t>
      </w:r>
      <w:r>
        <w:rPr>
          <w:spacing w:val="-19"/>
          <w:w w:val="115"/>
        </w:rPr>
        <w:t> </w:t>
      </w:r>
      <w:r>
        <w:rPr>
          <w:w w:val="115"/>
        </w:rPr>
        <w:t>que</w:t>
      </w:r>
      <w:r>
        <w:rPr>
          <w:spacing w:val="-19"/>
          <w:w w:val="115"/>
        </w:rPr>
        <w:t> </w:t>
      </w:r>
      <w:r>
        <w:rPr>
          <w:w w:val="115"/>
        </w:rPr>
        <w:t>el</w:t>
      </w:r>
      <w:r>
        <w:rPr>
          <w:spacing w:val="-19"/>
          <w:w w:val="115"/>
        </w:rPr>
        <w:t> </w:t>
      </w:r>
      <w:r>
        <w:rPr>
          <w:spacing w:val="-3"/>
          <w:w w:val="115"/>
        </w:rPr>
        <w:t>mayor</w:t>
      </w:r>
      <w:r>
        <w:rPr>
          <w:spacing w:val="-19"/>
          <w:w w:val="115"/>
        </w:rPr>
        <w:t> </w:t>
      </w:r>
      <w:r>
        <w:rPr>
          <w:spacing w:val="-3"/>
          <w:w w:val="115"/>
        </w:rPr>
        <w:t>porcentaje</w:t>
      </w:r>
      <w:r>
        <w:rPr>
          <w:spacing w:val="-19"/>
          <w:w w:val="115"/>
        </w:rPr>
        <w:t> </w:t>
      </w:r>
      <w:r>
        <w:rPr>
          <w:w w:val="115"/>
        </w:rPr>
        <w:t>de</w:t>
      </w:r>
      <w:r>
        <w:rPr>
          <w:spacing w:val="-19"/>
          <w:w w:val="115"/>
        </w:rPr>
        <w:t> </w:t>
      </w:r>
      <w:r>
        <w:rPr>
          <w:spacing w:val="-3"/>
          <w:w w:val="115"/>
        </w:rPr>
        <w:t>profesionistas</w:t>
      </w:r>
      <w:r>
        <w:rPr>
          <w:spacing w:val="-18"/>
          <w:w w:val="115"/>
        </w:rPr>
        <w:t> </w:t>
      </w:r>
      <w:r>
        <w:rPr>
          <w:spacing w:val="-3"/>
          <w:w w:val="115"/>
        </w:rPr>
        <w:t>ocu- </w:t>
      </w:r>
      <w:r>
        <w:rPr>
          <w:spacing w:val="-4"/>
          <w:w w:val="115"/>
        </w:rPr>
        <w:t>pados</w:t>
      </w:r>
      <w:r>
        <w:rPr>
          <w:spacing w:val="-19"/>
          <w:w w:val="115"/>
        </w:rPr>
        <w:t> </w:t>
      </w:r>
      <w:r>
        <w:rPr>
          <w:w w:val="115"/>
        </w:rPr>
        <w:t>se</w:t>
      </w:r>
      <w:r>
        <w:rPr>
          <w:spacing w:val="-19"/>
          <w:w w:val="115"/>
        </w:rPr>
        <w:t> </w:t>
      </w:r>
      <w:r>
        <w:rPr>
          <w:spacing w:val="-4"/>
          <w:w w:val="115"/>
        </w:rPr>
        <w:t>ubican</w:t>
      </w:r>
      <w:r>
        <w:rPr>
          <w:spacing w:val="-19"/>
          <w:w w:val="115"/>
        </w:rPr>
        <w:t> </w:t>
      </w:r>
      <w:r>
        <w:rPr>
          <w:w w:val="115"/>
        </w:rPr>
        <w:t>en</w:t>
      </w:r>
      <w:r>
        <w:rPr>
          <w:spacing w:val="-19"/>
          <w:w w:val="115"/>
        </w:rPr>
        <w:t> </w:t>
      </w:r>
      <w:r>
        <w:rPr>
          <w:spacing w:val="-3"/>
          <w:w w:val="115"/>
        </w:rPr>
        <w:t>los</w:t>
      </w:r>
      <w:r>
        <w:rPr>
          <w:spacing w:val="-19"/>
          <w:w w:val="115"/>
        </w:rPr>
        <w:t> </w:t>
      </w:r>
      <w:r>
        <w:rPr>
          <w:spacing w:val="-4"/>
          <w:w w:val="115"/>
        </w:rPr>
        <w:t>sectores</w:t>
      </w:r>
      <w:r>
        <w:rPr>
          <w:spacing w:val="-19"/>
          <w:w w:val="115"/>
        </w:rPr>
        <w:t> </w:t>
      </w:r>
      <w:r>
        <w:rPr>
          <w:spacing w:val="-4"/>
          <w:w w:val="115"/>
        </w:rPr>
        <w:t>servicios</w:t>
      </w:r>
      <w:r>
        <w:rPr>
          <w:spacing w:val="-19"/>
          <w:w w:val="115"/>
        </w:rPr>
        <w:t> </w:t>
      </w:r>
      <w:r>
        <w:rPr>
          <w:w w:val="115"/>
        </w:rPr>
        <w:t>y</w:t>
      </w:r>
      <w:r>
        <w:rPr>
          <w:spacing w:val="-19"/>
          <w:w w:val="115"/>
        </w:rPr>
        <w:t> </w:t>
      </w:r>
      <w:r>
        <w:rPr>
          <w:spacing w:val="-4"/>
          <w:w w:val="115"/>
        </w:rPr>
        <w:t>comercio</w:t>
      </w:r>
      <w:r>
        <w:rPr>
          <w:spacing w:val="-19"/>
          <w:w w:val="115"/>
        </w:rPr>
        <w:t> </w:t>
      </w:r>
      <w:r>
        <w:rPr>
          <w:w w:val="115"/>
        </w:rPr>
        <w:t>e</w:t>
      </w:r>
      <w:r>
        <w:rPr>
          <w:spacing w:val="-19"/>
          <w:w w:val="115"/>
        </w:rPr>
        <w:t> </w:t>
      </w:r>
      <w:r>
        <w:rPr>
          <w:spacing w:val="-4"/>
          <w:w w:val="115"/>
        </w:rPr>
        <w:t>industria</w:t>
      </w:r>
      <w:r>
        <w:rPr>
          <w:spacing w:val="-19"/>
          <w:w w:val="115"/>
        </w:rPr>
        <w:t> </w:t>
      </w:r>
      <w:r>
        <w:rPr>
          <w:w w:val="115"/>
        </w:rPr>
        <w:t>de</w:t>
      </w:r>
      <w:r>
        <w:rPr>
          <w:spacing w:val="-19"/>
          <w:w w:val="115"/>
        </w:rPr>
        <w:t> </w:t>
      </w:r>
      <w:r>
        <w:rPr>
          <w:w w:val="115"/>
        </w:rPr>
        <w:t>la</w:t>
      </w:r>
      <w:r>
        <w:rPr>
          <w:spacing w:val="-19"/>
          <w:w w:val="115"/>
        </w:rPr>
        <w:t> </w:t>
      </w:r>
      <w:r>
        <w:rPr>
          <w:spacing w:val="-4"/>
          <w:w w:val="115"/>
        </w:rPr>
        <w:t>transformación.</w:t>
      </w:r>
    </w:p>
    <w:p>
      <w:pPr>
        <w:spacing w:before="79"/>
        <w:ind w:left="691" w:right="685" w:firstLine="0"/>
        <w:jc w:val="center"/>
        <w:rPr>
          <w:sz w:val="16"/>
        </w:rPr>
      </w:pPr>
      <w:r>
        <w:rPr>
          <w:w w:val="115"/>
          <w:sz w:val="16"/>
        </w:rPr>
        <w:t>Gráfica 1</w:t>
      </w:r>
    </w:p>
    <w:p>
      <w:pPr>
        <w:spacing w:after="0"/>
        <w:jc w:val="center"/>
        <w:rPr>
          <w:sz w:val="16"/>
        </w:rPr>
        <w:sectPr>
          <w:footerReference w:type="default" r:id="rId27"/>
          <w:pgSz w:w="9640" w:h="13040"/>
          <w:pgMar w:footer="614" w:header="0" w:top="520" w:bottom="800" w:left="1160" w:right="1200"/>
          <w:pgNumType w:start="110"/>
        </w:sectPr>
      </w:pPr>
    </w:p>
    <w:p>
      <w:pPr>
        <w:tabs>
          <w:tab w:pos="2475" w:val="left" w:leader="none"/>
        </w:tabs>
        <w:spacing w:before="70"/>
        <w:ind w:left="13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rPr>
          <w:rFonts w:ascii="Times New Roman"/>
          <w:sz w:val="25"/>
        </w:rPr>
      </w:pPr>
    </w:p>
    <w:p>
      <w:pPr>
        <w:spacing w:before="87"/>
        <w:ind w:left="2700" w:right="2932" w:firstLine="0"/>
        <w:jc w:val="center"/>
        <w:rPr>
          <w:rFonts w:ascii="Arial" w:hAnsi="Arial"/>
          <w:b/>
          <w:sz w:val="12"/>
        </w:rPr>
      </w:pPr>
      <w:r>
        <w:rPr/>
        <w:pict>
          <v:group style="position:absolute;margin-left:152.583099pt;margin-top:31.70974pt;width:165.45pt;height:106.15pt;mso-position-horizontal-relative:page;mso-position-vertical-relative:paragraph;z-index:-300880" coordorigin="3052,634" coordsize="3309,2123">
            <v:shape style="position:absolute;left:4454;top:717;width:175;height:817" coordorigin="4454,717" coordsize="175,817" path="m4454,717l4629,717,4629,1533e" filled="false" stroked="true" strokeweight=".17pt" strokecolor="#000000">
              <v:path arrowok="t"/>
            </v:shape>
            <v:shape style="position:absolute;left:4624;top:1529;width:173;height:366" type="#_x0000_t75" stroked="false">
              <v:imagedata r:id="rId28" o:title=""/>
            </v:shape>
            <v:shape style="position:absolute;left:4711;top:636;width:170;height:897" coordorigin="4711,636" coordsize="170,897" path="m4881,636l4718,636,4711,1533e" filled="false" stroked="true" strokeweight=".17pt" strokecolor="#000000">
              <v:path arrowok="t"/>
            </v:shape>
            <v:shape style="position:absolute;left:4624;top:1199;width:307;height:696" type="#_x0000_t75" stroked="false">
              <v:imagedata r:id="rId29" o:title=""/>
            </v:shape>
            <v:shape style="position:absolute;left:4285;top:1335;width:88;height:224" coordorigin="4285,1335" coordsize="88,224" path="m4285,1335l4372,1335,4372,1559e" filled="false" stroked="true" strokeweight=".17pt" strokecolor="#000000">
              <v:path arrowok="t"/>
            </v:shape>
            <v:shape style="position:absolute;left:3566;top:1454;width:34;height:168" coordorigin="3566,1454" coordsize="34,168" path="m3566,1454l3600,1454,3600,1622e" filled="false" stroked="true" strokeweight=".17pt" strokecolor="#000000">
              <v:path arrowok="t"/>
            </v:shape>
            <v:shape style="position:absolute;left:3052;top:1526;width:3308;height:1230" type="#_x0000_t75" stroked="false">
              <v:imagedata r:id="rId30" o:title=""/>
            </v:shape>
            <w10:wrap type="none"/>
          </v:group>
        </w:pict>
      </w:r>
      <w:r>
        <w:rPr>
          <w:rFonts w:ascii="Arial" w:hAnsi="Arial"/>
          <w:b/>
          <w:w w:val="115"/>
          <w:sz w:val="12"/>
        </w:rPr>
        <w:t>Promedio del Período</w:t>
      </w:r>
    </w:p>
    <w:p>
      <w:pPr>
        <w:pStyle w:val="BodyText"/>
        <w:spacing w:before="9"/>
        <w:rPr>
          <w:rFonts w:ascii="Arial"/>
          <w:b/>
          <w:sz w:val="15"/>
        </w:rPr>
      </w:pPr>
    </w:p>
    <w:p>
      <w:pPr>
        <w:spacing w:after="0"/>
        <w:rPr>
          <w:rFonts w:ascii="Arial"/>
          <w:sz w:val="15"/>
        </w:rPr>
        <w:sectPr>
          <w:pgSz w:w="9640" w:h="13040"/>
          <w:pgMar w:header="0" w:footer="614" w:top="500" w:bottom="840" w:left="1280" w:right="1260"/>
        </w:sectPr>
      </w:pPr>
    </w:p>
    <w:p>
      <w:pPr>
        <w:pStyle w:val="BodyText"/>
        <w:rPr>
          <w:rFonts w:ascii="Arial"/>
          <w:b/>
          <w:sz w:val="10"/>
        </w:rPr>
      </w:pPr>
    </w:p>
    <w:p>
      <w:pPr>
        <w:pStyle w:val="BodyText"/>
        <w:spacing w:before="8"/>
        <w:rPr>
          <w:rFonts w:ascii="Arial"/>
          <w:b/>
          <w:sz w:val="9"/>
        </w:rPr>
      </w:pPr>
    </w:p>
    <w:p>
      <w:pPr>
        <w:spacing w:before="0"/>
        <w:ind w:left="2186" w:right="-14" w:hanging="700"/>
        <w:jc w:val="left"/>
        <w:rPr>
          <w:rFonts w:ascii="Arial"/>
          <w:sz w:val="11"/>
        </w:rPr>
      </w:pPr>
      <w:r>
        <w:rPr>
          <w:rFonts w:ascii="Arial"/>
          <w:w w:val="115"/>
          <w:sz w:val="11"/>
        </w:rPr>
        <w:t>Ocupados</w:t>
      </w:r>
      <w:r>
        <w:rPr>
          <w:rFonts w:ascii="Arial"/>
          <w:spacing w:val="-14"/>
          <w:w w:val="115"/>
          <w:sz w:val="11"/>
        </w:rPr>
        <w:t> </w:t>
      </w:r>
      <w:r>
        <w:rPr>
          <w:rFonts w:ascii="Arial"/>
          <w:w w:val="115"/>
          <w:sz w:val="11"/>
        </w:rPr>
        <w:t>en</w:t>
      </w:r>
      <w:r>
        <w:rPr>
          <w:rFonts w:ascii="Arial"/>
          <w:spacing w:val="-14"/>
          <w:w w:val="115"/>
          <w:sz w:val="11"/>
        </w:rPr>
        <w:t> </w:t>
      </w:r>
      <w:r>
        <w:rPr>
          <w:rFonts w:ascii="Arial"/>
          <w:w w:val="115"/>
          <w:sz w:val="11"/>
        </w:rPr>
        <w:t>Estados</w:t>
      </w:r>
      <w:r>
        <w:rPr>
          <w:rFonts w:ascii="Arial"/>
          <w:spacing w:val="-14"/>
          <w:w w:val="115"/>
          <w:sz w:val="11"/>
        </w:rPr>
        <w:t> </w:t>
      </w:r>
      <w:r>
        <w:rPr>
          <w:rFonts w:ascii="Arial"/>
          <w:w w:val="115"/>
          <w:sz w:val="11"/>
        </w:rPr>
        <w:t>Unidos 0.05</w:t>
      </w:r>
    </w:p>
    <w:p>
      <w:pPr>
        <w:spacing w:line="254" w:lineRule="auto" w:before="85"/>
        <w:ind w:left="458" w:right="2107" w:hanging="35"/>
        <w:jc w:val="center"/>
        <w:rPr>
          <w:rFonts w:ascii="Arial" w:hAnsi="Arial"/>
          <w:sz w:val="11"/>
        </w:rPr>
      </w:pPr>
      <w:r>
        <w:rPr/>
        <w:br w:type="column"/>
      </w:r>
      <w:r>
        <w:rPr>
          <w:rFonts w:ascii="Arial" w:hAnsi="Arial"/>
          <w:w w:val="115"/>
          <w:sz w:val="11"/>
        </w:rPr>
        <w:t>Agricultura, ganadería, silvicultura,</w:t>
      </w:r>
      <w:r>
        <w:rPr>
          <w:rFonts w:ascii="Arial" w:hAnsi="Arial"/>
          <w:spacing w:val="-13"/>
          <w:w w:val="115"/>
          <w:sz w:val="11"/>
        </w:rPr>
        <w:t> </w:t>
      </w:r>
      <w:r>
        <w:rPr>
          <w:rFonts w:ascii="Arial" w:hAnsi="Arial"/>
          <w:w w:val="115"/>
          <w:sz w:val="11"/>
        </w:rPr>
        <w:t>caza</w:t>
      </w:r>
      <w:r>
        <w:rPr>
          <w:rFonts w:ascii="Arial" w:hAnsi="Arial"/>
          <w:spacing w:val="-13"/>
          <w:w w:val="115"/>
          <w:sz w:val="11"/>
        </w:rPr>
        <w:t> </w:t>
      </w:r>
      <w:r>
        <w:rPr>
          <w:rFonts w:ascii="Arial" w:hAnsi="Arial"/>
          <w:w w:val="115"/>
          <w:sz w:val="11"/>
        </w:rPr>
        <w:t>y</w:t>
      </w:r>
      <w:r>
        <w:rPr>
          <w:rFonts w:ascii="Arial" w:hAnsi="Arial"/>
          <w:spacing w:val="-13"/>
          <w:w w:val="115"/>
          <w:sz w:val="11"/>
        </w:rPr>
        <w:t> </w:t>
      </w:r>
      <w:r>
        <w:rPr>
          <w:rFonts w:ascii="Arial" w:hAnsi="Arial"/>
          <w:w w:val="115"/>
          <w:sz w:val="11"/>
        </w:rPr>
        <w:t>pesca 1.69</w:t>
      </w:r>
    </w:p>
    <w:p>
      <w:pPr>
        <w:spacing w:after="0" w:line="254" w:lineRule="auto"/>
        <w:jc w:val="center"/>
        <w:rPr>
          <w:rFonts w:ascii="Arial" w:hAnsi="Arial"/>
          <w:sz w:val="11"/>
        </w:rPr>
        <w:sectPr>
          <w:type w:val="continuous"/>
          <w:pgSz w:w="9640" w:h="13040"/>
          <w:pgMar w:top="0" w:bottom="0" w:left="1280" w:right="1260"/>
          <w:cols w:num="2" w:equalWidth="0">
            <w:col w:w="3124" w:space="40"/>
            <w:col w:w="3936"/>
          </w:cols>
        </w:sectPr>
      </w:pPr>
    </w:p>
    <w:p>
      <w:pPr>
        <w:pStyle w:val="BodyText"/>
        <w:spacing w:before="9"/>
        <w:rPr>
          <w:rFonts w:ascii="Arial"/>
          <w:sz w:val="12"/>
        </w:rPr>
      </w:pPr>
    </w:p>
    <w:p>
      <w:pPr>
        <w:spacing w:after="0"/>
        <w:rPr>
          <w:rFonts w:ascii="Arial"/>
          <w:sz w:val="12"/>
        </w:rPr>
        <w:sectPr>
          <w:type w:val="continuous"/>
          <w:pgSz w:w="9640" w:h="13040"/>
          <w:pgMar w:top="0" w:bottom="0" w:left="1280" w:right="1260"/>
        </w:sectPr>
      </w:pPr>
    </w:p>
    <w:p>
      <w:pPr>
        <w:pStyle w:val="BodyText"/>
        <w:rPr>
          <w:rFonts w:ascii="Arial"/>
          <w:sz w:val="10"/>
        </w:rPr>
      </w:pPr>
    </w:p>
    <w:p>
      <w:pPr>
        <w:pStyle w:val="BodyText"/>
        <w:rPr>
          <w:rFonts w:ascii="Arial"/>
          <w:sz w:val="10"/>
        </w:rPr>
      </w:pPr>
    </w:p>
    <w:p>
      <w:pPr>
        <w:pStyle w:val="BodyText"/>
        <w:spacing w:before="9"/>
        <w:rPr>
          <w:rFonts w:ascii="Arial"/>
          <w:sz w:val="8"/>
        </w:rPr>
      </w:pPr>
    </w:p>
    <w:p>
      <w:pPr>
        <w:spacing w:line="252" w:lineRule="auto" w:before="0"/>
        <w:ind w:left="1282" w:right="-16" w:hanging="713"/>
        <w:jc w:val="left"/>
        <w:rPr>
          <w:rFonts w:ascii="Arial"/>
          <w:sz w:val="11"/>
        </w:rPr>
      </w:pPr>
      <w:r>
        <w:rPr>
          <w:rFonts w:ascii="Arial"/>
          <w:w w:val="115"/>
          <w:sz w:val="11"/>
        </w:rPr>
        <w:t>Comunicaciones</w:t>
      </w:r>
      <w:r>
        <w:rPr>
          <w:rFonts w:ascii="Arial"/>
          <w:spacing w:val="-20"/>
          <w:w w:val="115"/>
          <w:sz w:val="11"/>
        </w:rPr>
        <w:t> </w:t>
      </w:r>
      <w:r>
        <w:rPr>
          <w:rFonts w:ascii="Arial"/>
          <w:w w:val="115"/>
          <w:sz w:val="11"/>
        </w:rPr>
        <w:t>y</w:t>
      </w:r>
      <w:r>
        <w:rPr>
          <w:rFonts w:ascii="Arial"/>
          <w:spacing w:val="-21"/>
          <w:w w:val="115"/>
          <w:sz w:val="11"/>
        </w:rPr>
        <w:t> </w:t>
      </w:r>
      <w:r>
        <w:rPr>
          <w:rFonts w:ascii="Arial"/>
          <w:w w:val="115"/>
          <w:sz w:val="11"/>
        </w:rPr>
        <w:t>transportes 5.36</w:t>
      </w:r>
    </w:p>
    <w:p>
      <w:pPr>
        <w:pStyle w:val="BodyText"/>
        <w:rPr>
          <w:rFonts w:ascii="Arial"/>
          <w:sz w:val="10"/>
        </w:rPr>
      </w:pPr>
      <w:r>
        <w:rPr/>
        <w:br w:type="column"/>
      </w:r>
      <w:r>
        <w:rPr>
          <w:rFonts w:ascii="Arial"/>
          <w:sz w:val="10"/>
        </w:rPr>
      </w:r>
    </w:p>
    <w:p>
      <w:pPr>
        <w:spacing w:line="249" w:lineRule="auto" w:before="89"/>
        <w:ind w:left="314" w:right="-8" w:hanging="136"/>
        <w:jc w:val="left"/>
        <w:rPr>
          <w:rFonts w:ascii="Arial"/>
          <w:sz w:val="11"/>
        </w:rPr>
      </w:pPr>
      <w:r>
        <w:rPr>
          <w:rFonts w:ascii="Arial"/>
          <w:w w:val="110"/>
          <w:sz w:val="11"/>
        </w:rPr>
        <w:t>Gobierno </w:t>
      </w:r>
      <w:r>
        <w:rPr>
          <w:rFonts w:ascii="Arial"/>
          <w:w w:val="115"/>
          <w:sz w:val="11"/>
        </w:rPr>
        <w:t>9.50</w:t>
      </w:r>
    </w:p>
    <w:p>
      <w:pPr>
        <w:spacing w:line="268" w:lineRule="auto" w:before="85"/>
        <w:ind w:left="1513" w:right="1245" w:hanging="943"/>
        <w:jc w:val="left"/>
        <w:rPr>
          <w:rFonts w:ascii="Arial"/>
          <w:sz w:val="11"/>
        </w:rPr>
      </w:pPr>
      <w:r>
        <w:rPr/>
        <w:br w:type="column"/>
      </w:r>
      <w:r>
        <w:rPr>
          <w:rFonts w:ascii="Arial"/>
          <w:w w:val="115"/>
          <w:sz w:val="11"/>
        </w:rPr>
        <w:t>Industria extractiva y de la electricidad 0.70</w:t>
      </w:r>
    </w:p>
    <w:p>
      <w:pPr>
        <w:pStyle w:val="BodyText"/>
        <w:spacing w:before="8"/>
        <w:rPr>
          <w:rFonts w:ascii="Arial"/>
          <w:sz w:val="8"/>
        </w:rPr>
      </w:pPr>
    </w:p>
    <w:p>
      <w:pPr>
        <w:spacing w:line="273" w:lineRule="auto" w:before="0"/>
        <w:ind w:left="2319" w:right="361" w:hanging="663"/>
        <w:jc w:val="left"/>
        <w:rPr>
          <w:rFonts w:ascii="Arial" w:hAnsi="Arial"/>
          <w:sz w:val="11"/>
        </w:rPr>
      </w:pPr>
      <w:r>
        <w:rPr>
          <w:rFonts w:ascii="Arial" w:hAnsi="Arial"/>
          <w:w w:val="115"/>
          <w:sz w:val="11"/>
        </w:rPr>
        <w:t>Industria de la transformación 24.93</w:t>
      </w:r>
    </w:p>
    <w:p>
      <w:pPr>
        <w:spacing w:after="0" w:line="273" w:lineRule="auto"/>
        <w:jc w:val="left"/>
        <w:rPr>
          <w:rFonts w:ascii="Arial" w:hAnsi="Arial"/>
          <w:sz w:val="11"/>
        </w:rPr>
        <w:sectPr>
          <w:type w:val="continuous"/>
          <w:pgSz w:w="9640" w:h="13040"/>
          <w:pgMar w:top="0" w:bottom="0" w:left="1280" w:right="1260"/>
          <w:cols w:num="3" w:equalWidth="0">
            <w:col w:w="2234" w:space="40"/>
            <w:col w:w="688" w:space="158"/>
            <w:col w:w="3980"/>
          </w:cols>
        </w:sectPr>
      </w:pPr>
    </w:p>
    <w:p>
      <w:pPr>
        <w:pStyle w:val="BodyText"/>
        <w:rPr>
          <w:rFonts w:ascii="Arial"/>
          <w:sz w:val="20"/>
        </w:rPr>
      </w:pPr>
    </w:p>
    <w:p>
      <w:pPr>
        <w:pStyle w:val="BodyText"/>
        <w:spacing w:before="5"/>
        <w:rPr>
          <w:rFonts w:ascii="Arial"/>
          <w:sz w:val="16"/>
        </w:rPr>
      </w:pPr>
    </w:p>
    <w:p>
      <w:pPr>
        <w:spacing w:after="0"/>
        <w:rPr>
          <w:rFonts w:ascii="Arial"/>
          <w:sz w:val="16"/>
        </w:rPr>
        <w:sectPr>
          <w:type w:val="continuous"/>
          <w:pgSz w:w="9640" w:h="13040"/>
          <w:pgMar w:top="0" w:bottom="0" w:left="1280" w:right="1260"/>
        </w:sectPr>
      </w:pPr>
    </w:p>
    <w:p>
      <w:pPr>
        <w:pStyle w:val="BodyText"/>
        <w:rPr>
          <w:rFonts w:ascii="Arial"/>
          <w:sz w:val="10"/>
        </w:rPr>
      </w:pPr>
    </w:p>
    <w:p>
      <w:pPr>
        <w:pStyle w:val="BodyText"/>
        <w:spacing w:before="1"/>
        <w:rPr>
          <w:rFonts w:ascii="Arial"/>
          <w:sz w:val="9"/>
        </w:rPr>
      </w:pPr>
    </w:p>
    <w:p>
      <w:pPr>
        <w:spacing w:line="264" w:lineRule="auto" w:before="0"/>
        <w:ind w:left="1271" w:right="2320" w:firstLine="0"/>
        <w:jc w:val="center"/>
        <w:rPr>
          <w:rFonts w:ascii="Arial"/>
          <w:sz w:val="11"/>
        </w:rPr>
      </w:pPr>
      <w:r>
        <w:rPr>
          <w:rFonts w:ascii="Arial"/>
          <w:w w:val="110"/>
          <w:sz w:val="11"/>
        </w:rPr>
        <w:t>Servicios </w:t>
      </w:r>
      <w:r>
        <w:rPr>
          <w:rFonts w:ascii="Arial"/>
          <w:w w:val="115"/>
          <w:sz w:val="11"/>
        </w:rPr>
        <w:t>33.06</w:t>
      </w:r>
    </w:p>
    <w:p>
      <w:pPr>
        <w:pStyle w:val="BodyText"/>
        <w:rPr>
          <w:rFonts w:ascii="Arial"/>
          <w:sz w:val="10"/>
        </w:rPr>
      </w:pPr>
    </w:p>
    <w:p>
      <w:pPr>
        <w:pStyle w:val="BodyText"/>
        <w:rPr>
          <w:rFonts w:ascii="Arial"/>
          <w:sz w:val="10"/>
        </w:rPr>
      </w:pPr>
    </w:p>
    <w:p>
      <w:pPr>
        <w:spacing w:before="60"/>
        <w:ind w:left="137" w:right="0" w:firstLine="0"/>
        <w:jc w:val="left"/>
        <w:rPr>
          <w:sz w:val="14"/>
        </w:rPr>
      </w:pPr>
      <w:r>
        <w:rPr>
          <w:w w:val="110"/>
          <w:sz w:val="14"/>
        </w:rPr>
        <w:t>Fuente: Elaboración propia con base en el cuadro   anterior.</w:t>
      </w:r>
    </w:p>
    <w:p>
      <w:pPr>
        <w:pStyle w:val="BodyText"/>
        <w:rPr>
          <w:sz w:val="10"/>
        </w:rPr>
      </w:pPr>
      <w:r>
        <w:rPr/>
        <w:br w:type="column"/>
      </w:r>
      <w:r>
        <w:rPr>
          <w:sz w:val="10"/>
        </w:rPr>
      </w:r>
    </w:p>
    <w:p>
      <w:pPr>
        <w:pStyle w:val="BodyText"/>
        <w:rPr>
          <w:sz w:val="10"/>
        </w:rPr>
      </w:pPr>
    </w:p>
    <w:p>
      <w:pPr>
        <w:pStyle w:val="BodyText"/>
        <w:rPr>
          <w:sz w:val="10"/>
        </w:rPr>
      </w:pPr>
    </w:p>
    <w:p>
      <w:pPr>
        <w:pStyle w:val="BodyText"/>
        <w:spacing w:before="7"/>
        <w:rPr>
          <w:sz w:val="8"/>
        </w:rPr>
      </w:pPr>
    </w:p>
    <w:p>
      <w:pPr>
        <w:spacing w:before="0"/>
        <w:ind w:left="96" w:right="-4" w:hanging="113"/>
        <w:jc w:val="left"/>
        <w:rPr>
          <w:rFonts w:ascii="Arial"/>
          <w:sz w:val="11"/>
        </w:rPr>
      </w:pPr>
      <w:r>
        <w:rPr>
          <w:rFonts w:ascii="Arial"/>
          <w:w w:val="110"/>
          <w:sz w:val="11"/>
        </w:rPr>
        <w:t>Comercio </w:t>
      </w:r>
      <w:r>
        <w:rPr>
          <w:rFonts w:ascii="Arial"/>
          <w:w w:val="115"/>
          <w:sz w:val="11"/>
        </w:rPr>
        <w:t>19.05</w:t>
      </w:r>
    </w:p>
    <w:p>
      <w:pPr>
        <w:spacing w:line="259" w:lineRule="auto" w:before="85"/>
        <w:ind w:left="379" w:right="1045" w:hanging="242"/>
        <w:jc w:val="left"/>
        <w:rPr>
          <w:rFonts w:ascii="Arial" w:hAnsi="Arial"/>
          <w:sz w:val="11"/>
        </w:rPr>
      </w:pPr>
      <w:r>
        <w:rPr/>
        <w:br w:type="column"/>
      </w:r>
      <w:r>
        <w:rPr>
          <w:rFonts w:ascii="Arial" w:hAnsi="Arial"/>
          <w:w w:val="110"/>
          <w:sz w:val="11"/>
        </w:rPr>
        <w:t>Construcción </w:t>
      </w:r>
      <w:r>
        <w:rPr>
          <w:rFonts w:ascii="Arial" w:hAnsi="Arial"/>
          <w:w w:val="115"/>
          <w:sz w:val="11"/>
        </w:rPr>
        <w:t>5.38</w:t>
      </w:r>
    </w:p>
    <w:p>
      <w:pPr>
        <w:spacing w:after="0" w:line="259" w:lineRule="auto"/>
        <w:jc w:val="left"/>
        <w:rPr>
          <w:rFonts w:ascii="Arial" w:hAnsi="Arial"/>
          <w:sz w:val="11"/>
        </w:rPr>
        <w:sectPr>
          <w:type w:val="continuous"/>
          <w:pgSz w:w="9640" w:h="13040"/>
          <w:pgMar w:top="0" w:bottom="0" w:left="1280" w:right="1260"/>
          <w:cols w:num="3" w:equalWidth="0">
            <w:col w:w="4095" w:space="40"/>
            <w:col w:w="517" w:space="333"/>
            <w:col w:w="2115"/>
          </w:cols>
        </w:sectPr>
      </w:pPr>
    </w:p>
    <w:p>
      <w:pPr>
        <w:pStyle w:val="BodyText"/>
        <w:spacing w:before="10"/>
        <w:rPr>
          <w:rFonts w:ascii="Arial"/>
          <w:sz w:val="14"/>
        </w:rPr>
      </w:pPr>
    </w:p>
    <w:p>
      <w:pPr>
        <w:pStyle w:val="BodyText"/>
        <w:spacing w:line="319" w:lineRule="auto" w:before="77"/>
        <w:ind w:left="137" w:right="155"/>
        <w:jc w:val="both"/>
      </w:pPr>
      <w:r>
        <w:rPr>
          <w:w w:val="115"/>
        </w:rPr>
        <w:t>Como resultado de la aplicación de tal distribución porcentual al número de profesionistas</w:t>
      </w:r>
      <w:r>
        <w:rPr>
          <w:spacing w:val="-13"/>
          <w:w w:val="115"/>
        </w:rPr>
        <w:t> </w:t>
      </w:r>
      <w:r>
        <w:rPr>
          <w:w w:val="115"/>
        </w:rPr>
        <w:t>y</w:t>
      </w:r>
      <w:r>
        <w:rPr>
          <w:spacing w:val="-12"/>
          <w:w w:val="115"/>
        </w:rPr>
        <w:t> </w:t>
      </w:r>
      <w:r>
        <w:rPr>
          <w:w w:val="115"/>
        </w:rPr>
        <w:t>técnicos</w:t>
      </w:r>
      <w:r>
        <w:rPr>
          <w:spacing w:val="-12"/>
          <w:w w:val="115"/>
        </w:rPr>
        <w:t> </w:t>
      </w:r>
      <w:r>
        <w:rPr>
          <w:w w:val="115"/>
        </w:rPr>
        <w:t>superiores</w:t>
      </w:r>
      <w:r>
        <w:rPr>
          <w:spacing w:val="-12"/>
          <w:w w:val="115"/>
        </w:rPr>
        <w:t> </w:t>
      </w:r>
      <w:r>
        <w:rPr>
          <w:w w:val="115"/>
        </w:rPr>
        <w:t>ocupados</w:t>
      </w:r>
      <w:r>
        <w:rPr>
          <w:spacing w:val="-12"/>
          <w:w w:val="115"/>
        </w:rPr>
        <w:t> </w:t>
      </w:r>
      <w:r>
        <w:rPr>
          <w:w w:val="115"/>
        </w:rPr>
        <w:t>en</w:t>
      </w:r>
      <w:r>
        <w:rPr>
          <w:spacing w:val="-12"/>
          <w:w w:val="115"/>
        </w:rPr>
        <w:t> </w:t>
      </w:r>
      <w:r>
        <w:rPr>
          <w:w w:val="115"/>
        </w:rPr>
        <w:t>la</w:t>
      </w:r>
      <w:r>
        <w:rPr>
          <w:spacing w:val="-12"/>
          <w:w w:val="115"/>
        </w:rPr>
        <w:t> </w:t>
      </w:r>
      <w:r>
        <w:rPr>
          <w:w w:val="115"/>
        </w:rPr>
        <w:t>zona</w:t>
      </w:r>
      <w:r>
        <w:rPr>
          <w:spacing w:val="-12"/>
          <w:w w:val="115"/>
        </w:rPr>
        <w:t> </w:t>
      </w:r>
      <w:r>
        <w:rPr>
          <w:w w:val="115"/>
        </w:rPr>
        <w:t>metropolitana</w:t>
      </w:r>
      <w:r>
        <w:rPr>
          <w:spacing w:val="-12"/>
          <w:w w:val="115"/>
        </w:rPr>
        <w:t> </w:t>
      </w:r>
      <w:r>
        <w:rPr>
          <w:w w:val="115"/>
        </w:rPr>
        <w:t>de</w:t>
      </w:r>
      <w:r>
        <w:rPr>
          <w:spacing w:val="-12"/>
          <w:w w:val="115"/>
        </w:rPr>
        <w:t> </w:t>
      </w:r>
      <w:r>
        <w:rPr>
          <w:w w:val="115"/>
        </w:rPr>
        <w:t>To- luca, se muestran las cifras absolutas en el siguiente</w:t>
      </w:r>
      <w:r>
        <w:rPr>
          <w:spacing w:val="7"/>
          <w:w w:val="115"/>
        </w:rPr>
        <w:t> </w:t>
      </w:r>
      <w:r>
        <w:rPr>
          <w:w w:val="115"/>
        </w:rPr>
        <w:t>cuadro.</w:t>
      </w:r>
    </w:p>
    <w:p>
      <w:pPr>
        <w:pStyle w:val="BodyText"/>
        <w:spacing w:before="9"/>
      </w:pPr>
    </w:p>
    <w:p>
      <w:pPr>
        <w:spacing w:line="254" w:lineRule="auto" w:before="1"/>
        <w:ind w:left="153" w:right="172" w:firstLine="40"/>
        <w:jc w:val="both"/>
        <w:rPr>
          <w:sz w:val="16"/>
        </w:rPr>
      </w:pPr>
      <w:r>
        <w:rPr>
          <w:w w:val="115"/>
          <w:sz w:val="16"/>
        </w:rPr>
        <w:t>Cuadro 51. Distribución absoluta de profesionales y técnicos superiores ocupados  por</w:t>
      </w:r>
      <w:r>
        <w:rPr>
          <w:spacing w:val="13"/>
          <w:w w:val="115"/>
          <w:sz w:val="16"/>
        </w:rPr>
        <w:t> </w:t>
      </w:r>
      <w:r>
        <w:rPr>
          <w:w w:val="115"/>
          <w:sz w:val="16"/>
        </w:rPr>
        <w:t>ramas</w:t>
      </w:r>
      <w:r>
        <w:rPr>
          <w:spacing w:val="13"/>
          <w:w w:val="115"/>
          <w:sz w:val="16"/>
        </w:rPr>
        <w:t> </w:t>
      </w:r>
      <w:r>
        <w:rPr>
          <w:w w:val="115"/>
          <w:sz w:val="16"/>
        </w:rPr>
        <w:t>de</w:t>
      </w:r>
      <w:r>
        <w:rPr>
          <w:spacing w:val="13"/>
          <w:w w:val="115"/>
          <w:sz w:val="16"/>
        </w:rPr>
        <w:t> </w:t>
      </w:r>
      <w:r>
        <w:rPr>
          <w:w w:val="115"/>
          <w:sz w:val="16"/>
        </w:rPr>
        <w:t>la</w:t>
      </w:r>
      <w:r>
        <w:rPr>
          <w:spacing w:val="13"/>
          <w:w w:val="115"/>
          <w:sz w:val="16"/>
        </w:rPr>
        <w:t> </w:t>
      </w:r>
      <w:r>
        <w:rPr>
          <w:w w:val="115"/>
          <w:sz w:val="16"/>
        </w:rPr>
        <w:t>actividad</w:t>
      </w:r>
      <w:r>
        <w:rPr>
          <w:spacing w:val="13"/>
          <w:w w:val="115"/>
          <w:sz w:val="16"/>
        </w:rPr>
        <w:t> </w:t>
      </w:r>
      <w:r>
        <w:rPr>
          <w:w w:val="115"/>
          <w:sz w:val="16"/>
        </w:rPr>
        <w:t>económica</w:t>
      </w:r>
      <w:r>
        <w:rPr>
          <w:spacing w:val="12"/>
          <w:w w:val="115"/>
          <w:sz w:val="16"/>
        </w:rPr>
        <w:t> </w:t>
      </w:r>
      <w:r>
        <w:rPr>
          <w:w w:val="115"/>
          <w:sz w:val="16"/>
        </w:rPr>
        <w:t>en</w:t>
      </w:r>
      <w:r>
        <w:rPr>
          <w:spacing w:val="13"/>
          <w:w w:val="115"/>
          <w:sz w:val="16"/>
        </w:rPr>
        <w:t> </w:t>
      </w:r>
      <w:r>
        <w:rPr>
          <w:w w:val="115"/>
          <w:sz w:val="16"/>
        </w:rPr>
        <w:t>el</w:t>
      </w:r>
      <w:r>
        <w:rPr>
          <w:spacing w:val="13"/>
          <w:w w:val="115"/>
          <w:sz w:val="16"/>
        </w:rPr>
        <w:t> </w:t>
      </w:r>
      <w:r>
        <w:rPr>
          <w:w w:val="115"/>
          <w:sz w:val="16"/>
        </w:rPr>
        <w:t>área</w:t>
      </w:r>
      <w:r>
        <w:rPr>
          <w:spacing w:val="13"/>
          <w:w w:val="115"/>
          <w:sz w:val="16"/>
        </w:rPr>
        <w:t> </w:t>
      </w:r>
      <w:r>
        <w:rPr>
          <w:w w:val="115"/>
          <w:sz w:val="16"/>
        </w:rPr>
        <w:t>metropolitana</w:t>
      </w:r>
      <w:r>
        <w:rPr>
          <w:spacing w:val="12"/>
          <w:w w:val="115"/>
          <w:sz w:val="16"/>
        </w:rPr>
        <w:t> </w:t>
      </w:r>
      <w:r>
        <w:rPr>
          <w:w w:val="115"/>
          <w:sz w:val="16"/>
        </w:rPr>
        <w:t>de</w:t>
      </w:r>
      <w:r>
        <w:rPr>
          <w:spacing w:val="13"/>
          <w:w w:val="115"/>
          <w:sz w:val="16"/>
        </w:rPr>
        <w:t> </w:t>
      </w:r>
      <w:r>
        <w:rPr>
          <w:w w:val="115"/>
          <w:sz w:val="16"/>
        </w:rPr>
        <w:t>Toluca.</w:t>
      </w:r>
      <w:r>
        <w:rPr>
          <w:spacing w:val="13"/>
          <w:w w:val="115"/>
          <w:sz w:val="16"/>
        </w:rPr>
        <w:t> </w:t>
      </w:r>
      <w:r>
        <w:rPr>
          <w:w w:val="115"/>
          <w:sz w:val="16"/>
        </w:rPr>
        <w:t>1995-2005</w:t>
      </w:r>
    </w:p>
    <w:p>
      <w:pPr>
        <w:pStyle w:val="BodyText"/>
        <w:spacing w:before="3" w:after="1"/>
        <w:rPr>
          <w:sz w:val="17"/>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
        <w:gridCol w:w="848"/>
        <w:gridCol w:w="814"/>
        <w:gridCol w:w="744"/>
        <w:gridCol w:w="632"/>
        <w:gridCol w:w="646"/>
        <w:gridCol w:w="603"/>
        <w:gridCol w:w="752"/>
        <w:gridCol w:w="711"/>
        <w:gridCol w:w="664"/>
      </w:tblGrid>
      <w:tr>
        <w:trPr>
          <w:trHeight w:val="895" w:hRule="exact"/>
        </w:trPr>
        <w:tc>
          <w:tcPr>
            <w:tcW w:w="451" w:type="dxa"/>
            <w:tcBorders>
              <w:bottom w:val="thinThickMediumGap" w:sz="2" w:space="0" w:color="000000"/>
            </w:tcBorders>
          </w:tcPr>
          <w:p>
            <w:pPr>
              <w:pStyle w:val="TableParagraph"/>
              <w:spacing w:before="87"/>
              <w:ind w:left="74" w:right="74"/>
              <w:jc w:val="center"/>
              <w:rPr>
                <w:b/>
                <w:sz w:val="12"/>
              </w:rPr>
            </w:pPr>
            <w:r>
              <w:rPr>
                <w:b/>
                <w:w w:val="115"/>
                <w:sz w:val="12"/>
              </w:rPr>
              <w:t>Año</w:t>
            </w:r>
          </w:p>
        </w:tc>
        <w:tc>
          <w:tcPr>
            <w:tcW w:w="848" w:type="dxa"/>
            <w:tcBorders>
              <w:bottom w:val="thinThickMediumGap" w:sz="2" w:space="0" w:color="000000"/>
            </w:tcBorders>
          </w:tcPr>
          <w:p>
            <w:pPr>
              <w:pStyle w:val="TableParagraph"/>
              <w:spacing w:line="244" w:lineRule="auto" w:before="87"/>
              <w:ind w:left="57" w:right="55"/>
              <w:jc w:val="center"/>
              <w:rPr>
                <w:b/>
                <w:sz w:val="12"/>
              </w:rPr>
            </w:pPr>
            <w:r>
              <w:rPr>
                <w:b/>
                <w:w w:val="105"/>
                <w:sz w:val="12"/>
              </w:rPr>
              <w:t>Agricultura, </w:t>
            </w:r>
            <w:r>
              <w:rPr>
                <w:b/>
                <w:w w:val="110"/>
                <w:sz w:val="12"/>
              </w:rPr>
              <w:t>ganadería, silvicultu- ra, caza y pesca.</w:t>
            </w:r>
          </w:p>
        </w:tc>
        <w:tc>
          <w:tcPr>
            <w:tcW w:w="814" w:type="dxa"/>
            <w:tcBorders>
              <w:bottom w:val="thinThickMediumGap" w:sz="2" w:space="0" w:color="000000"/>
            </w:tcBorders>
          </w:tcPr>
          <w:p>
            <w:pPr>
              <w:pStyle w:val="TableParagraph"/>
              <w:spacing w:line="244" w:lineRule="auto" w:before="87"/>
              <w:ind w:left="48" w:right="46"/>
              <w:jc w:val="center"/>
              <w:rPr>
                <w:b/>
                <w:sz w:val="12"/>
              </w:rPr>
            </w:pPr>
            <w:r>
              <w:rPr>
                <w:b/>
                <w:w w:val="110"/>
                <w:sz w:val="12"/>
              </w:rPr>
              <w:t>Industria extractiva y de la </w:t>
            </w:r>
            <w:r>
              <w:rPr>
                <w:b/>
                <w:w w:val="105"/>
                <w:sz w:val="12"/>
              </w:rPr>
              <w:t>electricidad</w:t>
            </w:r>
          </w:p>
        </w:tc>
        <w:tc>
          <w:tcPr>
            <w:tcW w:w="744" w:type="dxa"/>
            <w:tcBorders>
              <w:bottom w:val="thinThickMediumGap" w:sz="2" w:space="0" w:color="000000"/>
            </w:tcBorders>
          </w:tcPr>
          <w:p>
            <w:pPr>
              <w:pStyle w:val="TableParagraph"/>
              <w:spacing w:line="244" w:lineRule="auto" w:before="87"/>
              <w:ind w:left="92" w:right="89"/>
              <w:jc w:val="center"/>
              <w:rPr>
                <w:b/>
                <w:sz w:val="12"/>
              </w:rPr>
            </w:pPr>
            <w:r>
              <w:rPr>
                <w:b/>
                <w:w w:val="105"/>
                <w:sz w:val="12"/>
              </w:rPr>
              <w:t>Industria de la transfor- mación</w:t>
            </w:r>
          </w:p>
        </w:tc>
        <w:tc>
          <w:tcPr>
            <w:tcW w:w="632" w:type="dxa"/>
            <w:tcBorders>
              <w:bottom w:val="thinThickMediumGap" w:sz="2" w:space="0" w:color="000000"/>
            </w:tcBorders>
          </w:tcPr>
          <w:p>
            <w:pPr>
              <w:pStyle w:val="TableParagraph"/>
              <w:spacing w:line="244" w:lineRule="auto" w:before="87"/>
              <w:ind w:left="60" w:firstLine="83"/>
              <w:rPr>
                <w:b/>
                <w:sz w:val="12"/>
              </w:rPr>
            </w:pPr>
            <w:r>
              <w:rPr>
                <w:b/>
                <w:w w:val="110"/>
                <w:sz w:val="12"/>
              </w:rPr>
              <w:t>Cons- </w:t>
            </w:r>
            <w:r>
              <w:rPr>
                <w:b/>
                <w:w w:val="105"/>
                <w:sz w:val="12"/>
              </w:rPr>
              <w:t>trucción</w:t>
            </w:r>
          </w:p>
        </w:tc>
        <w:tc>
          <w:tcPr>
            <w:tcW w:w="646" w:type="dxa"/>
            <w:tcBorders>
              <w:bottom w:val="thinThickMediumGap" w:sz="2" w:space="0" w:color="000000"/>
            </w:tcBorders>
          </w:tcPr>
          <w:p>
            <w:pPr>
              <w:pStyle w:val="TableParagraph"/>
              <w:spacing w:before="87"/>
              <w:ind w:left="9" w:right="9"/>
              <w:jc w:val="center"/>
              <w:rPr>
                <w:b/>
                <w:sz w:val="12"/>
              </w:rPr>
            </w:pPr>
            <w:r>
              <w:rPr>
                <w:b/>
                <w:w w:val="110"/>
                <w:sz w:val="12"/>
              </w:rPr>
              <w:t>Comercio</w:t>
            </w:r>
          </w:p>
        </w:tc>
        <w:tc>
          <w:tcPr>
            <w:tcW w:w="603" w:type="dxa"/>
            <w:tcBorders>
              <w:bottom w:val="thinThickMediumGap" w:sz="2" w:space="0" w:color="000000"/>
            </w:tcBorders>
          </w:tcPr>
          <w:p>
            <w:pPr>
              <w:pStyle w:val="TableParagraph"/>
              <w:spacing w:before="87"/>
              <w:ind w:left="23"/>
              <w:rPr>
                <w:b/>
                <w:sz w:val="12"/>
              </w:rPr>
            </w:pPr>
            <w:r>
              <w:rPr>
                <w:b/>
                <w:w w:val="110"/>
                <w:sz w:val="12"/>
              </w:rPr>
              <w:t>Servicios</w:t>
            </w:r>
          </w:p>
        </w:tc>
        <w:tc>
          <w:tcPr>
            <w:tcW w:w="752" w:type="dxa"/>
            <w:tcBorders>
              <w:bottom w:val="thinThickMediumGap" w:sz="2" w:space="0" w:color="000000"/>
            </w:tcBorders>
          </w:tcPr>
          <w:p>
            <w:pPr>
              <w:pStyle w:val="TableParagraph"/>
              <w:spacing w:line="244" w:lineRule="auto" w:before="87"/>
              <w:ind w:left="111" w:right="108" w:firstLine="6"/>
              <w:jc w:val="both"/>
              <w:rPr>
                <w:b/>
                <w:sz w:val="12"/>
              </w:rPr>
            </w:pPr>
            <w:r>
              <w:rPr>
                <w:b/>
                <w:w w:val="110"/>
                <w:sz w:val="12"/>
              </w:rPr>
              <w:t>Comuni- caciones</w:t>
            </w:r>
            <w:r>
              <w:rPr>
                <w:b/>
                <w:w w:val="109"/>
                <w:sz w:val="12"/>
              </w:rPr>
              <w:t> </w:t>
            </w:r>
            <w:r>
              <w:rPr>
                <w:b/>
                <w:w w:val="110"/>
                <w:sz w:val="12"/>
              </w:rPr>
              <w:t>y trans- portes</w:t>
            </w:r>
          </w:p>
        </w:tc>
        <w:tc>
          <w:tcPr>
            <w:tcW w:w="711" w:type="dxa"/>
            <w:tcBorders>
              <w:bottom w:val="thinThickMediumGap" w:sz="2" w:space="0" w:color="000000"/>
            </w:tcBorders>
          </w:tcPr>
          <w:p>
            <w:pPr>
              <w:pStyle w:val="TableParagraph"/>
              <w:spacing w:before="87"/>
              <w:ind w:left="72"/>
              <w:rPr>
                <w:b/>
                <w:sz w:val="12"/>
              </w:rPr>
            </w:pPr>
            <w:r>
              <w:rPr>
                <w:b/>
                <w:w w:val="110"/>
                <w:sz w:val="12"/>
              </w:rPr>
              <w:t>Gobierno</w:t>
            </w:r>
          </w:p>
        </w:tc>
        <w:tc>
          <w:tcPr>
            <w:tcW w:w="664" w:type="dxa"/>
            <w:tcBorders>
              <w:bottom w:val="thinThickMediumGap" w:sz="2" w:space="0" w:color="000000"/>
            </w:tcBorders>
          </w:tcPr>
          <w:p>
            <w:pPr>
              <w:pStyle w:val="TableParagraph"/>
              <w:spacing w:line="244" w:lineRule="auto" w:before="87"/>
              <w:ind w:left="22" w:right="23"/>
              <w:jc w:val="center"/>
              <w:rPr>
                <w:b/>
                <w:sz w:val="12"/>
              </w:rPr>
            </w:pPr>
            <w:r>
              <w:rPr>
                <w:b/>
                <w:w w:val="110"/>
                <w:sz w:val="12"/>
              </w:rPr>
              <w:t>Ocupados en   Estados Unidos</w:t>
            </w:r>
          </w:p>
        </w:tc>
      </w:tr>
      <w:tr>
        <w:trPr>
          <w:trHeight w:val="274" w:hRule="exact"/>
        </w:trPr>
        <w:tc>
          <w:tcPr>
            <w:tcW w:w="45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45" w:right="66"/>
              <w:jc w:val="center"/>
              <w:rPr>
                <w:sz w:val="12"/>
              </w:rPr>
            </w:pPr>
            <w:r>
              <w:rPr>
                <w:w w:val="110"/>
                <w:sz w:val="12"/>
              </w:rPr>
              <w:t>1995</w:t>
            </w:r>
          </w:p>
        </w:tc>
        <w:tc>
          <w:tcPr>
            <w:tcW w:w="84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760</w:t>
            </w:r>
          </w:p>
        </w:tc>
        <w:tc>
          <w:tcPr>
            <w:tcW w:w="81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190</w:t>
            </w:r>
          </w:p>
        </w:tc>
        <w:tc>
          <w:tcPr>
            <w:tcW w:w="74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6,434</w:t>
            </w:r>
          </w:p>
        </w:tc>
        <w:tc>
          <w:tcPr>
            <w:tcW w:w="632"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1,489</w:t>
            </w:r>
          </w:p>
        </w:tc>
        <w:tc>
          <w:tcPr>
            <w:tcW w:w="646"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47" w:right="231"/>
              <w:jc w:val="center"/>
              <w:rPr>
                <w:sz w:val="12"/>
              </w:rPr>
            </w:pPr>
            <w:r>
              <w:rPr>
                <w:w w:val="110"/>
                <w:sz w:val="12"/>
              </w:rPr>
              <w:t>7,036</w:t>
            </w:r>
          </w:p>
        </w:tc>
        <w:tc>
          <w:tcPr>
            <w:tcW w:w="60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10,712</w:t>
            </w:r>
          </w:p>
        </w:tc>
        <w:tc>
          <w:tcPr>
            <w:tcW w:w="752"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1,838</w:t>
            </w:r>
          </w:p>
        </w:tc>
        <w:tc>
          <w:tcPr>
            <w:tcW w:w="71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3,169</w:t>
            </w:r>
          </w:p>
        </w:tc>
        <w:tc>
          <w:tcPr>
            <w:tcW w:w="66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63</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6"/>
              <w:ind w:left="45" w:right="66"/>
              <w:jc w:val="center"/>
              <w:rPr>
                <w:sz w:val="12"/>
              </w:rPr>
            </w:pPr>
            <w:r>
              <w:rPr>
                <w:w w:val="110"/>
                <w:sz w:val="12"/>
              </w:rPr>
              <w:t>1996</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609</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256</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6,962</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1,379</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231"/>
              <w:jc w:val="center"/>
              <w:rPr>
                <w:sz w:val="12"/>
              </w:rPr>
            </w:pPr>
            <w:r>
              <w:rPr>
                <w:w w:val="110"/>
                <w:sz w:val="12"/>
              </w:rPr>
              <w:t>6,256</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11,261</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1,732</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3,593</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64</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6"/>
              <w:ind w:left="45" w:right="66"/>
              <w:jc w:val="center"/>
              <w:rPr>
                <w:sz w:val="12"/>
              </w:rPr>
            </w:pPr>
            <w:r>
              <w:rPr>
                <w:w w:val="110"/>
                <w:sz w:val="12"/>
              </w:rPr>
              <w:t>1997</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627</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383</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7,810</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1,429</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231"/>
              <w:jc w:val="center"/>
              <w:rPr>
                <w:sz w:val="12"/>
              </w:rPr>
            </w:pPr>
            <w:r>
              <w:rPr>
                <w:w w:val="110"/>
                <w:sz w:val="12"/>
              </w:rPr>
              <w:t>6,171</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12,727</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1,813</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3,835</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6"/>
              <w:ind w:left="46" w:right="66"/>
              <w:jc w:val="center"/>
              <w:rPr>
                <w:sz w:val="12"/>
              </w:rPr>
            </w:pPr>
            <w:r>
              <w:rPr>
                <w:w w:val="110"/>
                <w:sz w:val="12"/>
              </w:rPr>
              <w:t>1998</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605</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201</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9,214</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1,782</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6"/>
              <w:ind w:left="48" w:right="231"/>
              <w:jc w:val="center"/>
              <w:rPr>
                <w:sz w:val="12"/>
              </w:rPr>
            </w:pPr>
            <w:r>
              <w:rPr>
                <w:w w:val="110"/>
                <w:sz w:val="12"/>
              </w:rPr>
              <w:t>5,952</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10,862</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1,916</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3,093</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6"/>
              <w:jc w:val="center"/>
              <w:rPr>
                <w:sz w:val="12"/>
              </w:rPr>
            </w:pPr>
            <w:r>
              <w:rPr>
                <w:w w:val="110"/>
                <w:sz w:val="12"/>
              </w:rPr>
              <w:t>1999</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547</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219</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10,367</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1,934</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48" w:right="231"/>
              <w:jc w:val="center"/>
              <w:rPr>
                <w:sz w:val="12"/>
              </w:rPr>
            </w:pPr>
            <w:r>
              <w:rPr>
                <w:w w:val="110"/>
                <w:sz w:val="12"/>
              </w:rPr>
              <w:t>6,790</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11,463</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1,788</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3,395</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6"/>
              <w:jc w:val="center"/>
              <w:rPr>
                <w:sz w:val="12"/>
              </w:rPr>
            </w:pPr>
            <w:r>
              <w:rPr>
                <w:w w:val="110"/>
                <w:sz w:val="12"/>
              </w:rPr>
              <w:t>2000</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648</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228</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10,564</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2,402</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48" w:right="230"/>
              <w:jc w:val="center"/>
              <w:rPr>
                <w:sz w:val="12"/>
              </w:rPr>
            </w:pPr>
            <w:r>
              <w:rPr>
                <w:w w:val="110"/>
                <w:sz w:val="12"/>
              </w:rPr>
              <w:t>6,941</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11,899</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1,909</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3,546</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38</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6"/>
              <w:jc w:val="center"/>
              <w:rPr>
                <w:sz w:val="12"/>
              </w:rPr>
            </w:pPr>
            <w:r>
              <w:rPr>
                <w:w w:val="110"/>
                <w:sz w:val="12"/>
              </w:rPr>
              <w:t>2001</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905</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301</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15,816</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3,139</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16" w:right="125"/>
              <w:jc w:val="center"/>
              <w:rPr>
                <w:sz w:val="12"/>
              </w:rPr>
            </w:pPr>
            <w:r>
              <w:rPr>
                <w:w w:val="110"/>
                <w:sz w:val="12"/>
              </w:rPr>
              <w:t>11,107</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18,955</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3,018</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5,372</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5"/>
              <w:jc w:val="center"/>
              <w:rPr>
                <w:sz w:val="12"/>
              </w:rPr>
            </w:pPr>
            <w:r>
              <w:rPr>
                <w:w w:val="110"/>
                <w:sz w:val="12"/>
              </w:rPr>
              <w:t>2002</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793</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427</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16,178</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3,357</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16" w:right="125"/>
              <w:jc w:val="center"/>
              <w:rPr>
                <w:sz w:val="12"/>
              </w:rPr>
            </w:pPr>
            <w:r>
              <w:rPr>
                <w:w w:val="110"/>
                <w:sz w:val="12"/>
              </w:rPr>
              <w:t>12,088</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19,597</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3,235</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5,311</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5"/>
              <w:jc w:val="center"/>
              <w:rPr>
                <w:sz w:val="12"/>
              </w:rPr>
            </w:pPr>
            <w:r>
              <w:rPr>
                <w:w w:val="110"/>
                <w:sz w:val="12"/>
              </w:rPr>
              <w:t>2003</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617</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411</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12,611</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3,346</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16" w:right="125"/>
              <w:jc w:val="center"/>
              <w:rPr>
                <w:sz w:val="12"/>
              </w:rPr>
            </w:pPr>
            <w:r>
              <w:rPr>
                <w:w w:val="110"/>
                <w:sz w:val="12"/>
              </w:rPr>
              <w:t>10,449</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16,627</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2,985</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4,478</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5"/>
              <w:jc w:val="center"/>
              <w:rPr>
                <w:sz w:val="12"/>
              </w:rPr>
            </w:pPr>
            <w:r>
              <w:rPr>
                <w:w w:val="110"/>
                <w:sz w:val="12"/>
              </w:rPr>
              <w:t>2004</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1,168</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454</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15,708</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4,284</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15" w:right="125"/>
              <w:jc w:val="center"/>
              <w:rPr>
                <w:sz w:val="12"/>
              </w:rPr>
            </w:pPr>
            <w:r>
              <w:rPr>
                <w:w w:val="110"/>
                <w:sz w:val="12"/>
              </w:rPr>
              <w:t>11,748</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22,395</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3,570</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5,647</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r>
        <w:trPr>
          <w:trHeight w:val="274" w:hRule="exact"/>
        </w:trPr>
        <w:tc>
          <w:tcPr>
            <w:tcW w:w="451" w:type="dxa"/>
            <w:tcBorders>
              <w:top w:val="single" w:sz="2" w:space="0" w:color="000000"/>
              <w:left w:val="single" w:sz="2" w:space="0" w:color="000000"/>
              <w:bottom w:val="single" w:sz="2" w:space="0" w:color="000000"/>
              <w:right w:val="single" w:sz="2" w:space="0" w:color="000000"/>
            </w:tcBorders>
          </w:tcPr>
          <w:p>
            <w:pPr>
              <w:pStyle w:val="TableParagraph"/>
              <w:spacing w:before="67"/>
              <w:ind w:left="46" w:right="65"/>
              <w:jc w:val="center"/>
              <w:rPr>
                <w:sz w:val="12"/>
              </w:rPr>
            </w:pPr>
            <w:r>
              <w:rPr>
                <w:w w:val="110"/>
                <w:sz w:val="12"/>
              </w:rPr>
              <w:t>2005</w:t>
            </w:r>
          </w:p>
        </w:tc>
        <w:tc>
          <w:tcPr>
            <w:tcW w:w="848"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1,005</w:t>
            </w:r>
          </w:p>
        </w:tc>
        <w:tc>
          <w:tcPr>
            <w:tcW w:w="81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439</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15,650</w:t>
            </w:r>
          </w:p>
        </w:tc>
        <w:tc>
          <w:tcPr>
            <w:tcW w:w="63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3,331</w:t>
            </w:r>
          </w:p>
        </w:tc>
        <w:tc>
          <w:tcPr>
            <w:tcW w:w="646" w:type="dxa"/>
            <w:tcBorders>
              <w:top w:val="single" w:sz="2" w:space="0" w:color="000000"/>
              <w:left w:val="single" w:sz="2" w:space="0" w:color="000000"/>
              <w:bottom w:val="single" w:sz="2" w:space="0" w:color="000000"/>
              <w:right w:val="single" w:sz="2" w:space="0" w:color="000000"/>
            </w:tcBorders>
          </w:tcPr>
          <w:p>
            <w:pPr>
              <w:pStyle w:val="TableParagraph"/>
              <w:spacing w:before="67"/>
              <w:ind w:left="48" w:right="120"/>
              <w:jc w:val="center"/>
              <w:rPr>
                <w:sz w:val="12"/>
              </w:rPr>
            </w:pPr>
            <w:r>
              <w:rPr>
                <w:w w:val="110"/>
                <w:sz w:val="12"/>
              </w:rPr>
              <w:t>11 ,941</w:t>
            </w:r>
          </w:p>
        </w:tc>
        <w:tc>
          <w:tcPr>
            <w:tcW w:w="603"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20,741</w:t>
            </w:r>
          </w:p>
        </w:tc>
        <w:tc>
          <w:tcPr>
            <w:tcW w:w="752"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3,331</w:t>
            </w:r>
          </w:p>
        </w:tc>
        <w:tc>
          <w:tcPr>
            <w:tcW w:w="711"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10"/>
                <w:sz w:val="12"/>
              </w:rPr>
              <w:t>5,970</w:t>
            </w:r>
          </w:p>
        </w:tc>
        <w:tc>
          <w:tcPr>
            <w:tcW w:w="664" w:type="dxa"/>
            <w:tcBorders>
              <w:top w:val="single" w:sz="2" w:space="0" w:color="000000"/>
              <w:left w:val="single" w:sz="2" w:space="0" w:color="000000"/>
              <w:bottom w:val="single" w:sz="2" w:space="0" w:color="000000"/>
              <w:right w:val="single" w:sz="2" w:space="0" w:color="000000"/>
            </w:tcBorders>
          </w:tcPr>
          <w:p>
            <w:pPr>
              <w:pStyle w:val="TableParagraph"/>
              <w:spacing w:before="67"/>
              <w:ind w:left="66"/>
              <w:rPr>
                <w:sz w:val="12"/>
              </w:rPr>
            </w:pPr>
            <w:r>
              <w:rPr>
                <w:w w:val="109"/>
                <w:sz w:val="12"/>
              </w:rPr>
              <w:t>0</w:t>
            </w:r>
          </w:p>
        </w:tc>
      </w:tr>
    </w:tbl>
    <w:p>
      <w:pPr>
        <w:spacing w:line="264" w:lineRule="auto" w:before="80"/>
        <w:ind w:left="137" w:right="154" w:firstLine="0"/>
        <w:jc w:val="both"/>
        <w:rPr>
          <w:sz w:val="14"/>
        </w:rPr>
      </w:pPr>
      <w:r>
        <w:rPr>
          <w:w w:val="115"/>
          <w:sz w:val="14"/>
        </w:rPr>
        <w:t>Fuente: Elaboración propia con base en cuadros anteriores (al número de profesionales y técnicos de cada año se le aplicó la distribución porcentual de la </w:t>
      </w:r>
      <w:r>
        <w:rPr>
          <w:w w:val="115"/>
          <w:sz w:val="13"/>
        </w:rPr>
        <w:t>PEA </w:t>
      </w:r>
      <w:r>
        <w:rPr>
          <w:w w:val="115"/>
          <w:sz w:val="14"/>
        </w:rPr>
        <w:t>ocupada en las diversas ramas de la actividad económica del área de estudio).</w:t>
      </w:r>
    </w:p>
    <w:p>
      <w:pPr>
        <w:pStyle w:val="BodyText"/>
        <w:spacing w:before="8"/>
        <w:rPr>
          <w:sz w:val="19"/>
        </w:rPr>
      </w:pPr>
    </w:p>
    <w:p>
      <w:pPr>
        <w:pStyle w:val="BodyText"/>
        <w:spacing w:line="319" w:lineRule="auto"/>
        <w:ind w:left="137" w:right="155"/>
        <w:jc w:val="both"/>
      </w:pPr>
      <w:r>
        <w:rPr>
          <w:w w:val="115"/>
        </w:rPr>
        <w:t>De</w:t>
      </w:r>
      <w:r>
        <w:rPr>
          <w:spacing w:val="-17"/>
          <w:w w:val="115"/>
        </w:rPr>
        <w:t> </w:t>
      </w:r>
      <w:r>
        <w:rPr>
          <w:w w:val="115"/>
        </w:rPr>
        <w:t>los</w:t>
      </w:r>
      <w:r>
        <w:rPr>
          <w:spacing w:val="-17"/>
          <w:w w:val="115"/>
        </w:rPr>
        <w:t> </w:t>
      </w:r>
      <w:r>
        <w:rPr>
          <w:w w:val="115"/>
        </w:rPr>
        <w:t>datos</w:t>
      </w:r>
      <w:r>
        <w:rPr>
          <w:spacing w:val="-17"/>
          <w:w w:val="115"/>
        </w:rPr>
        <w:t> </w:t>
      </w:r>
      <w:r>
        <w:rPr>
          <w:w w:val="115"/>
        </w:rPr>
        <w:t>del</w:t>
      </w:r>
      <w:r>
        <w:rPr>
          <w:spacing w:val="-17"/>
          <w:w w:val="115"/>
        </w:rPr>
        <w:t> </w:t>
      </w:r>
      <w:r>
        <w:rPr>
          <w:w w:val="115"/>
        </w:rPr>
        <w:t>cuadro</w:t>
      </w:r>
      <w:r>
        <w:rPr>
          <w:spacing w:val="-17"/>
          <w:w w:val="115"/>
        </w:rPr>
        <w:t> </w:t>
      </w:r>
      <w:r>
        <w:rPr>
          <w:w w:val="115"/>
        </w:rPr>
        <w:t>anterior,</w:t>
      </w:r>
      <w:r>
        <w:rPr>
          <w:spacing w:val="-17"/>
          <w:w w:val="115"/>
        </w:rPr>
        <w:t> </w:t>
      </w:r>
      <w:r>
        <w:rPr>
          <w:w w:val="115"/>
        </w:rPr>
        <w:t>se</w:t>
      </w:r>
      <w:r>
        <w:rPr>
          <w:spacing w:val="-17"/>
          <w:w w:val="115"/>
        </w:rPr>
        <w:t> </w:t>
      </w:r>
      <w:r>
        <w:rPr>
          <w:w w:val="115"/>
        </w:rPr>
        <w:t>observa</w:t>
      </w:r>
      <w:r>
        <w:rPr>
          <w:spacing w:val="-17"/>
          <w:w w:val="115"/>
        </w:rPr>
        <w:t> </w:t>
      </w:r>
      <w:r>
        <w:rPr>
          <w:w w:val="115"/>
        </w:rPr>
        <w:t>el</w:t>
      </w:r>
      <w:r>
        <w:rPr>
          <w:spacing w:val="-17"/>
          <w:w w:val="115"/>
        </w:rPr>
        <w:t> </w:t>
      </w:r>
      <w:r>
        <w:rPr>
          <w:w w:val="115"/>
        </w:rPr>
        <w:t>orden</w:t>
      </w:r>
      <w:r>
        <w:rPr>
          <w:spacing w:val="-18"/>
          <w:w w:val="115"/>
        </w:rPr>
        <w:t> </w:t>
      </w:r>
      <w:r>
        <w:rPr>
          <w:w w:val="115"/>
        </w:rPr>
        <w:t>de</w:t>
      </w:r>
      <w:r>
        <w:rPr>
          <w:spacing w:val="-17"/>
          <w:w w:val="115"/>
        </w:rPr>
        <w:t> </w:t>
      </w:r>
      <w:r>
        <w:rPr>
          <w:w w:val="115"/>
        </w:rPr>
        <w:t>la</w:t>
      </w:r>
      <w:r>
        <w:rPr>
          <w:spacing w:val="-17"/>
          <w:w w:val="115"/>
        </w:rPr>
        <w:t> </w:t>
      </w:r>
      <w:r>
        <w:rPr>
          <w:w w:val="115"/>
        </w:rPr>
        <w:t>distribución</w:t>
      </w:r>
      <w:r>
        <w:rPr>
          <w:spacing w:val="-17"/>
          <w:w w:val="115"/>
        </w:rPr>
        <w:t> </w:t>
      </w:r>
      <w:r>
        <w:rPr>
          <w:w w:val="115"/>
        </w:rPr>
        <w:t>absoluta de profesionales y técnicos</w:t>
      </w:r>
      <w:r>
        <w:rPr>
          <w:spacing w:val="2"/>
          <w:w w:val="115"/>
        </w:rPr>
        <w:t> </w:t>
      </w:r>
      <w:r>
        <w:rPr>
          <w:w w:val="115"/>
        </w:rPr>
        <w:t>ocupados.</w:t>
      </w:r>
    </w:p>
    <w:p>
      <w:pPr>
        <w:spacing w:after="0" w:line="319" w:lineRule="auto"/>
        <w:jc w:val="both"/>
        <w:sectPr>
          <w:type w:val="continuous"/>
          <w:pgSz w:w="9640" w:h="13040"/>
          <w:pgMar w:top="0" w:bottom="0" w:left="1280" w:right="1260"/>
        </w:sectPr>
      </w:pPr>
    </w:p>
    <w:p>
      <w:pPr>
        <w:tabs>
          <w:tab w:pos="7125" w:val="left" w:leader="none"/>
        </w:tabs>
        <w:spacing w:before="64"/>
        <w:ind w:left="237" w:right="0"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rPr>
          <w:rFonts w:ascii="Times New Roman"/>
          <w:sz w:val="14"/>
        </w:rPr>
      </w:pPr>
    </w:p>
    <w:p>
      <w:pPr>
        <w:spacing w:line="254" w:lineRule="auto" w:before="84"/>
        <w:ind w:left="2082" w:right="772" w:hanging="1345"/>
        <w:jc w:val="left"/>
        <w:rPr>
          <w:sz w:val="16"/>
        </w:rPr>
      </w:pPr>
      <w:r>
        <w:rPr>
          <w:w w:val="115"/>
          <w:sz w:val="16"/>
        </w:rPr>
        <w:t>Cuadro 52. Orden ascendente de los profesionistas y técnicos ocupados  en las ramas de la economía en  </w:t>
      </w:r>
      <w:r>
        <w:rPr>
          <w:spacing w:val="25"/>
          <w:w w:val="115"/>
          <w:sz w:val="16"/>
        </w:rPr>
        <w:t> </w:t>
      </w:r>
      <w:r>
        <w:rPr>
          <w:w w:val="115"/>
          <w:sz w:val="16"/>
        </w:rPr>
        <w:t>Toluca</w:t>
      </w:r>
    </w:p>
    <w:p>
      <w:pPr>
        <w:pStyle w:val="BodyText"/>
        <w:spacing w:before="3" w:after="1"/>
        <w:rPr>
          <w:sz w:val="17"/>
        </w:rPr>
      </w:pPr>
    </w:p>
    <w:tbl>
      <w:tblPr>
        <w:tblW w:w="0" w:type="auto"/>
        <w:jc w:val="left"/>
        <w:tblInd w:w="14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9"/>
        <w:gridCol w:w="3655"/>
      </w:tblGrid>
      <w:tr>
        <w:trPr>
          <w:trHeight w:val="342" w:hRule="exact"/>
        </w:trPr>
        <w:tc>
          <w:tcPr>
            <w:tcW w:w="649" w:type="dxa"/>
            <w:tcBorders>
              <w:bottom w:val="thinThickMediumGap" w:sz="2" w:space="0" w:color="000000"/>
            </w:tcBorders>
          </w:tcPr>
          <w:p>
            <w:pPr>
              <w:pStyle w:val="TableParagraph"/>
              <w:spacing w:before="81"/>
              <w:ind w:left="105"/>
              <w:rPr>
                <w:b/>
                <w:sz w:val="15"/>
              </w:rPr>
            </w:pPr>
            <w:r>
              <w:rPr>
                <w:b/>
                <w:w w:val="105"/>
                <w:sz w:val="15"/>
              </w:rPr>
              <w:t>Lugar</w:t>
            </w:r>
          </w:p>
        </w:tc>
        <w:tc>
          <w:tcPr>
            <w:tcW w:w="3655" w:type="dxa"/>
            <w:tcBorders>
              <w:bottom w:val="thinThickMediumGap" w:sz="2" w:space="0" w:color="000000"/>
            </w:tcBorders>
          </w:tcPr>
          <w:p>
            <w:pPr>
              <w:pStyle w:val="TableParagraph"/>
              <w:spacing w:before="81"/>
              <w:ind w:left="1595" w:right="1595"/>
              <w:jc w:val="center"/>
              <w:rPr>
                <w:b/>
                <w:sz w:val="15"/>
              </w:rPr>
            </w:pPr>
            <w:r>
              <w:rPr>
                <w:b/>
                <w:w w:val="105"/>
                <w:sz w:val="15"/>
              </w:rPr>
              <w:t>Rama</w:t>
            </w:r>
          </w:p>
        </w:tc>
      </w:tr>
      <w:tr>
        <w:trPr>
          <w:trHeight w:val="297" w:hRule="exact"/>
        </w:trPr>
        <w:tc>
          <w:tcPr>
            <w:tcW w:w="64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sz w:val="15"/>
              </w:rPr>
              <w:t>1°</w:t>
            </w:r>
          </w:p>
        </w:tc>
        <w:tc>
          <w:tcPr>
            <w:tcW w:w="3655"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Servicios</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2°</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Industria de la transformación</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3°</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Comercio</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4°</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Gobierno</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5°</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Comunicaciones  y transportes</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6°</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Construcción</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7°</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Agricultura, ganadería silvicultura caza y pesca</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8°</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Industria extractiva y de la   electricidad</w:t>
            </w:r>
          </w:p>
        </w:tc>
      </w:tr>
      <w:tr>
        <w:trPr>
          <w:trHeight w:val="297" w:hRule="exact"/>
        </w:trPr>
        <w:tc>
          <w:tcPr>
            <w:tcW w:w="649"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sz w:val="15"/>
              </w:rPr>
              <w:t>9°</w:t>
            </w:r>
          </w:p>
        </w:tc>
        <w:tc>
          <w:tcPr>
            <w:tcW w:w="3655"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5"/>
                <w:sz w:val="15"/>
              </w:rPr>
              <w:t>Ocupados en Estados Unidos</w:t>
            </w:r>
          </w:p>
        </w:tc>
      </w:tr>
    </w:tbl>
    <w:p>
      <w:pPr>
        <w:spacing w:before="80"/>
        <w:ind w:left="1468" w:right="129" w:firstLine="0"/>
        <w:jc w:val="left"/>
        <w:rPr>
          <w:sz w:val="14"/>
        </w:rPr>
      </w:pPr>
      <w:r>
        <w:rPr>
          <w:w w:val="110"/>
          <w:sz w:val="14"/>
        </w:rPr>
        <w:t>Fuente: Elaboración propia con base en el cuadro   anterior.</w:t>
      </w:r>
    </w:p>
    <w:p>
      <w:pPr>
        <w:pStyle w:val="BodyText"/>
        <w:rPr>
          <w:sz w:val="14"/>
        </w:rPr>
      </w:pPr>
    </w:p>
    <w:p>
      <w:pPr>
        <w:pStyle w:val="BodyText"/>
        <w:spacing w:line="319" w:lineRule="auto" w:before="84"/>
        <w:ind w:left="152" w:right="149"/>
        <w:jc w:val="both"/>
      </w:pPr>
      <w:r>
        <w:rPr>
          <w:w w:val="115"/>
        </w:rPr>
        <w:t>El resultado cuantitativo de los profesionales y técnicos ocupados en los secto- res primario, secundario y terciario del área metropolitana de Toluca durante 1995-2005 tiene evidencias en el cuadro que se muestra a continuación.</w:t>
      </w:r>
    </w:p>
    <w:p>
      <w:pPr>
        <w:pStyle w:val="BodyText"/>
        <w:spacing w:before="9"/>
      </w:pPr>
    </w:p>
    <w:p>
      <w:pPr>
        <w:spacing w:line="254" w:lineRule="auto" w:before="1"/>
        <w:ind w:left="1438" w:right="129" w:hanging="1207"/>
        <w:jc w:val="left"/>
        <w:rPr>
          <w:sz w:val="16"/>
        </w:rPr>
      </w:pPr>
      <w:r>
        <w:rPr>
          <w:w w:val="115"/>
          <w:sz w:val="16"/>
        </w:rPr>
        <w:t>Cuadro 53. Profesionales y técnicos ocupados en los sectores primario, secundario y terciario del área metropolitana de   Toluca. 1995-2005</w:t>
      </w:r>
    </w:p>
    <w:p>
      <w:pPr>
        <w:pStyle w:val="BodyText"/>
        <w:spacing w:before="3" w:after="1"/>
        <w:rPr>
          <w:sz w:val="17"/>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713"/>
        <w:gridCol w:w="744"/>
        <w:gridCol w:w="834"/>
        <w:gridCol w:w="772"/>
        <w:gridCol w:w="579"/>
        <w:gridCol w:w="641"/>
        <w:gridCol w:w="870"/>
        <w:gridCol w:w="1370"/>
      </w:tblGrid>
      <w:tr>
        <w:trPr>
          <w:trHeight w:val="1039" w:hRule="exact"/>
        </w:trPr>
        <w:tc>
          <w:tcPr>
            <w:tcW w:w="528" w:type="dxa"/>
            <w:tcBorders>
              <w:bottom w:val="thinThickMediumGap" w:sz="2" w:space="0" w:color="000000"/>
            </w:tcBorders>
          </w:tcPr>
          <w:p>
            <w:pPr>
              <w:pStyle w:val="TableParagraph"/>
              <w:spacing w:before="87"/>
              <w:ind w:left="103"/>
              <w:rPr>
                <w:b/>
                <w:sz w:val="12"/>
              </w:rPr>
            </w:pPr>
            <w:r>
              <w:rPr>
                <w:b/>
                <w:w w:val="115"/>
                <w:sz w:val="12"/>
              </w:rPr>
              <w:t>Años</w:t>
            </w:r>
          </w:p>
        </w:tc>
        <w:tc>
          <w:tcPr>
            <w:tcW w:w="713" w:type="dxa"/>
            <w:tcBorders>
              <w:bottom w:val="thinThickMediumGap" w:sz="2" w:space="0" w:color="000000"/>
            </w:tcBorders>
          </w:tcPr>
          <w:p>
            <w:pPr>
              <w:pStyle w:val="TableParagraph"/>
              <w:spacing w:line="244" w:lineRule="auto" w:before="87"/>
              <w:ind w:left="57" w:right="35" w:firstLine="137"/>
              <w:rPr>
                <w:b/>
                <w:sz w:val="12"/>
              </w:rPr>
            </w:pPr>
            <w:r>
              <w:rPr>
                <w:b/>
                <w:w w:val="110"/>
                <w:sz w:val="12"/>
              </w:rPr>
              <w:t>P y T ocupados en Toluca</w:t>
            </w:r>
          </w:p>
        </w:tc>
        <w:tc>
          <w:tcPr>
            <w:tcW w:w="744" w:type="dxa"/>
            <w:tcBorders>
              <w:bottom w:val="thinThickMediumGap" w:sz="2" w:space="0" w:color="000000"/>
            </w:tcBorders>
          </w:tcPr>
          <w:p>
            <w:pPr>
              <w:pStyle w:val="TableParagraph"/>
              <w:spacing w:line="244" w:lineRule="auto" w:before="87"/>
              <w:ind w:left="71" w:right="68" w:hanging="1"/>
              <w:jc w:val="center"/>
              <w:rPr>
                <w:b/>
                <w:sz w:val="12"/>
              </w:rPr>
            </w:pPr>
            <w:r>
              <w:rPr>
                <w:b/>
                <w:w w:val="110"/>
                <w:sz w:val="12"/>
              </w:rPr>
              <w:t>P y T ocupados en el sector primario en Toluca</w:t>
            </w:r>
          </w:p>
        </w:tc>
        <w:tc>
          <w:tcPr>
            <w:tcW w:w="834" w:type="dxa"/>
            <w:tcBorders>
              <w:bottom w:val="thinThickMediumGap" w:sz="2" w:space="0" w:color="000000"/>
            </w:tcBorders>
          </w:tcPr>
          <w:p>
            <w:pPr>
              <w:pStyle w:val="TableParagraph"/>
              <w:spacing w:line="244" w:lineRule="auto" w:before="87"/>
              <w:ind w:left="62" w:right="60"/>
              <w:jc w:val="center"/>
              <w:rPr>
                <w:b/>
                <w:sz w:val="12"/>
              </w:rPr>
            </w:pPr>
            <w:r>
              <w:rPr>
                <w:b/>
                <w:w w:val="110"/>
                <w:sz w:val="12"/>
              </w:rPr>
              <w:t>P y T ocupados en el sector </w:t>
            </w:r>
            <w:r>
              <w:rPr>
                <w:b/>
                <w:w w:val="105"/>
                <w:sz w:val="12"/>
              </w:rPr>
              <w:t>secundario </w:t>
            </w:r>
            <w:r>
              <w:rPr>
                <w:b/>
                <w:w w:val="110"/>
                <w:sz w:val="12"/>
              </w:rPr>
              <w:t>en Toluca</w:t>
            </w:r>
          </w:p>
        </w:tc>
        <w:tc>
          <w:tcPr>
            <w:tcW w:w="772" w:type="dxa"/>
            <w:tcBorders>
              <w:bottom w:val="thinThickMediumGap" w:sz="2" w:space="0" w:color="000000"/>
            </w:tcBorders>
          </w:tcPr>
          <w:p>
            <w:pPr>
              <w:pStyle w:val="TableParagraph"/>
              <w:spacing w:line="244" w:lineRule="auto" w:before="87"/>
              <w:ind w:left="85" w:right="82" w:hanging="1"/>
              <w:jc w:val="center"/>
              <w:rPr>
                <w:b/>
                <w:sz w:val="12"/>
              </w:rPr>
            </w:pPr>
            <w:r>
              <w:rPr>
                <w:b/>
                <w:w w:val="110"/>
                <w:sz w:val="12"/>
              </w:rPr>
              <w:t>P y T ocupados en el sector terciario en Toluca</w:t>
            </w:r>
          </w:p>
        </w:tc>
        <w:tc>
          <w:tcPr>
            <w:tcW w:w="579" w:type="dxa"/>
            <w:tcBorders>
              <w:bottom w:val="thinThickMediumGap" w:sz="2" w:space="0" w:color="000000"/>
            </w:tcBorders>
          </w:tcPr>
          <w:p>
            <w:pPr>
              <w:pStyle w:val="TableParagraph"/>
              <w:spacing w:line="244" w:lineRule="auto" w:before="87"/>
              <w:ind w:left="208" w:right="49" w:hanging="143"/>
              <w:rPr>
                <w:b/>
                <w:sz w:val="12"/>
              </w:rPr>
            </w:pPr>
            <w:r>
              <w:rPr>
                <w:b/>
                <w:w w:val="105"/>
                <w:sz w:val="12"/>
              </w:rPr>
              <w:t>Gobier- no</w:t>
            </w:r>
          </w:p>
        </w:tc>
        <w:tc>
          <w:tcPr>
            <w:tcW w:w="641" w:type="dxa"/>
            <w:tcBorders>
              <w:bottom w:val="thinThickMediumGap" w:sz="2" w:space="0" w:color="000000"/>
            </w:tcBorders>
          </w:tcPr>
          <w:p>
            <w:pPr>
              <w:pStyle w:val="TableParagraph"/>
              <w:spacing w:line="244" w:lineRule="auto" w:before="87"/>
              <w:ind w:left="83" w:right="81" w:firstLine="21"/>
              <w:jc w:val="both"/>
              <w:rPr>
                <w:b/>
                <w:sz w:val="12"/>
              </w:rPr>
            </w:pPr>
            <w:r>
              <w:rPr>
                <w:b/>
                <w:w w:val="110"/>
                <w:sz w:val="12"/>
              </w:rPr>
              <w:t>Ocupa- dos en </w:t>
            </w:r>
            <w:r>
              <w:rPr>
                <w:b/>
                <w:w w:val="105"/>
                <w:sz w:val="12"/>
              </w:rPr>
              <w:t>Estados </w:t>
            </w:r>
            <w:r>
              <w:rPr>
                <w:b/>
                <w:w w:val="110"/>
                <w:sz w:val="12"/>
              </w:rPr>
              <w:t>Unidos</w:t>
            </w:r>
          </w:p>
        </w:tc>
        <w:tc>
          <w:tcPr>
            <w:tcW w:w="870" w:type="dxa"/>
            <w:tcBorders>
              <w:bottom w:val="thinThickMediumGap" w:sz="2" w:space="0" w:color="000000"/>
            </w:tcBorders>
          </w:tcPr>
          <w:p>
            <w:pPr>
              <w:pStyle w:val="TableParagraph"/>
              <w:spacing w:line="244" w:lineRule="auto" w:before="87"/>
              <w:ind w:left="63" w:right="60" w:hanging="1"/>
              <w:jc w:val="center"/>
              <w:rPr>
                <w:b/>
                <w:sz w:val="12"/>
              </w:rPr>
            </w:pPr>
            <w:r>
              <w:rPr>
                <w:b/>
                <w:w w:val="110"/>
                <w:sz w:val="12"/>
              </w:rPr>
              <w:t>Total de </w:t>
            </w:r>
            <w:r>
              <w:rPr>
                <w:b/>
                <w:w w:val="105"/>
                <w:sz w:val="12"/>
              </w:rPr>
              <w:t>distribución </w:t>
            </w:r>
            <w:r>
              <w:rPr>
                <w:b/>
                <w:w w:val="110"/>
                <w:sz w:val="12"/>
              </w:rPr>
              <w:t>absoluta</w:t>
            </w:r>
          </w:p>
          <w:p>
            <w:pPr>
              <w:pStyle w:val="TableParagraph"/>
              <w:spacing w:line="244" w:lineRule="auto" w:before="0"/>
              <w:ind w:left="90" w:right="87"/>
              <w:jc w:val="center"/>
              <w:rPr>
                <w:b/>
                <w:sz w:val="12"/>
              </w:rPr>
            </w:pPr>
            <w:r>
              <w:rPr>
                <w:b/>
                <w:w w:val="110"/>
                <w:sz w:val="12"/>
              </w:rPr>
              <w:t>de P y T en</w:t>
            </w:r>
            <w:r>
              <w:rPr>
                <w:b/>
                <w:w w:val="107"/>
                <w:sz w:val="12"/>
              </w:rPr>
              <w:t> </w:t>
            </w:r>
            <w:r>
              <w:rPr>
                <w:b/>
                <w:w w:val="110"/>
                <w:sz w:val="12"/>
              </w:rPr>
              <w:t>Toluca</w:t>
            </w:r>
          </w:p>
        </w:tc>
        <w:tc>
          <w:tcPr>
            <w:tcW w:w="1370" w:type="dxa"/>
            <w:tcBorders>
              <w:bottom w:val="thinThickMediumGap" w:sz="2" w:space="0" w:color="000000"/>
            </w:tcBorders>
          </w:tcPr>
          <w:p>
            <w:pPr>
              <w:pStyle w:val="TableParagraph"/>
              <w:spacing w:line="244" w:lineRule="auto" w:before="87"/>
              <w:ind w:left="66" w:right="63" w:hanging="2"/>
              <w:jc w:val="center"/>
              <w:rPr>
                <w:b/>
                <w:sz w:val="12"/>
              </w:rPr>
            </w:pPr>
            <w:r>
              <w:rPr>
                <w:b/>
                <w:w w:val="110"/>
                <w:sz w:val="12"/>
              </w:rPr>
              <w:t>Diferencia entre total de la distribu- ción absoluta de P y T en Toluca y P y T ocupados en Toluca</w:t>
            </w:r>
          </w:p>
        </w:tc>
      </w:tr>
      <w:tr>
        <w:trPr>
          <w:trHeight w:val="274" w:hRule="exact"/>
        </w:trPr>
        <w:tc>
          <w:tcPr>
            <w:tcW w:w="528"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1995</w:t>
            </w:r>
          </w:p>
        </w:tc>
        <w:tc>
          <w:tcPr>
            <w:tcW w:w="713"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31,695</w:t>
            </w:r>
          </w:p>
        </w:tc>
        <w:tc>
          <w:tcPr>
            <w:tcW w:w="74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760</w:t>
            </w:r>
          </w:p>
        </w:tc>
        <w:tc>
          <w:tcPr>
            <w:tcW w:w="834"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8,113</w:t>
            </w:r>
          </w:p>
        </w:tc>
        <w:tc>
          <w:tcPr>
            <w:tcW w:w="772"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19,586</w:t>
            </w:r>
          </w:p>
        </w:tc>
        <w:tc>
          <w:tcPr>
            <w:tcW w:w="579"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3,169</w:t>
            </w:r>
          </w:p>
        </w:tc>
        <w:tc>
          <w:tcPr>
            <w:tcW w:w="641"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63</w:t>
            </w:r>
          </w:p>
        </w:tc>
        <w:tc>
          <w:tcPr>
            <w:tcW w:w="87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10"/>
                <w:sz w:val="12"/>
              </w:rPr>
              <w:t>31,628</w:t>
            </w:r>
          </w:p>
        </w:tc>
        <w:tc>
          <w:tcPr>
            <w:tcW w:w="1370" w:type="dxa"/>
            <w:tcBorders>
              <w:top w:val="thickThinMediumGap" w:sz="2" w:space="0" w:color="000000"/>
              <w:left w:val="single" w:sz="2" w:space="0" w:color="000000"/>
              <w:bottom w:val="single" w:sz="2" w:space="0" w:color="000000"/>
              <w:right w:val="single" w:sz="2" w:space="0" w:color="000000"/>
            </w:tcBorders>
          </w:tcPr>
          <w:p>
            <w:pPr>
              <w:pStyle w:val="TableParagraph"/>
              <w:spacing w:before="64"/>
              <w:ind w:left="65"/>
              <w:rPr>
                <w:sz w:val="12"/>
              </w:rPr>
            </w:pPr>
            <w:r>
              <w:rPr>
                <w:w w:val="105"/>
                <w:sz w:val="12"/>
              </w:rPr>
              <w:t>- 67</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1996</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32,085</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609</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8,597</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19,249</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3,593</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64</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32,112</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+ 27</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1997</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34,870</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627</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9,622</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20,711</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3,835</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34,795</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5"/>
                <w:sz w:val="12"/>
              </w:rPr>
              <w:t>- 75</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1998</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33,630</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605</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11,197</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18,730</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3,093</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10"/>
                <w:sz w:val="12"/>
              </w:rPr>
              <w:t>33,625</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6"/>
              <w:ind w:left="65"/>
              <w:rPr>
                <w:sz w:val="12"/>
              </w:rPr>
            </w:pPr>
            <w:r>
              <w:rPr>
                <w:w w:val="105"/>
                <w:sz w:val="12"/>
              </w:rPr>
              <w:t>- 5</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1999</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36,507</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547</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12,520</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20,041</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3,395</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36,503</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5"/>
                <w:sz w:val="12"/>
              </w:rPr>
              <w:t>-4</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2000</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38,138</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648</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13,194</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20,749</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3,546</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38</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38,175</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+ 37</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2001</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60,369</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905</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19,256</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33,080</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5,372</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58,613</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-1756</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2002</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61,051</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793</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19,962</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34,920</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5,311</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60,968</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5"/>
                <w:sz w:val="12"/>
              </w:rPr>
              <w:t>-65</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2003</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51,477</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617</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16,368</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30,061</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4,478</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51,524</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+ 47</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2004</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64,910</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1,168</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20,446</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37,713</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5,647</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64,972</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+ 62</w:t>
            </w:r>
          </w:p>
        </w:tc>
      </w:tr>
      <w:tr>
        <w:trPr>
          <w:trHeight w:val="274" w:hRule="exact"/>
        </w:trPr>
        <w:tc>
          <w:tcPr>
            <w:tcW w:w="528"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2005</w:t>
            </w:r>
          </w:p>
        </w:tc>
        <w:tc>
          <w:tcPr>
            <w:tcW w:w="713"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62,852</w:t>
            </w:r>
          </w:p>
        </w:tc>
        <w:tc>
          <w:tcPr>
            <w:tcW w:w="74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1,105</w:t>
            </w:r>
          </w:p>
        </w:tc>
        <w:tc>
          <w:tcPr>
            <w:tcW w:w="834"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19,420</w:t>
            </w:r>
          </w:p>
        </w:tc>
        <w:tc>
          <w:tcPr>
            <w:tcW w:w="772"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36,013</w:t>
            </w:r>
          </w:p>
        </w:tc>
        <w:tc>
          <w:tcPr>
            <w:tcW w:w="579"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5,970</w:t>
            </w:r>
          </w:p>
        </w:tc>
        <w:tc>
          <w:tcPr>
            <w:tcW w:w="641"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9"/>
                <w:sz w:val="12"/>
              </w:rPr>
              <w:t>0</w:t>
            </w:r>
          </w:p>
        </w:tc>
        <w:tc>
          <w:tcPr>
            <w:tcW w:w="8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10"/>
                <w:sz w:val="12"/>
              </w:rPr>
              <w:t>62,508</w:t>
            </w:r>
          </w:p>
        </w:tc>
        <w:tc>
          <w:tcPr>
            <w:tcW w:w="1370" w:type="dxa"/>
            <w:tcBorders>
              <w:top w:val="single" w:sz="2" w:space="0" w:color="000000"/>
              <w:left w:val="single" w:sz="2" w:space="0" w:color="000000"/>
              <w:bottom w:val="single" w:sz="2" w:space="0" w:color="000000"/>
              <w:right w:val="single" w:sz="2" w:space="0" w:color="000000"/>
            </w:tcBorders>
          </w:tcPr>
          <w:p>
            <w:pPr>
              <w:pStyle w:val="TableParagraph"/>
              <w:spacing w:before="67"/>
              <w:ind w:left="65"/>
              <w:rPr>
                <w:sz w:val="12"/>
              </w:rPr>
            </w:pPr>
            <w:r>
              <w:rPr>
                <w:w w:val="105"/>
                <w:sz w:val="12"/>
              </w:rPr>
              <w:t>- 344</w:t>
            </w:r>
          </w:p>
        </w:tc>
      </w:tr>
    </w:tbl>
    <w:p>
      <w:pPr>
        <w:spacing w:line="264" w:lineRule="auto" w:before="80"/>
        <w:ind w:left="152" w:right="151" w:firstLine="0"/>
        <w:jc w:val="both"/>
        <w:rPr>
          <w:sz w:val="14"/>
        </w:rPr>
      </w:pPr>
      <w:r>
        <w:rPr>
          <w:w w:val="110"/>
          <w:sz w:val="14"/>
        </w:rPr>
        <w:t>Donde sector primario abarca los rubros: agricultura, ganadería, silvicultura y pesca; el sector  secundario incluye a la industria extractiva y de la electricidad, industria de transformación y construcción; y el sector terciario  queda  configurado  por  el comercio,  servicios  y comunicaciones.</w:t>
      </w:r>
    </w:p>
    <w:p>
      <w:pPr>
        <w:spacing w:line="164" w:lineRule="exact" w:before="0"/>
        <w:ind w:left="152" w:right="0" w:firstLine="0"/>
        <w:jc w:val="both"/>
        <w:rPr>
          <w:sz w:val="14"/>
        </w:rPr>
      </w:pPr>
      <w:r>
        <w:rPr>
          <w:w w:val="110"/>
          <w:sz w:val="14"/>
        </w:rPr>
        <w:t>Fuente: Elaboración   propia con base en los cuadros   anteriores.</w:t>
      </w:r>
    </w:p>
    <w:p>
      <w:pPr>
        <w:spacing w:after="0" w:line="164" w:lineRule="exact"/>
        <w:jc w:val="both"/>
        <w:rPr>
          <w:sz w:val="14"/>
        </w:rPr>
        <w:sectPr>
          <w:pgSz w:w="9640" w:h="13040"/>
          <w:pgMar w:header="0" w:footer="614" w:top="520" w:bottom="800" w:left="1180" w:right="1180"/>
        </w:sectPr>
      </w:pPr>
    </w:p>
    <w:p>
      <w:pPr>
        <w:tabs>
          <w:tab w:pos="2535" w:val="left" w:leader="none"/>
        </w:tabs>
        <w:spacing w:before="70"/>
        <w:ind w:left="197" w:right="0"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2"/>
        <w:rPr>
          <w:rFonts w:ascii="Times New Roman"/>
          <w:sz w:val="15"/>
        </w:rPr>
      </w:pPr>
    </w:p>
    <w:p>
      <w:pPr>
        <w:pStyle w:val="BodyText"/>
        <w:spacing w:line="319" w:lineRule="auto" w:before="77"/>
        <w:ind w:left="112" w:right="110"/>
        <w:jc w:val="both"/>
      </w:pPr>
      <w:r>
        <w:rPr>
          <w:w w:val="115"/>
        </w:rPr>
        <w:t>La diferencia cuantitativa en la ocupación de los profesionistas y técnicos</w:t>
      </w:r>
      <w:r>
        <w:rPr>
          <w:spacing w:val="-15"/>
          <w:w w:val="115"/>
        </w:rPr>
        <w:t> </w:t>
      </w:r>
      <w:r>
        <w:rPr>
          <w:w w:val="115"/>
        </w:rPr>
        <w:t>supe- riores</w:t>
      </w:r>
      <w:r>
        <w:rPr>
          <w:spacing w:val="-19"/>
          <w:w w:val="115"/>
        </w:rPr>
        <w:t> </w:t>
      </w:r>
      <w:r>
        <w:rPr>
          <w:w w:val="115"/>
        </w:rPr>
        <w:t>en</w:t>
      </w:r>
      <w:r>
        <w:rPr>
          <w:spacing w:val="-19"/>
          <w:w w:val="115"/>
        </w:rPr>
        <w:t> </w:t>
      </w:r>
      <w:r>
        <w:rPr>
          <w:w w:val="115"/>
        </w:rPr>
        <w:t>los</w:t>
      </w:r>
      <w:r>
        <w:rPr>
          <w:spacing w:val="-19"/>
          <w:w w:val="115"/>
        </w:rPr>
        <w:t> </w:t>
      </w:r>
      <w:r>
        <w:rPr>
          <w:w w:val="115"/>
        </w:rPr>
        <w:t>distintos</w:t>
      </w:r>
      <w:r>
        <w:rPr>
          <w:spacing w:val="-19"/>
          <w:w w:val="115"/>
        </w:rPr>
        <w:t> </w:t>
      </w:r>
      <w:r>
        <w:rPr>
          <w:w w:val="115"/>
        </w:rPr>
        <w:t>sectores</w:t>
      </w:r>
      <w:r>
        <w:rPr>
          <w:spacing w:val="-19"/>
          <w:w w:val="115"/>
        </w:rPr>
        <w:t> </w:t>
      </w:r>
      <w:r>
        <w:rPr>
          <w:w w:val="115"/>
        </w:rPr>
        <w:t>se</w:t>
      </w:r>
      <w:r>
        <w:rPr>
          <w:spacing w:val="-19"/>
          <w:w w:val="115"/>
        </w:rPr>
        <w:t> </w:t>
      </w:r>
      <w:r>
        <w:rPr>
          <w:w w:val="115"/>
        </w:rPr>
        <w:t>observa</w:t>
      </w:r>
      <w:r>
        <w:rPr>
          <w:spacing w:val="-19"/>
          <w:w w:val="115"/>
        </w:rPr>
        <w:t> </w:t>
      </w:r>
      <w:r>
        <w:rPr>
          <w:w w:val="115"/>
        </w:rPr>
        <w:t>más</w:t>
      </w:r>
      <w:r>
        <w:rPr>
          <w:spacing w:val="-19"/>
          <w:w w:val="115"/>
        </w:rPr>
        <w:t> </w:t>
      </w:r>
      <w:r>
        <w:rPr>
          <w:w w:val="115"/>
        </w:rPr>
        <w:t>claramente</w:t>
      </w:r>
      <w:r>
        <w:rPr>
          <w:spacing w:val="-19"/>
          <w:w w:val="115"/>
        </w:rPr>
        <w:t> </w:t>
      </w:r>
      <w:r>
        <w:rPr>
          <w:w w:val="115"/>
        </w:rPr>
        <w:t>en</w:t>
      </w:r>
      <w:r>
        <w:rPr>
          <w:spacing w:val="-19"/>
          <w:w w:val="115"/>
        </w:rPr>
        <w:t> </w:t>
      </w:r>
      <w:r>
        <w:rPr>
          <w:w w:val="115"/>
        </w:rPr>
        <w:t>la</w:t>
      </w:r>
      <w:r>
        <w:rPr>
          <w:spacing w:val="-19"/>
          <w:w w:val="115"/>
        </w:rPr>
        <w:t> </w:t>
      </w:r>
      <w:r>
        <w:rPr>
          <w:w w:val="115"/>
        </w:rPr>
        <w:t>variación</w:t>
      </w:r>
      <w:r>
        <w:rPr>
          <w:spacing w:val="-18"/>
          <w:w w:val="115"/>
        </w:rPr>
        <w:t> </w:t>
      </w:r>
      <w:r>
        <w:rPr>
          <w:w w:val="115"/>
        </w:rPr>
        <w:t>relativa de éstos durante los dos períodos de</w:t>
      </w:r>
      <w:r>
        <w:rPr>
          <w:spacing w:val="10"/>
          <w:w w:val="115"/>
        </w:rPr>
        <w:t> </w:t>
      </w:r>
      <w:r>
        <w:rPr>
          <w:w w:val="115"/>
        </w:rPr>
        <w:t>análisis.</w:t>
      </w:r>
    </w:p>
    <w:p>
      <w:pPr>
        <w:pStyle w:val="BodyText"/>
        <w:spacing w:before="9"/>
      </w:pPr>
    </w:p>
    <w:p>
      <w:pPr>
        <w:spacing w:line="254" w:lineRule="auto" w:before="1"/>
        <w:ind w:left="485" w:right="0" w:hanging="242"/>
        <w:jc w:val="left"/>
        <w:rPr>
          <w:sz w:val="16"/>
        </w:rPr>
      </w:pPr>
      <w:r>
        <w:rPr>
          <w:w w:val="115"/>
          <w:sz w:val="16"/>
        </w:rPr>
        <w:t>Cuadro 54. Variación relativa de profesionales y técnicos ocupados en los sectores primario, secundario y terciario del área metropolitana de Toluca.    1995-2000</w:t>
      </w:r>
    </w:p>
    <w:p>
      <w:pPr>
        <w:pStyle w:val="BodyText"/>
        <w:spacing w:before="3" w:after="1"/>
        <w:rPr>
          <w:sz w:val="17"/>
        </w:rPr>
      </w:pPr>
    </w:p>
    <w:tbl>
      <w:tblPr>
        <w:tblW w:w="0" w:type="auto"/>
        <w:jc w:val="left"/>
        <w:tblInd w:w="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1134"/>
        <w:gridCol w:w="1134"/>
        <w:gridCol w:w="1134"/>
        <w:gridCol w:w="1020"/>
        <w:gridCol w:w="1367"/>
      </w:tblGrid>
      <w:tr>
        <w:trPr>
          <w:trHeight w:val="882" w:hRule="exact"/>
        </w:trPr>
        <w:tc>
          <w:tcPr>
            <w:tcW w:w="653" w:type="dxa"/>
            <w:tcBorders>
              <w:bottom w:val="thinThickMediumGap" w:sz="2" w:space="0" w:color="000000"/>
            </w:tcBorders>
          </w:tcPr>
          <w:p>
            <w:pPr>
              <w:pStyle w:val="TableParagraph"/>
              <w:spacing w:before="81"/>
              <w:ind w:left="126"/>
              <w:rPr>
                <w:b/>
                <w:sz w:val="15"/>
              </w:rPr>
            </w:pPr>
            <w:r>
              <w:rPr>
                <w:b/>
                <w:w w:val="115"/>
                <w:sz w:val="15"/>
              </w:rPr>
              <w:t>Años</w:t>
            </w:r>
          </w:p>
        </w:tc>
        <w:tc>
          <w:tcPr>
            <w:tcW w:w="1134" w:type="dxa"/>
            <w:tcBorders>
              <w:bottom w:val="thinThickMediumGap" w:sz="2" w:space="0" w:color="000000"/>
            </w:tcBorders>
          </w:tcPr>
          <w:p>
            <w:pPr>
              <w:pStyle w:val="TableParagraph"/>
              <w:spacing w:line="244" w:lineRule="auto" w:before="81"/>
              <w:ind w:left="120" w:firstLine="82"/>
              <w:rPr>
                <w:b/>
                <w:sz w:val="15"/>
              </w:rPr>
            </w:pPr>
            <w:r>
              <w:rPr>
                <w:b/>
                <w:w w:val="105"/>
                <w:sz w:val="15"/>
              </w:rPr>
              <w:t>Variación relativa. S. I</w:t>
            </w:r>
          </w:p>
        </w:tc>
        <w:tc>
          <w:tcPr>
            <w:tcW w:w="1134" w:type="dxa"/>
            <w:tcBorders>
              <w:bottom w:val="thinThickMediumGap" w:sz="2" w:space="0" w:color="000000"/>
            </w:tcBorders>
          </w:tcPr>
          <w:p>
            <w:pPr>
              <w:pStyle w:val="TableParagraph"/>
              <w:spacing w:line="244" w:lineRule="auto" w:before="81"/>
              <w:ind w:left="93" w:firstLine="108"/>
              <w:rPr>
                <w:b/>
                <w:sz w:val="15"/>
              </w:rPr>
            </w:pPr>
            <w:r>
              <w:rPr>
                <w:b/>
                <w:w w:val="105"/>
                <w:sz w:val="15"/>
              </w:rPr>
              <w:t>Variación relativa. S. II</w:t>
            </w:r>
          </w:p>
        </w:tc>
        <w:tc>
          <w:tcPr>
            <w:tcW w:w="1134" w:type="dxa"/>
            <w:tcBorders>
              <w:bottom w:val="thinThickMediumGap" w:sz="2" w:space="0" w:color="000000"/>
            </w:tcBorders>
          </w:tcPr>
          <w:p>
            <w:pPr>
              <w:pStyle w:val="TableParagraph"/>
              <w:spacing w:line="244" w:lineRule="auto" w:before="81"/>
              <w:ind w:left="67" w:firstLine="135"/>
              <w:rPr>
                <w:b/>
                <w:sz w:val="15"/>
              </w:rPr>
            </w:pPr>
            <w:r>
              <w:rPr>
                <w:b/>
                <w:w w:val="105"/>
                <w:sz w:val="15"/>
              </w:rPr>
              <w:t>Variación relativa. S. III</w:t>
            </w:r>
          </w:p>
        </w:tc>
        <w:tc>
          <w:tcPr>
            <w:tcW w:w="1020" w:type="dxa"/>
            <w:tcBorders>
              <w:bottom w:val="thinThickMediumGap" w:sz="2" w:space="0" w:color="000000"/>
            </w:tcBorders>
          </w:tcPr>
          <w:p>
            <w:pPr>
              <w:pStyle w:val="TableParagraph"/>
              <w:spacing w:line="244" w:lineRule="auto" w:before="81"/>
              <w:ind w:left="146" w:right="143"/>
              <w:jc w:val="center"/>
              <w:rPr>
                <w:b/>
                <w:sz w:val="15"/>
              </w:rPr>
            </w:pPr>
            <w:r>
              <w:rPr>
                <w:b/>
                <w:w w:val="105"/>
                <w:sz w:val="15"/>
              </w:rPr>
              <w:t>Variación </w:t>
            </w:r>
            <w:r>
              <w:rPr>
                <w:b/>
                <w:w w:val="110"/>
                <w:sz w:val="15"/>
              </w:rPr>
              <w:t>relativa. </w:t>
            </w:r>
            <w:r>
              <w:rPr>
                <w:b/>
                <w:w w:val="105"/>
                <w:sz w:val="15"/>
              </w:rPr>
              <w:t>Gobierno</w:t>
            </w:r>
          </w:p>
        </w:tc>
        <w:tc>
          <w:tcPr>
            <w:tcW w:w="1367" w:type="dxa"/>
            <w:tcBorders>
              <w:bottom w:val="thinThickMediumGap" w:sz="2" w:space="0" w:color="000000"/>
            </w:tcBorders>
          </w:tcPr>
          <w:p>
            <w:pPr>
              <w:pStyle w:val="TableParagraph"/>
              <w:spacing w:line="244" w:lineRule="auto" w:before="81"/>
              <w:ind w:left="101" w:right="99"/>
              <w:jc w:val="center"/>
              <w:rPr>
                <w:b/>
                <w:sz w:val="15"/>
              </w:rPr>
            </w:pPr>
            <w:r>
              <w:rPr>
                <w:b/>
                <w:w w:val="105"/>
                <w:sz w:val="15"/>
              </w:rPr>
              <w:t>Variación </w:t>
            </w:r>
            <w:r>
              <w:rPr>
                <w:b/>
                <w:w w:val="110"/>
                <w:sz w:val="15"/>
              </w:rPr>
              <w:t>relativa.</w:t>
            </w:r>
          </w:p>
          <w:p>
            <w:pPr>
              <w:pStyle w:val="TableParagraph"/>
              <w:spacing w:line="244" w:lineRule="auto" w:before="0"/>
              <w:ind w:left="101" w:right="99"/>
              <w:jc w:val="center"/>
              <w:rPr>
                <w:b/>
                <w:sz w:val="15"/>
              </w:rPr>
            </w:pPr>
            <w:r>
              <w:rPr>
                <w:b/>
                <w:w w:val="110"/>
                <w:sz w:val="15"/>
              </w:rPr>
              <w:t>Ocupados en Estados Unidos</w:t>
            </w:r>
          </w:p>
        </w:tc>
      </w:tr>
      <w:tr>
        <w:trPr>
          <w:trHeight w:val="297" w:hRule="exact"/>
        </w:trPr>
        <w:tc>
          <w:tcPr>
            <w:tcW w:w="653"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1996</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-19.8</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5.9</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-1.7</w:t>
            </w:r>
          </w:p>
        </w:tc>
        <w:tc>
          <w:tcPr>
            <w:tcW w:w="1020"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13.3</w:t>
            </w:r>
          </w:p>
        </w:tc>
        <w:tc>
          <w:tcPr>
            <w:tcW w:w="1367"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1.5</w:t>
            </w:r>
          </w:p>
        </w:tc>
      </w:tr>
      <w:tr>
        <w:trPr>
          <w:trHeight w:val="297" w:hRule="exact"/>
        </w:trPr>
        <w:tc>
          <w:tcPr>
            <w:tcW w:w="65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1997</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7.5</w:t>
            </w:r>
          </w:p>
        </w:tc>
        <w:tc>
          <w:tcPr>
            <w:tcW w:w="102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6.7</w:t>
            </w:r>
          </w:p>
        </w:tc>
        <w:tc>
          <w:tcPr>
            <w:tcW w:w="13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-100</w:t>
            </w:r>
          </w:p>
        </w:tc>
      </w:tr>
      <w:tr>
        <w:trPr>
          <w:trHeight w:val="297" w:hRule="exact"/>
        </w:trPr>
        <w:tc>
          <w:tcPr>
            <w:tcW w:w="65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1998</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-3.5</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16.3</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-9.5</w:t>
            </w:r>
          </w:p>
        </w:tc>
        <w:tc>
          <w:tcPr>
            <w:tcW w:w="102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-19.3</w:t>
            </w:r>
          </w:p>
        </w:tc>
        <w:tc>
          <w:tcPr>
            <w:tcW w:w="13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r>
        <w:trPr>
          <w:trHeight w:val="297" w:hRule="exact"/>
        </w:trPr>
        <w:tc>
          <w:tcPr>
            <w:tcW w:w="65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1999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-9.5</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11.8</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7.9</w:t>
            </w:r>
          </w:p>
        </w:tc>
        <w:tc>
          <w:tcPr>
            <w:tcW w:w="102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9.7</w:t>
            </w:r>
          </w:p>
        </w:tc>
        <w:tc>
          <w:tcPr>
            <w:tcW w:w="13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r>
        <w:trPr>
          <w:trHeight w:val="297" w:hRule="exact"/>
        </w:trPr>
        <w:tc>
          <w:tcPr>
            <w:tcW w:w="653"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18.4</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5.3</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2.6</w:t>
            </w:r>
          </w:p>
        </w:tc>
        <w:tc>
          <w:tcPr>
            <w:tcW w:w="1020"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4.4</w:t>
            </w:r>
          </w:p>
        </w:tc>
        <w:tc>
          <w:tcPr>
            <w:tcW w:w="1367"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bl>
    <w:p>
      <w:pPr>
        <w:spacing w:before="80"/>
        <w:ind w:left="367" w:right="0" w:firstLine="0"/>
        <w:jc w:val="left"/>
        <w:rPr>
          <w:sz w:val="14"/>
        </w:rPr>
      </w:pPr>
      <w:r>
        <w:rPr>
          <w:w w:val="110"/>
          <w:sz w:val="14"/>
        </w:rPr>
        <w:t>Fuente: Elaboración propia con base en los cuadros    anteriores.</w:t>
      </w:r>
    </w:p>
    <w:p>
      <w:pPr>
        <w:pStyle w:val="BodyText"/>
        <w:rPr>
          <w:sz w:val="14"/>
        </w:rPr>
      </w:pPr>
    </w:p>
    <w:p>
      <w:pPr>
        <w:pStyle w:val="BodyText"/>
        <w:rPr>
          <w:sz w:val="14"/>
        </w:rPr>
      </w:pPr>
    </w:p>
    <w:p>
      <w:pPr>
        <w:pStyle w:val="BodyText"/>
        <w:rPr>
          <w:sz w:val="12"/>
        </w:rPr>
      </w:pPr>
    </w:p>
    <w:p>
      <w:pPr>
        <w:spacing w:line="254" w:lineRule="auto" w:before="0"/>
        <w:ind w:left="482" w:right="0" w:hanging="260"/>
        <w:jc w:val="left"/>
        <w:rPr>
          <w:sz w:val="16"/>
        </w:rPr>
      </w:pPr>
      <w:r>
        <w:rPr>
          <w:w w:val="115"/>
          <w:sz w:val="16"/>
        </w:rPr>
        <w:t>Cuadro 55. Variación relativa de profesionales y técnicos ocupados en los sectores: primario secundario y terciario del área metropolitana de Toluca. 2000-   2005</w:t>
      </w:r>
    </w:p>
    <w:p>
      <w:pPr>
        <w:pStyle w:val="BodyText"/>
        <w:spacing w:before="3" w:after="1"/>
        <w:rPr>
          <w:sz w:val="17"/>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2"/>
        <w:gridCol w:w="1134"/>
        <w:gridCol w:w="1134"/>
        <w:gridCol w:w="1134"/>
        <w:gridCol w:w="1134"/>
        <w:gridCol w:w="1309"/>
      </w:tblGrid>
      <w:tr>
        <w:trPr>
          <w:trHeight w:val="882" w:hRule="exact"/>
        </w:trPr>
        <w:tc>
          <w:tcPr>
            <w:tcW w:w="642" w:type="dxa"/>
            <w:tcBorders>
              <w:bottom w:val="thinThickMediumGap" w:sz="2" w:space="0" w:color="000000"/>
            </w:tcBorders>
          </w:tcPr>
          <w:p>
            <w:pPr>
              <w:pStyle w:val="TableParagraph"/>
              <w:spacing w:before="81"/>
              <w:ind w:left="121"/>
              <w:rPr>
                <w:b/>
                <w:sz w:val="15"/>
              </w:rPr>
            </w:pPr>
            <w:r>
              <w:rPr>
                <w:b/>
                <w:w w:val="115"/>
                <w:sz w:val="15"/>
              </w:rPr>
              <w:t>Años</w:t>
            </w:r>
          </w:p>
        </w:tc>
        <w:tc>
          <w:tcPr>
            <w:tcW w:w="1134" w:type="dxa"/>
            <w:tcBorders>
              <w:bottom w:val="thinThickMediumGap" w:sz="2" w:space="0" w:color="000000"/>
            </w:tcBorders>
          </w:tcPr>
          <w:p>
            <w:pPr>
              <w:pStyle w:val="TableParagraph"/>
              <w:spacing w:line="244" w:lineRule="auto" w:before="81"/>
              <w:ind w:left="120" w:firstLine="82"/>
              <w:rPr>
                <w:b/>
                <w:sz w:val="15"/>
              </w:rPr>
            </w:pPr>
            <w:r>
              <w:rPr>
                <w:b/>
                <w:w w:val="105"/>
                <w:sz w:val="15"/>
              </w:rPr>
              <w:t>Variación relativa. S. I</w:t>
            </w:r>
          </w:p>
        </w:tc>
        <w:tc>
          <w:tcPr>
            <w:tcW w:w="1134" w:type="dxa"/>
            <w:tcBorders>
              <w:bottom w:val="thinThickMediumGap" w:sz="2" w:space="0" w:color="000000"/>
            </w:tcBorders>
          </w:tcPr>
          <w:p>
            <w:pPr>
              <w:pStyle w:val="TableParagraph"/>
              <w:spacing w:line="244" w:lineRule="auto" w:before="81"/>
              <w:ind w:left="93" w:firstLine="108"/>
              <w:rPr>
                <w:b/>
                <w:sz w:val="15"/>
              </w:rPr>
            </w:pPr>
            <w:r>
              <w:rPr>
                <w:b/>
                <w:w w:val="105"/>
                <w:sz w:val="15"/>
              </w:rPr>
              <w:t>Variación relativa. S. II</w:t>
            </w:r>
          </w:p>
        </w:tc>
        <w:tc>
          <w:tcPr>
            <w:tcW w:w="1134" w:type="dxa"/>
            <w:tcBorders>
              <w:bottom w:val="thinThickMediumGap" w:sz="2" w:space="0" w:color="000000"/>
            </w:tcBorders>
          </w:tcPr>
          <w:p>
            <w:pPr>
              <w:pStyle w:val="TableParagraph"/>
              <w:spacing w:line="244" w:lineRule="auto" w:before="81"/>
              <w:ind w:left="67" w:firstLine="135"/>
              <w:rPr>
                <w:b/>
                <w:sz w:val="15"/>
              </w:rPr>
            </w:pPr>
            <w:r>
              <w:rPr>
                <w:b/>
                <w:w w:val="105"/>
                <w:sz w:val="15"/>
              </w:rPr>
              <w:t>Variación relativa. S. III</w:t>
            </w:r>
          </w:p>
        </w:tc>
        <w:tc>
          <w:tcPr>
            <w:tcW w:w="1134" w:type="dxa"/>
            <w:tcBorders>
              <w:bottom w:val="thinThickMediumGap" w:sz="2" w:space="0" w:color="000000"/>
            </w:tcBorders>
          </w:tcPr>
          <w:p>
            <w:pPr>
              <w:pStyle w:val="TableParagraph"/>
              <w:spacing w:line="244" w:lineRule="auto" w:before="81"/>
              <w:ind w:left="202" w:right="200"/>
              <w:jc w:val="center"/>
              <w:rPr>
                <w:b/>
                <w:sz w:val="15"/>
              </w:rPr>
            </w:pPr>
            <w:r>
              <w:rPr>
                <w:b/>
                <w:w w:val="105"/>
                <w:sz w:val="15"/>
              </w:rPr>
              <w:t>Variación </w:t>
            </w:r>
            <w:r>
              <w:rPr>
                <w:b/>
                <w:w w:val="110"/>
                <w:sz w:val="15"/>
              </w:rPr>
              <w:t>relativa. </w:t>
            </w:r>
            <w:r>
              <w:rPr>
                <w:b/>
                <w:w w:val="105"/>
                <w:sz w:val="15"/>
              </w:rPr>
              <w:t>Gobierno</w:t>
            </w:r>
          </w:p>
        </w:tc>
        <w:tc>
          <w:tcPr>
            <w:tcW w:w="1309" w:type="dxa"/>
            <w:tcBorders>
              <w:bottom w:val="thinThickMediumGap" w:sz="2" w:space="0" w:color="000000"/>
            </w:tcBorders>
          </w:tcPr>
          <w:p>
            <w:pPr>
              <w:pStyle w:val="TableParagraph"/>
              <w:spacing w:line="244" w:lineRule="auto" w:before="81"/>
              <w:ind w:left="72" w:right="70"/>
              <w:jc w:val="center"/>
              <w:rPr>
                <w:b/>
                <w:sz w:val="15"/>
              </w:rPr>
            </w:pPr>
            <w:r>
              <w:rPr>
                <w:b/>
                <w:w w:val="105"/>
                <w:sz w:val="15"/>
              </w:rPr>
              <w:t>Variación </w:t>
            </w:r>
            <w:r>
              <w:rPr>
                <w:b/>
                <w:w w:val="110"/>
                <w:sz w:val="15"/>
              </w:rPr>
              <w:t>relativa.</w:t>
            </w:r>
          </w:p>
          <w:p>
            <w:pPr>
              <w:pStyle w:val="TableParagraph"/>
              <w:spacing w:line="244" w:lineRule="auto" w:before="0"/>
              <w:ind w:left="72" w:right="70"/>
              <w:jc w:val="center"/>
              <w:rPr>
                <w:b/>
                <w:sz w:val="15"/>
              </w:rPr>
            </w:pPr>
            <w:r>
              <w:rPr>
                <w:b/>
                <w:w w:val="110"/>
                <w:sz w:val="15"/>
              </w:rPr>
              <w:t>Ocupados en Estados Unidos</w:t>
            </w:r>
          </w:p>
        </w:tc>
      </w:tr>
      <w:tr>
        <w:trPr>
          <w:trHeight w:val="297" w:hRule="exact"/>
        </w:trPr>
        <w:tc>
          <w:tcPr>
            <w:tcW w:w="642" w:type="dxa"/>
            <w:tcBorders>
              <w:top w:val="thickThinMediumGap" w:sz="2" w:space="0" w:color="000000"/>
              <w:left w:val="single" w:sz="2" w:space="0" w:color="000000"/>
              <w:bottom w:val="single" w:sz="2" w:space="0" w:color="000000"/>
              <w:right w:val="single" w:sz="2" w:space="0" w:color="000000"/>
            </w:tcBorders>
          </w:tcPr>
          <w:p>
            <w:pPr>
              <w:pStyle w:val="TableParagraph"/>
              <w:spacing w:before="59"/>
              <w:ind w:left="65"/>
              <w:rPr>
                <w:sz w:val="15"/>
              </w:rPr>
            </w:pPr>
            <w:r>
              <w:rPr>
                <w:w w:val="110"/>
                <w:sz w:val="15"/>
              </w:rPr>
              <w:t>2002</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-12.3</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3.6</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5"/>
                <w:sz w:val="15"/>
              </w:rPr>
              <w:t>5.5</w:t>
            </w:r>
          </w:p>
        </w:tc>
        <w:tc>
          <w:tcPr>
            <w:tcW w:w="1134"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w w:val="110"/>
                <w:sz w:val="15"/>
              </w:rPr>
              <w:t>-1.1</w:t>
            </w:r>
          </w:p>
        </w:tc>
        <w:tc>
          <w:tcPr>
            <w:tcW w:w="1309" w:type="dxa"/>
            <w:tcBorders>
              <w:top w:val="thickThinMediumGap" w:sz="2" w:space="0" w:color="000000"/>
              <w:left w:val="single" w:sz="2" w:space="0" w:color="000000"/>
              <w:bottom w:val="single" w:sz="2" w:space="0" w:color="000000"/>
              <w:right w:val="single" w:sz="2" w:space="0" w:color="000000"/>
            </w:tcBorders>
          </w:tcPr>
          <w:p>
            <w:pPr>
              <w:pStyle w:val="TableParagraph"/>
              <w:spacing w:before="59"/>
              <w:rPr>
                <w:sz w:val="15"/>
              </w:rPr>
            </w:pPr>
            <w:r>
              <w:rPr>
                <w:sz w:val="15"/>
              </w:rPr>
              <w:t>–</w:t>
            </w:r>
          </w:p>
        </w:tc>
      </w:tr>
      <w:tr>
        <w:trPr>
          <w:trHeight w:val="297" w:hRule="exact"/>
        </w:trPr>
        <w:tc>
          <w:tcPr>
            <w:tcW w:w="64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2003</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22.1</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-18.0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-15.6</w:t>
            </w:r>
          </w:p>
        </w:tc>
        <w:tc>
          <w:tcPr>
            <w:tcW w:w="13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r>
        <w:trPr>
          <w:trHeight w:val="297" w:hRule="exact"/>
        </w:trPr>
        <w:tc>
          <w:tcPr>
            <w:tcW w:w="64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2004</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89.3</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24.9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25.4</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26.1</w:t>
            </w:r>
          </w:p>
        </w:tc>
        <w:tc>
          <w:tcPr>
            <w:tcW w:w="13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r>
        <w:trPr>
          <w:trHeight w:val="297" w:hRule="exact"/>
        </w:trPr>
        <w:tc>
          <w:tcPr>
            <w:tcW w:w="642" w:type="dxa"/>
            <w:tcBorders>
              <w:top w:val="single" w:sz="2" w:space="0" w:color="000000"/>
              <w:left w:val="single" w:sz="2" w:space="0" w:color="000000"/>
              <w:bottom w:val="single" w:sz="2" w:space="0" w:color="000000"/>
              <w:right w:val="single" w:sz="2" w:space="0" w:color="000000"/>
            </w:tcBorders>
          </w:tcPr>
          <w:p>
            <w:pPr>
              <w:pStyle w:val="TableParagraph"/>
              <w:ind w:left="65"/>
              <w:rPr>
                <w:sz w:val="15"/>
              </w:rPr>
            </w:pPr>
            <w:r>
              <w:rPr>
                <w:w w:val="110"/>
                <w:sz w:val="15"/>
              </w:rPr>
              <w:t>2005</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-13.9</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-5.0</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0"/>
                <w:sz w:val="15"/>
              </w:rPr>
              <w:t>-4.5</w:t>
            </w:r>
          </w:p>
        </w:tc>
        <w:tc>
          <w:tcPr>
            <w:tcW w:w="1134"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w w:val="115"/>
                <w:sz w:val="15"/>
              </w:rPr>
              <w:t>5.7</w:t>
            </w:r>
          </w:p>
        </w:tc>
        <w:tc>
          <w:tcPr>
            <w:tcW w:w="1309" w:type="dxa"/>
            <w:tcBorders>
              <w:top w:val="single" w:sz="2" w:space="0" w:color="000000"/>
              <w:left w:val="single" w:sz="2" w:space="0" w:color="000000"/>
              <w:bottom w:val="single" w:sz="2" w:space="0" w:color="000000"/>
              <w:right w:val="single" w:sz="2" w:space="0" w:color="000000"/>
            </w:tcBorders>
          </w:tcPr>
          <w:p>
            <w:pPr>
              <w:pStyle w:val="TableParagraph"/>
              <w:rPr>
                <w:sz w:val="15"/>
              </w:rPr>
            </w:pPr>
            <w:r>
              <w:rPr>
                <w:sz w:val="15"/>
              </w:rPr>
              <w:t>–</w:t>
            </w:r>
          </w:p>
        </w:tc>
      </w:tr>
    </w:tbl>
    <w:p>
      <w:pPr>
        <w:spacing w:before="80"/>
        <w:ind w:left="339" w:right="0" w:firstLine="0"/>
        <w:jc w:val="left"/>
        <w:rPr>
          <w:sz w:val="14"/>
        </w:rPr>
      </w:pPr>
      <w:r>
        <w:rPr>
          <w:w w:val="110"/>
          <w:sz w:val="14"/>
        </w:rPr>
        <w:t>Fuente: Elaboración propia con base en los cuadros    anteriores.</w:t>
      </w:r>
    </w:p>
    <w:p>
      <w:pPr>
        <w:pStyle w:val="BodyText"/>
        <w:rPr>
          <w:sz w:val="14"/>
        </w:rPr>
      </w:pPr>
    </w:p>
    <w:p>
      <w:pPr>
        <w:pStyle w:val="BodyText"/>
        <w:spacing w:line="319" w:lineRule="auto" w:before="84"/>
        <w:ind w:left="112" w:right="102"/>
        <w:jc w:val="both"/>
      </w:pPr>
      <w:r>
        <w:rPr>
          <w:w w:val="115"/>
        </w:rPr>
        <w:t>Tanto el comportamiento de los profesionales y técnicos ocupados en la Zona Metropolitana de Toluca durante 1995-2005, como la distribución absoluta de </w:t>
      </w:r>
      <w:r>
        <w:rPr>
          <w:spacing w:val="3"/>
          <w:w w:val="115"/>
        </w:rPr>
        <w:t>profesionales </w:t>
      </w:r>
      <w:r>
        <w:rPr>
          <w:w w:val="115"/>
        </w:rPr>
        <w:t>y </w:t>
      </w:r>
      <w:r>
        <w:rPr>
          <w:spacing w:val="6"/>
          <w:w w:val="115"/>
        </w:rPr>
        <w:t>técnicos superiores ocupados </w:t>
      </w:r>
      <w:r>
        <w:rPr>
          <w:spacing w:val="4"/>
          <w:w w:val="115"/>
        </w:rPr>
        <w:t>por </w:t>
      </w:r>
      <w:r>
        <w:rPr>
          <w:spacing w:val="5"/>
          <w:w w:val="115"/>
        </w:rPr>
        <w:t>ramas </w:t>
      </w:r>
      <w:r>
        <w:rPr>
          <w:spacing w:val="3"/>
          <w:w w:val="115"/>
        </w:rPr>
        <w:t>de la </w:t>
      </w:r>
      <w:r>
        <w:rPr>
          <w:spacing w:val="7"/>
          <w:w w:val="115"/>
        </w:rPr>
        <w:t>actividad </w:t>
      </w:r>
      <w:r>
        <w:rPr>
          <w:w w:val="115"/>
        </w:rPr>
        <w:t>económica</w:t>
      </w:r>
      <w:r>
        <w:rPr>
          <w:spacing w:val="-9"/>
          <w:w w:val="115"/>
        </w:rPr>
        <w:t> </w:t>
      </w:r>
      <w:r>
        <w:rPr>
          <w:w w:val="115"/>
        </w:rPr>
        <w:t>en</w:t>
      </w:r>
      <w:r>
        <w:rPr>
          <w:spacing w:val="-9"/>
          <w:w w:val="115"/>
        </w:rPr>
        <w:t> </w:t>
      </w:r>
      <w:r>
        <w:rPr>
          <w:w w:val="115"/>
        </w:rPr>
        <w:t>el</w:t>
      </w:r>
      <w:r>
        <w:rPr>
          <w:spacing w:val="-9"/>
          <w:w w:val="115"/>
        </w:rPr>
        <w:t> </w:t>
      </w:r>
      <w:r>
        <w:rPr>
          <w:w w:val="115"/>
        </w:rPr>
        <w:t>área</w:t>
      </w:r>
      <w:r>
        <w:rPr>
          <w:spacing w:val="-9"/>
          <w:w w:val="115"/>
        </w:rPr>
        <w:t> </w:t>
      </w:r>
      <w:r>
        <w:rPr>
          <w:w w:val="115"/>
        </w:rPr>
        <w:t>metropolitana</w:t>
      </w:r>
      <w:r>
        <w:rPr>
          <w:spacing w:val="-10"/>
          <w:w w:val="115"/>
        </w:rPr>
        <w:t> </w:t>
      </w:r>
      <w:r>
        <w:rPr>
          <w:w w:val="115"/>
        </w:rPr>
        <w:t>de</w:t>
      </w:r>
      <w:r>
        <w:rPr>
          <w:spacing w:val="-9"/>
          <w:w w:val="115"/>
        </w:rPr>
        <w:t> </w:t>
      </w:r>
      <w:r>
        <w:rPr>
          <w:w w:val="115"/>
        </w:rPr>
        <w:t>Toluca</w:t>
      </w:r>
      <w:r>
        <w:rPr>
          <w:spacing w:val="-9"/>
          <w:w w:val="115"/>
        </w:rPr>
        <w:t> </w:t>
      </w:r>
      <w:r>
        <w:rPr>
          <w:w w:val="115"/>
        </w:rPr>
        <w:t>durante</w:t>
      </w:r>
      <w:r>
        <w:rPr>
          <w:spacing w:val="-10"/>
          <w:w w:val="115"/>
        </w:rPr>
        <w:t> </w:t>
      </w:r>
      <w:r>
        <w:rPr>
          <w:w w:val="115"/>
        </w:rPr>
        <w:t>el</w:t>
      </w:r>
      <w:r>
        <w:rPr>
          <w:spacing w:val="-9"/>
          <w:w w:val="115"/>
        </w:rPr>
        <w:t> </w:t>
      </w:r>
      <w:r>
        <w:rPr>
          <w:w w:val="115"/>
        </w:rPr>
        <w:t>lapso,</w:t>
      </w:r>
      <w:r>
        <w:rPr>
          <w:spacing w:val="-8"/>
          <w:w w:val="115"/>
        </w:rPr>
        <w:t> </w:t>
      </w:r>
      <w:r>
        <w:rPr>
          <w:w w:val="115"/>
        </w:rPr>
        <w:t>permite</w:t>
      </w:r>
      <w:r>
        <w:rPr>
          <w:spacing w:val="-10"/>
          <w:w w:val="115"/>
        </w:rPr>
        <w:t> </w:t>
      </w:r>
      <w:r>
        <w:rPr>
          <w:w w:val="115"/>
        </w:rPr>
        <w:t>obtener algunas</w:t>
      </w:r>
      <w:r>
        <w:rPr>
          <w:spacing w:val="-16"/>
          <w:w w:val="115"/>
        </w:rPr>
        <w:t> </w:t>
      </w:r>
      <w:r>
        <w:rPr>
          <w:w w:val="115"/>
        </w:rPr>
        <w:t>conclusiones:</w:t>
      </w:r>
    </w:p>
    <w:p>
      <w:pPr>
        <w:pStyle w:val="BodyText"/>
        <w:spacing w:before="5"/>
        <w:rPr>
          <w:sz w:val="14"/>
        </w:rPr>
      </w:pPr>
    </w:p>
    <w:p>
      <w:pPr>
        <w:pStyle w:val="ListParagraph"/>
        <w:numPr>
          <w:ilvl w:val="0"/>
          <w:numId w:val="14"/>
        </w:numPr>
        <w:tabs>
          <w:tab w:pos="1230" w:val="left" w:leader="none"/>
        </w:tabs>
        <w:spacing w:line="240" w:lineRule="auto" w:before="0" w:after="0"/>
        <w:ind w:left="1246" w:right="0" w:hanging="265"/>
        <w:jc w:val="left"/>
        <w:rPr>
          <w:sz w:val="18"/>
        </w:rPr>
      </w:pPr>
      <w:r>
        <w:rPr>
          <w:w w:val="115"/>
          <w:sz w:val="18"/>
        </w:rPr>
        <w:t>Existe déficit creciente en la demanda de</w:t>
      </w:r>
      <w:r>
        <w:rPr>
          <w:spacing w:val="-21"/>
          <w:w w:val="115"/>
          <w:sz w:val="18"/>
        </w:rPr>
        <w:t> </w:t>
      </w:r>
      <w:r>
        <w:rPr>
          <w:w w:val="115"/>
          <w:sz w:val="18"/>
        </w:rPr>
        <w:t>éstos.</w:t>
      </w:r>
    </w:p>
    <w:p>
      <w:pPr>
        <w:pStyle w:val="BodyText"/>
        <w:spacing w:before="6"/>
        <w:rPr>
          <w:sz w:val="15"/>
        </w:rPr>
      </w:pPr>
    </w:p>
    <w:p>
      <w:pPr>
        <w:pStyle w:val="ListParagraph"/>
        <w:numPr>
          <w:ilvl w:val="0"/>
          <w:numId w:val="14"/>
        </w:numPr>
        <w:tabs>
          <w:tab w:pos="1230" w:val="left" w:leader="none"/>
        </w:tabs>
        <w:spacing w:line="319" w:lineRule="auto" w:before="0" w:after="0"/>
        <w:ind w:left="1246" w:right="109" w:hanging="265"/>
        <w:jc w:val="left"/>
        <w:rPr>
          <w:sz w:val="18"/>
        </w:rPr>
      </w:pPr>
      <w:r>
        <w:rPr>
          <w:w w:val="115"/>
          <w:sz w:val="18"/>
        </w:rPr>
        <w:t>Se</w:t>
      </w:r>
      <w:r>
        <w:rPr>
          <w:spacing w:val="-11"/>
          <w:w w:val="115"/>
          <w:sz w:val="18"/>
        </w:rPr>
        <w:t> </w:t>
      </w:r>
      <w:r>
        <w:rPr>
          <w:w w:val="115"/>
          <w:sz w:val="18"/>
        </w:rPr>
        <w:t>presenta</w:t>
      </w:r>
      <w:r>
        <w:rPr>
          <w:spacing w:val="-12"/>
          <w:w w:val="115"/>
          <w:sz w:val="18"/>
        </w:rPr>
        <w:t> </w:t>
      </w:r>
      <w:r>
        <w:rPr>
          <w:w w:val="115"/>
          <w:sz w:val="18"/>
        </w:rPr>
        <w:t>inestabilidad</w:t>
      </w:r>
      <w:r>
        <w:rPr>
          <w:spacing w:val="-11"/>
          <w:w w:val="115"/>
          <w:sz w:val="18"/>
        </w:rPr>
        <w:t> </w:t>
      </w:r>
      <w:r>
        <w:rPr>
          <w:w w:val="115"/>
          <w:sz w:val="18"/>
        </w:rPr>
        <w:t>en</w:t>
      </w:r>
      <w:r>
        <w:rPr>
          <w:spacing w:val="-11"/>
          <w:w w:val="115"/>
          <w:sz w:val="18"/>
        </w:rPr>
        <w:t> </w:t>
      </w:r>
      <w:r>
        <w:rPr>
          <w:w w:val="115"/>
          <w:sz w:val="18"/>
        </w:rPr>
        <w:t>la</w:t>
      </w:r>
      <w:r>
        <w:rPr>
          <w:spacing w:val="-11"/>
          <w:w w:val="115"/>
          <w:sz w:val="18"/>
        </w:rPr>
        <w:t> </w:t>
      </w:r>
      <w:r>
        <w:rPr>
          <w:w w:val="115"/>
          <w:sz w:val="18"/>
        </w:rPr>
        <w:t>cantidad</w:t>
      </w:r>
      <w:r>
        <w:rPr>
          <w:spacing w:val="-12"/>
          <w:w w:val="115"/>
          <w:sz w:val="18"/>
        </w:rPr>
        <w:t> </w:t>
      </w:r>
      <w:r>
        <w:rPr>
          <w:w w:val="115"/>
          <w:sz w:val="18"/>
        </w:rPr>
        <w:t>de</w:t>
      </w:r>
      <w:r>
        <w:rPr>
          <w:spacing w:val="-11"/>
          <w:w w:val="115"/>
          <w:sz w:val="18"/>
        </w:rPr>
        <w:t> </w:t>
      </w:r>
      <w:r>
        <w:rPr>
          <w:w w:val="115"/>
          <w:sz w:val="18"/>
        </w:rPr>
        <w:t>ocupación</w:t>
      </w:r>
      <w:r>
        <w:rPr>
          <w:spacing w:val="-12"/>
          <w:w w:val="115"/>
          <w:sz w:val="18"/>
        </w:rPr>
        <w:t> </w:t>
      </w:r>
      <w:r>
        <w:rPr>
          <w:w w:val="115"/>
          <w:sz w:val="18"/>
        </w:rPr>
        <w:t>de</w:t>
      </w:r>
      <w:r>
        <w:rPr>
          <w:spacing w:val="-11"/>
          <w:w w:val="115"/>
          <w:sz w:val="18"/>
        </w:rPr>
        <w:t> </w:t>
      </w:r>
      <w:r>
        <w:rPr>
          <w:w w:val="115"/>
          <w:sz w:val="18"/>
        </w:rPr>
        <w:t>los</w:t>
      </w:r>
      <w:r>
        <w:rPr>
          <w:spacing w:val="-11"/>
          <w:w w:val="115"/>
          <w:sz w:val="18"/>
        </w:rPr>
        <w:t> </w:t>
      </w:r>
      <w:r>
        <w:rPr>
          <w:w w:val="115"/>
          <w:sz w:val="18"/>
        </w:rPr>
        <w:t>sujetos de</w:t>
      </w:r>
      <w:r>
        <w:rPr>
          <w:spacing w:val="2"/>
          <w:w w:val="115"/>
          <w:sz w:val="18"/>
        </w:rPr>
        <w:t> </w:t>
      </w:r>
      <w:r>
        <w:rPr>
          <w:w w:val="115"/>
          <w:sz w:val="18"/>
        </w:rPr>
        <w:t>estudio.</w:t>
      </w:r>
    </w:p>
    <w:p>
      <w:pPr>
        <w:spacing w:after="0" w:line="319" w:lineRule="auto"/>
        <w:jc w:val="left"/>
        <w:rPr>
          <w:sz w:val="18"/>
        </w:rPr>
        <w:sectPr>
          <w:pgSz w:w="9640" w:h="13040"/>
          <w:pgMar w:header="0" w:footer="614" w:top="500" w:bottom="840" w:left="1220" w:right="122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ListParagraph"/>
        <w:numPr>
          <w:ilvl w:val="0"/>
          <w:numId w:val="14"/>
        </w:numPr>
        <w:tabs>
          <w:tab w:pos="1235" w:val="left" w:leader="none"/>
        </w:tabs>
        <w:spacing w:line="319" w:lineRule="auto" w:before="77" w:after="0"/>
        <w:ind w:left="1251" w:right="193" w:hanging="265"/>
        <w:jc w:val="both"/>
        <w:rPr>
          <w:sz w:val="18"/>
        </w:rPr>
      </w:pPr>
      <w:r>
        <w:rPr>
          <w:w w:val="110"/>
          <w:sz w:val="18"/>
        </w:rPr>
        <w:t>La variación relativa de la cifra total de profesionistas ocupados </w:t>
      </w:r>
      <w:r>
        <w:rPr>
          <w:spacing w:val="43"/>
          <w:w w:val="110"/>
          <w:sz w:val="18"/>
        </w:rPr>
        <w:t> </w:t>
      </w:r>
      <w:r>
        <w:rPr>
          <w:w w:val="110"/>
          <w:sz w:val="18"/>
        </w:rPr>
        <w:t>en la zona es muy desequilibrada (cuadros 39 y   </w:t>
      </w:r>
      <w:r>
        <w:rPr>
          <w:spacing w:val="13"/>
          <w:w w:val="110"/>
          <w:sz w:val="18"/>
        </w:rPr>
        <w:t> </w:t>
      </w:r>
      <w:r>
        <w:rPr>
          <w:w w:val="110"/>
          <w:sz w:val="18"/>
        </w:rPr>
        <w:t>43).</w:t>
      </w:r>
    </w:p>
    <w:p>
      <w:pPr>
        <w:pStyle w:val="ListParagraph"/>
        <w:numPr>
          <w:ilvl w:val="0"/>
          <w:numId w:val="14"/>
        </w:numPr>
        <w:tabs>
          <w:tab w:pos="1235" w:val="left" w:leader="none"/>
        </w:tabs>
        <w:spacing w:line="319" w:lineRule="auto" w:before="112" w:after="0"/>
        <w:ind w:left="1251" w:right="195" w:hanging="265"/>
        <w:jc w:val="both"/>
        <w:rPr>
          <w:sz w:val="18"/>
        </w:rPr>
      </w:pPr>
      <w:r>
        <w:rPr>
          <w:w w:val="115"/>
          <w:sz w:val="18"/>
        </w:rPr>
        <w:t>La</w:t>
      </w:r>
      <w:r>
        <w:rPr>
          <w:spacing w:val="-10"/>
          <w:w w:val="115"/>
          <w:sz w:val="18"/>
        </w:rPr>
        <w:t> </w:t>
      </w:r>
      <w:r>
        <w:rPr>
          <w:spacing w:val="-5"/>
          <w:w w:val="115"/>
          <w:sz w:val="18"/>
        </w:rPr>
        <w:t>variación</w:t>
      </w:r>
      <w:r>
        <w:rPr>
          <w:spacing w:val="-10"/>
          <w:w w:val="115"/>
          <w:sz w:val="18"/>
        </w:rPr>
        <w:t> </w:t>
      </w:r>
      <w:r>
        <w:rPr>
          <w:spacing w:val="-5"/>
          <w:w w:val="115"/>
          <w:sz w:val="18"/>
        </w:rPr>
        <w:t>relativa</w:t>
      </w:r>
      <w:r>
        <w:rPr>
          <w:spacing w:val="-10"/>
          <w:w w:val="115"/>
          <w:sz w:val="18"/>
        </w:rPr>
        <w:t> </w:t>
      </w:r>
      <w:r>
        <w:rPr>
          <w:spacing w:val="-4"/>
          <w:w w:val="115"/>
          <w:sz w:val="18"/>
        </w:rPr>
        <w:t>del</w:t>
      </w:r>
      <w:r>
        <w:rPr>
          <w:spacing w:val="-10"/>
          <w:w w:val="115"/>
          <w:sz w:val="18"/>
        </w:rPr>
        <w:t> </w:t>
      </w:r>
      <w:r>
        <w:rPr>
          <w:spacing w:val="-5"/>
          <w:w w:val="115"/>
          <w:sz w:val="18"/>
        </w:rPr>
        <w:t>número</w:t>
      </w:r>
      <w:r>
        <w:rPr>
          <w:spacing w:val="-10"/>
          <w:w w:val="115"/>
          <w:sz w:val="18"/>
        </w:rPr>
        <w:t> </w:t>
      </w:r>
      <w:r>
        <w:rPr>
          <w:spacing w:val="-3"/>
          <w:w w:val="115"/>
          <w:sz w:val="18"/>
        </w:rPr>
        <w:t>de</w:t>
      </w:r>
      <w:r>
        <w:rPr>
          <w:spacing w:val="-10"/>
          <w:w w:val="115"/>
          <w:sz w:val="18"/>
        </w:rPr>
        <w:t> </w:t>
      </w:r>
      <w:r>
        <w:rPr>
          <w:spacing w:val="-5"/>
          <w:w w:val="115"/>
          <w:sz w:val="18"/>
        </w:rPr>
        <w:t>vacantes</w:t>
      </w:r>
      <w:r>
        <w:rPr>
          <w:spacing w:val="-9"/>
          <w:w w:val="115"/>
          <w:sz w:val="18"/>
        </w:rPr>
        <w:t> </w:t>
      </w:r>
      <w:r>
        <w:rPr>
          <w:spacing w:val="-5"/>
          <w:w w:val="115"/>
          <w:sz w:val="18"/>
        </w:rPr>
        <w:t>muestra</w:t>
      </w:r>
      <w:r>
        <w:rPr>
          <w:spacing w:val="-10"/>
          <w:w w:val="115"/>
          <w:sz w:val="18"/>
        </w:rPr>
        <w:t> </w:t>
      </w:r>
      <w:r>
        <w:rPr>
          <w:spacing w:val="-4"/>
          <w:w w:val="115"/>
          <w:sz w:val="18"/>
        </w:rPr>
        <w:t>una</w:t>
      </w:r>
      <w:r>
        <w:rPr>
          <w:spacing w:val="-10"/>
          <w:w w:val="115"/>
          <w:sz w:val="18"/>
        </w:rPr>
        <w:t> </w:t>
      </w:r>
      <w:r>
        <w:rPr>
          <w:spacing w:val="-5"/>
          <w:w w:val="115"/>
          <w:sz w:val="18"/>
        </w:rPr>
        <w:t>tendencia </w:t>
      </w:r>
      <w:r>
        <w:rPr>
          <w:w w:val="115"/>
          <w:sz w:val="18"/>
        </w:rPr>
        <w:t>hacia la disminución de plazas disponibles para los profesionis- tas y técnicos</w:t>
      </w:r>
      <w:r>
        <w:rPr>
          <w:spacing w:val="-9"/>
          <w:w w:val="115"/>
          <w:sz w:val="18"/>
        </w:rPr>
        <w:t> </w:t>
      </w:r>
      <w:r>
        <w:rPr>
          <w:w w:val="115"/>
          <w:sz w:val="18"/>
        </w:rPr>
        <w:t>superiores.</w:t>
      </w:r>
    </w:p>
    <w:p>
      <w:pPr>
        <w:pStyle w:val="ListParagraph"/>
        <w:numPr>
          <w:ilvl w:val="0"/>
          <w:numId w:val="14"/>
        </w:numPr>
        <w:tabs>
          <w:tab w:pos="1235" w:val="left" w:leader="none"/>
        </w:tabs>
        <w:spacing w:line="319" w:lineRule="auto" w:before="112" w:after="0"/>
        <w:ind w:left="1251" w:right="194" w:hanging="265"/>
        <w:jc w:val="both"/>
        <w:rPr>
          <w:sz w:val="18"/>
        </w:rPr>
      </w:pPr>
      <w:r>
        <w:rPr>
          <w:w w:val="115"/>
          <w:sz w:val="18"/>
        </w:rPr>
        <w:t>La</w:t>
      </w:r>
      <w:r>
        <w:rPr>
          <w:spacing w:val="-10"/>
          <w:w w:val="115"/>
          <w:sz w:val="18"/>
        </w:rPr>
        <w:t> </w:t>
      </w:r>
      <w:r>
        <w:rPr>
          <w:w w:val="115"/>
          <w:sz w:val="18"/>
        </w:rPr>
        <w:t>rama</w:t>
      </w:r>
      <w:r>
        <w:rPr>
          <w:spacing w:val="-10"/>
          <w:w w:val="115"/>
          <w:sz w:val="18"/>
        </w:rPr>
        <w:t> </w:t>
      </w:r>
      <w:r>
        <w:rPr>
          <w:w w:val="115"/>
          <w:sz w:val="18"/>
        </w:rPr>
        <w:t>que</w:t>
      </w:r>
      <w:r>
        <w:rPr>
          <w:spacing w:val="-10"/>
          <w:w w:val="115"/>
          <w:sz w:val="18"/>
        </w:rPr>
        <w:t> </w:t>
      </w:r>
      <w:r>
        <w:rPr>
          <w:w w:val="115"/>
          <w:sz w:val="18"/>
        </w:rPr>
        <w:t>alberga</w:t>
      </w:r>
      <w:r>
        <w:rPr>
          <w:spacing w:val="-10"/>
          <w:w w:val="115"/>
          <w:sz w:val="18"/>
        </w:rPr>
        <w:t> </w:t>
      </w:r>
      <w:r>
        <w:rPr>
          <w:w w:val="115"/>
          <w:sz w:val="18"/>
        </w:rPr>
        <w:t>mayor</w:t>
      </w:r>
      <w:r>
        <w:rPr>
          <w:spacing w:val="-10"/>
          <w:w w:val="115"/>
          <w:sz w:val="18"/>
        </w:rPr>
        <w:t> </w:t>
      </w:r>
      <w:r>
        <w:rPr>
          <w:w w:val="115"/>
          <w:sz w:val="18"/>
        </w:rPr>
        <w:t>número</w:t>
      </w:r>
      <w:r>
        <w:rPr>
          <w:spacing w:val="-9"/>
          <w:w w:val="115"/>
          <w:sz w:val="18"/>
        </w:rPr>
        <w:t> </w:t>
      </w:r>
      <w:r>
        <w:rPr>
          <w:w w:val="115"/>
          <w:sz w:val="18"/>
        </w:rPr>
        <w:t>absoluto</w:t>
      </w:r>
      <w:r>
        <w:rPr>
          <w:spacing w:val="-10"/>
          <w:w w:val="115"/>
          <w:sz w:val="18"/>
        </w:rPr>
        <w:t> </w:t>
      </w:r>
      <w:r>
        <w:rPr>
          <w:w w:val="115"/>
          <w:sz w:val="18"/>
        </w:rPr>
        <w:t>de</w:t>
      </w:r>
      <w:r>
        <w:rPr>
          <w:spacing w:val="-10"/>
          <w:w w:val="115"/>
          <w:sz w:val="18"/>
        </w:rPr>
        <w:t> </w:t>
      </w:r>
      <w:r>
        <w:rPr>
          <w:w w:val="115"/>
          <w:sz w:val="18"/>
        </w:rPr>
        <w:t>profesionistas</w:t>
      </w:r>
      <w:r>
        <w:rPr>
          <w:spacing w:val="-10"/>
          <w:w w:val="115"/>
          <w:sz w:val="18"/>
        </w:rPr>
        <w:t> </w:t>
      </w:r>
      <w:r>
        <w:rPr>
          <w:w w:val="115"/>
          <w:sz w:val="18"/>
        </w:rPr>
        <w:t>es la de</w:t>
      </w:r>
      <w:r>
        <w:rPr>
          <w:spacing w:val="-6"/>
          <w:w w:val="115"/>
          <w:sz w:val="18"/>
        </w:rPr>
        <w:t> </w:t>
      </w:r>
      <w:r>
        <w:rPr>
          <w:w w:val="115"/>
          <w:sz w:val="18"/>
        </w:rPr>
        <w:t>servicios.</w:t>
      </w:r>
    </w:p>
    <w:p>
      <w:pPr>
        <w:pStyle w:val="ListParagraph"/>
        <w:numPr>
          <w:ilvl w:val="0"/>
          <w:numId w:val="14"/>
        </w:numPr>
        <w:tabs>
          <w:tab w:pos="1235" w:val="left" w:leader="none"/>
        </w:tabs>
        <w:spacing w:line="319" w:lineRule="auto" w:before="112" w:after="0"/>
        <w:ind w:left="1251" w:right="193" w:hanging="265"/>
        <w:jc w:val="both"/>
        <w:rPr>
          <w:sz w:val="18"/>
        </w:rPr>
      </w:pPr>
      <w:r>
        <w:rPr>
          <w:w w:val="115"/>
          <w:sz w:val="18"/>
        </w:rPr>
        <w:t>El</w:t>
      </w:r>
      <w:r>
        <w:rPr>
          <w:spacing w:val="-11"/>
          <w:w w:val="115"/>
          <w:sz w:val="18"/>
        </w:rPr>
        <w:t> </w:t>
      </w:r>
      <w:r>
        <w:rPr>
          <w:w w:val="115"/>
          <w:sz w:val="18"/>
        </w:rPr>
        <w:t>sector</w:t>
      </w:r>
      <w:r>
        <w:rPr>
          <w:spacing w:val="-11"/>
          <w:w w:val="115"/>
          <w:sz w:val="18"/>
        </w:rPr>
        <w:t> </w:t>
      </w:r>
      <w:r>
        <w:rPr>
          <w:w w:val="115"/>
          <w:sz w:val="18"/>
        </w:rPr>
        <w:t>que</w:t>
      </w:r>
      <w:r>
        <w:rPr>
          <w:spacing w:val="-11"/>
          <w:w w:val="115"/>
          <w:sz w:val="18"/>
        </w:rPr>
        <w:t> </w:t>
      </w:r>
      <w:r>
        <w:rPr>
          <w:w w:val="115"/>
          <w:sz w:val="18"/>
        </w:rPr>
        <w:t>más</w:t>
      </w:r>
      <w:r>
        <w:rPr>
          <w:spacing w:val="-11"/>
          <w:w w:val="115"/>
          <w:sz w:val="18"/>
        </w:rPr>
        <w:t> </w:t>
      </w:r>
      <w:r>
        <w:rPr>
          <w:w w:val="115"/>
          <w:sz w:val="18"/>
        </w:rPr>
        <w:t>profesionistas</w:t>
      </w:r>
      <w:r>
        <w:rPr>
          <w:spacing w:val="-13"/>
          <w:w w:val="115"/>
          <w:sz w:val="18"/>
        </w:rPr>
        <w:t> </w:t>
      </w:r>
      <w:r>
        <w:rPr>
          <w:w w:val="115"/>
          <w:sz w:val="18"/>
        </w:rPr>
        <w:t>ocupa</w:t>
      </w:r>
      <w:r>
        <w:rPr>
          <w:spacing w:val="-12"/>
          <w:w w:val="115"/>
          <w:sz w:val="18"/>
        </w:rPr>
        <w:t> </w:t>
      </w:r>
      <w:r>
        <w:rPr>
          <w:w w:val="115"/>
          <w:sz w:val="18"/>
        </w:rPr>
        <w:t>es</w:t>
      </w:r>
      <w:r>
        <w:rPr>
          <w:spacing w:val="-11"/>
          <w:w w:val="115"/>
          <w:sz w:val="18"/>
        </w:rPr>
        <w:t> </w:t>
      </w:r>
      <w:r>
        <w:rPr>
          <w:w w:val="115"/>
          <w:sz w:val="18"/>
        </w:rPr>
        <w:t>el</w:t>
      </w:r>
      <w:r>
        <w:rPr>
          <w:spacing w:val="-11"/>
          <w:w w:val="115"/>
          <w:sz w:val="18"/>
        </w:rPr>
        <w:t> </w:t>
      </w:r>
      <w:r>
        <w:rPr>
          <w:w w:val="115"/>
          <w:sz w:val="18"/>
        </w:rPr>
        <w:t>sector</w:t>
      </w:r>
      <w:r>
        <w:rPr>
          <w:spacing w:val="-11"/>
          <w:w w:val="115"/>
          <w:sz w:val="18"/>
        </w:rPr>
        <w:t> </w:t>
      </w:r>
      <w:r>
        <w:rPr>
          <w:w w:val="115"/>
          <w:sz w:val="18"/>
        </w:rPr>
        <w:t>terciario,</w:t>
      </w:r>
      <w:r>
        <w:rPr>
          <w:spacing w:val="-12"/>
          <w:w w:val="115"/>
          <w:sz w:val="18"/>
        </w:rPr>
        <w:t> </w:t>
      </w:r>
      <w:r>
        <w:rPr>
          <w:w w:val="115"/>
          <w:sz w:val="18"/>
        </w:rPr>
        <w:t>com- prendiendo</w:t>
      </w:r>
      <w:r>
        <w:rPr>
          <w:spacing w:val="-7"/>
          <w:w w:val="115"/>
          <w:sz w:val="18"/>
        </w:rPr>
        <w:t> </w:t>
      </w:r>
      <w:r>
        <w:rPr>
          <w:w w:val="115"/>
          <w:sz w:val="18"/>
        </w:rPr>
        <w:t>el</w:t>
      </w:r>
      <w:r>
        <w:rPr>
          <w:spacing w:val="-6"/>
          <w:w w:val="115"/>
          <w:sz w:val="18"/>
        </w:rPr>
        <w:t> </w:t>
      </w:r>
      <w:r>
        <w:rPr>
          <w:w w:val="115"/>
          <w:sz w:val="18"/>
        </w:rPr>
        <w:t>primer</w:t>
      </w:r>
      <w:r>
        <w:rPr>
          <w:spacing w:val="-7"/>
          <w:w w:val="115"/>
          <w:sz w:val="18"/>
        </w:rPr>
        <w:t> </w:t>
      </w:r>
      <w:r>
        <w:rPr>
          <w:w w:val="115"/>
          <w:sz w:val="18"/>
        </w:rPr>
        <w:t>y</w:t>
      </w:r>
      <w:r>
        <w:rPr>
          <w:spacing w:val="-6"/>
          <w:w w:val="115"/>
          <w:sz w:val="18"/>
        </w:rPr>
        <w:t> </w:t>
      </w:r>
      <w:r>
        <w:rPr>
          <w:w w:val="115"/>
          <w:sz w:val="18"/>
        </w:rPr>
        <w:t>tercer</w:t>
      </w:r>
      <w:r>
        <w:rPr>
          <w:spacing w:val="-7"/>
          <w:w w:val="115"/>
          <w:sz w:val="18"/>
        </w:rPr>
        <w:t> </w:t>
      </w:r>
      <w:r>
        <w:rPr>
          <w:w w:val="115"/>
          <w:sz w:val="18"/>
        </w:rPr>
        <w:t>puestos</w:t>
      </w:r>
      <w:r>
        <w:rPr>
          <w:spacing w:val="-7"/>
          <w:w w:val="115"/>
          <w:sz w:val="18"/>
        </w:rPr>
        <w:t> </w:t>
      </w:r>
      <w:r>
        <w:rPr>
          <w:w w:val="115"/>
          <w:sz w:val="18"/>
        </w:rPr>
        <w:t>en</w:t>
      </w:r>
      <w:r>
        <w:rPr>
          <w:spacing w:val="-6"/>
          <w:w w:val="115"/>
          <w:sz w:val="18"/>
        </w:rPr>
        <w:t> </w:t>
      </w:r>
      <w:r>
        <w:rPr>
          <w:w w:val="115"/>
          <w:sz w:val="18"/>
        </w:rPr>
        <w:t>albergar</w:t>
      </w:r>
      <w:r>
        <w:rPr>
          <w:spacing w:val="-6"/>
          <w:w w:val="115"/>
          <w:sz w:val="18"/>
        </w:rPr>
        <w:t> </w:t>
      </w:r>
      <w:r>
        <w:rPr>
          <w:w w:val="115"/>
          <w:sz w:val="18"/>
        </w:rPr>
        <w:t>profesionistas de modo absoluto en dos  ramas: servicios y</w:t>
      </w:r>
      <w:r>
        <w:rPr>
          <w:spacing w:val="-2"/>
          <w:w w:val="115"/>
          <w:sz w:val="18"/>
        </w:rPr>
        <w:t> </w:t>
      </w:r>
      <w:r>
        <w:rPr>
          <w:w w:val="115"/>
          <w:sz w:val="18"/>
        </w:rPr>
        <w:t>comercio.</w:t>
      </w:r>
    </w:p>
    <w:p>
      <w:pPr>
        <w:pStyle w:val="ListParagraph"/>
        <w:numPr>
          <w:ilvl w:val="0"/>
          <w:numId w:val="14"/>
        </w:numPr>
        <w:tabs>
          <w:tab w:pos="1235" w:val="left" w:leader="none"/>
        </w:tabs>
        <w:spacing w:line="319" w:lineRule="auto" w:before="112" w:after="0"/>
        <w:ind w:left="1251" w:right="195" w:hanging="265"/>
        <w:jc w:val="both"/>
        <w:rPr>
          <w:sz w:val="18"/>
        </w:rPr>
      </w:pPr>
      <w:r>
        <w:rPr>
          <w:w w:val="110"/>
          <w:sz w:val="18"/>
        </w:rPr>
        <w:t>El profesionista se ubica preferentemente en ramas que poco o nada tienen que ver con la producción   </w:t>
      </w:r>
      <w:r>
        <w:rPr>
          <w:spacing w:val="34"/>
          <w:w w:val="110"/>
          <w:sz w:val="18"/>
        </w:rPr>
        <w:t> </w:t>
      </w:r>
      <w:r>
        <w:rPr>
          <w:w w:val="110"/>
          <w:sz w:val="18"/>
        </w:rPr>
        <w:t>económica.</w:t>
      </w:r>
    </w:p>
    <w:p>
      <w:pPr>
        <w:pStyle w:val="ListParagraph"/>
        <w:numPr>
          <w:ilvl w:val="0"/>
          <w:numId w:val="14"/>
        </w:numPr>
        <w:tabs>
          <w:tab w:pos="1235" w:val="left" w:leader="none"/>
        </w:tabs>
        <w:spacing w:line="240" w:lineRule="auto" w:before="112" w:after="0"/>
        <w:ind w:left="1234" w:right="0" w:hanging="229"/>
        <w:jc w:val="left"/>
        <w:rPr>
          <w:sz w:val="18"/>
        </w:rPr>
      </w:pPr>
      <w:r>
        <w:rPr>
          <w:spacing w:val="-4"/>
          <w:w w:val="115"/>
          <w:sz w:val="18"/>
        </w:rPr>
        <w:t>El</w:t>
      </w:r>
      <w:r>
        <w:rPr>
          <w:spacing w:val="-18"/>
          <w:w w:val="115"/>
          <w:sz w:val="18"/>
        </w:rPr>
        <w:t> </w:t>
      </w:r>
      <w:r>
        <w:rPr>
          <w:spacing w:val="-6"/>
          <w:w w:val="115"/>
          <w:sz w:val="18"/>
        </w:rPr>
        <w:t>sector</w:t>
      </w:r>
      <w:r>
        <w:rPr>
          <w:spacing w:val="-18"/>
          <w:w w:val="115"/>
          <w:sz w:val="18"/>
        </w:rPr>
        <w:t> </w:t>
      </w:r>
      <w:r>
        <w:rPr>
          <w:spacing w:val="-7"/>
          <w:w w:val="115"/>
          <w:sz w:val="18"/>
        </w:rPr>
        <w:t>secundario</w:t>
      </w:r>
      <w:r>
        <w:rPr>
          <w:spacing w:val="-18"/>
          <w:w w:val="115"/>
          <w:sz w:val="18"/>
        </w:rPr>
        <w:t> </w:t>
      </w:r>
      <w:r>
        <w:rPr>
          <w:spacing w:val="-6"/>
          <w:w w:val="115"/>
          <w:sz w:val="18"/>
        </w:rPr>
        <w:t>alberga</w:t>
      </w:r>
      <w:r>
        <w:rPr>
          <w:spacing w:val="-18"/>
          <w:w w:val="115"/>
          <w:sz w:val="18"/>
        </w:rPr>
        <w:t> </w:t>
      </w:r>
      <w:r>
        <w:rPr>
          <w:w w:val="115"/>
          <w:sz w:val="18"/>
        </w:rPr>
        <w:t>a</w:t>
      </w:r>
      <w:r>
        <w:rPr>
          <w:spacing w:val="-18"/>
          <w:w w:val="115"/>
          <w:sz w:val="18"/>
        </w:rPr>
        <w:t> </w:t>
      </w:r>
      <w:r>
        <w:rPr>
          <w:spacing w:val="-5"/>
          <w:w w:val="115"/>
          <w:sz w:val="18"/>
        </w:rPr>
        <w:t>los</w:t>
      </w:r>
      <w:r>
        <w:rPr>
          <w:spacing w:val="-17"/>
          <w:w w:val="115"/>
          <w:sz w:val="18"/>
        </w:rPr>
        <w:t> </w:t>
      </w:r>
      <w:r>
        <w:rPr>
          <w:spacing w:val="-7"/>
          <w:w w:val="115"/>
          <w:sz w:val="18"/>
        </w:rPr>
        <w:t>profesionistas</w:t>
      </w:r>
      <w:r>
        <w:rPr>
          <w:spacing w:val="-17"/>
          <w:w w:val="115"/>
          <w:sz w:val="18"/>
        </w:rPr>
        <w:t> </w:t>
      </w:r>
      <w:r>
        <w:rPr>
          <w:spacing w:val="-4"/>
          <w:w w:val="115"/>
          <w:sz w:val="18"/>
        </w:rPr>
        <w:t>en</w:t>
      </w:r>
      <w:r>
        <w:rPr>
          <w:spacing w:val="-18"/>
          <w:w w:val="115"/>
          <w:sz w:val="18"/>
        </w:rPr>
        <w:t> </w:t>
      </w:r>
      <w:r>
        <w:rPr>
          <w:spacing w:val="-4"/>
          <w:w w:val="115"/>
          <w:sz w:val="18"/>
        </w:rPr>
        <w:t>el</w:t>
      </w:r>
      <w:r>
        <w:rPr>
          <w:spacing w:val="-18"/>
          <w:w w:val="115"/>
          <w:sz w:val="18"/>
        </w:rPr>
        <w:t> </w:t>
      </w:r>
      <w:r>
        <w:rPr>
          <w:spacing w:val="-6"/>
          <w:w w:val="115"/>
          <w:sz w:val="18"/>
        </w:rPr>
        <w:t>segundo</w:t>
      </w:r>
      <w:r>
        <w:rPr>
          <w:spacing w:val="-18"/>
          <w:w w:val="115"/>
          <w:sz w:val="18"/>
        </w:rPr>
        <w:t> </w:t>
      </w:r>
      <w:r>
        <w:rPr>
          <w:spacing w:val="-6"/>
          <w:w w:val="115"/>
          <w:sz w:val="18"/>
        </w:rPr>
        <w:t>puesto.</w:t>
      </w:r>
    </w:p>
    <w:p>
      <w:pPr>
        <w:pStyle w:val="BodyText"/>
        <w:spacing w:before="6"/>
        <w:rPr>
          <w:sz w:val="15"/>
        </w:rPr>
      </w:pPr>
    </w:p>
    <w:p>
      <w:pPr>
        <w:pStyle w:val="ListParagraph"/>
        <w:numPr>
          <w:ilvl w:val="0"/>
          <w:numId w:val="14"/>
        </w:numPr>
        <w:tabs>
          <w:tab w:pos="1235" w:val="left" w:leader="none"/>
        </w:tabs>
        <w:spacing w:line="240" w:lineRule="auto" w:before="0" w:after="0"/>
        <w:ind w:left="1234" w:right="0" w:hanging="234"/>
        <w:jc w:val="left"/>
        <w:rPr>
          <w:sz w:val="18"/>
        </w:rPr>
      </w:pPr>
      <w:r>
        <w:rPr>
          <w:spacing w:val="-3"/>
          <w:w w:val="115"/>
          <w:sz w:val="18"/>
        </w:rPr>
        <w:t>El</w:t>
      </w:r>
      <w:r>
        <w:rPr>
          <w:spacing w:val="-17"/>
          <w:w w:val="115"/>
          <w:sz w:val="18"/>
        </w:rPr>
        <w:t> </w:t>
      </w:r>
      <w:r>
        <w:rPr>
          <w:spacing w:val="-5"/>
          <w:w w:val="115"/>
          <w:sz w:val="18"/>
        </w:rPr>
        <w:t>sector</w:t>
      </w:r>
      <w:r>
        <w:rPr>
          <w:spacing w:val="-17"/>
          <w:w w:val="115"/>
          <w:sz w:val="18"/>
        </w:rPr>
        <w:t> </w:t>
      </w:r>
      <w:r>
        <w:rPr>
          <w:spacing w:val="-5"/>
          <w:w w:val="115"/>
          <w:sz w:val="18"/>
        </w:rPr>
        <w:t>primario</w:t>
      </w:r>
      <w:r>
        <w:rPr>
          <w:spacing w:val="-17"/>
          <w:w w:val="115"/>
          <w:sz w:val="18"/>
        </w:rPr>
        <w:t> </w:t>
      </w:r>
      <w:r>
        <w:rPr>
          <w:spacing w:val="-4"/>
          <w:w w:val="115"/>
          <w:sz w:val="18"/>
        </w:rPr>
        <w:t>ocupa</w:t>
      </w:r>
      <w:r>
        <w:rPr>
          <w:spacing w:val="-17"/>
          <w:w w:val="115"/>
          <w:sz w:val="18"/>
        </w:rPr>
        <w:t> </w:t>
      </w:r>
      <w:r>
        <w:rPr>
          <w:spacing w:val="-3"/>
          <w:w w:val="115"/>
          <w:sz w:val="18"/>
        </w:rPr>
        <w:t>el</w:t>
      </w:r>
      <w:r>
        <w:rPr>
          <w:spacing w:val="-17"/>
          <w:w w:val="115"/>
          <w:sz w:val="18"/>
        </w:rPr>
        <w:t> </w:t>
      </w:r>
      <w:r>
        <w:rPr>
          <w:spacing w:val="-5"/>
          <w:w w:val="115"/>
          <w:sz w:val="18"/>
        </w:rPr>
        <w:t>último</w:t>
      </w:r>
      <w:r>
        <w:rPr>
          <w:spacing w:val="-17"/>
          <w:w w:val="115"/>
          <w:sz w:val="18"/>
        </w:rPr>
        <w:t> </w:t>
      </w:r>
      <w:r>
        <w:rPr>
          <w:spacing w:val="-5"/>
          <w:w w:val="115"/>
          <w:sz w:val="18"/>
        </w:rPr>
        <w:t>puesto</w:t>
      </w:r>
      <w:r>
        <w:rPr>
          <w:spacing w:val="-17"/>
          <w:w w:val="115"/>
          <w:sz w:val="18"/>
        </w:rPr>
        <w:t> </w:t>
      </w:r>
      <w:r>
        <w:rPr>
          <w:spacing w:val="-3"/>
          <w:w w:val="115"/>
          <w:sz w:val="18"/>
        </w:rPr>
        <w:t>en</w:t>
      </w:r>
      <w:r>
        <w:rPr>
          <w:spacing w:val="-17"/>
          <w:w w:val="115"/>
          <w:sz w:val="18"/>
        </w:rPr>
        <w:t> </w:t>
      </w:r>
      <w:r>
        <w:rPr>
          <w:spacing w:val="-5"/>
          <w:w w:val="115"/>
          <w:sz w:val="18"/>
        </w:rPr>
        <w:t>albergar</w:t>
      </w:r>
      <w:r>
        <w:rPr>
          <w:spacing w:val="17"/>
          <w:w w:val="115"/>
          <w:sz w:val="18"/>
        </w:rPr>
        <w:t> </w:t>
      </w:r>
      <w:r>
        <w:rPr>
          <w:spacing w:val="-5"/>
          <w:w w:val="115"/>
          <w:sz w:val="18"/>
        </w:rPr>
        <w:t>profesionistas.</w:t>
      </w:r>
    </w:p>
    <w:p>
      <w:pPr>
        <w:pStyle w:val="BodyText"/>
        <w:spacing w:before="6"/>
        <w:rPr>
          <w:sz w:val="15"/>
        </w:rPr>
      </w:pPr>
    </w:p>
    <w:p>
      <w:pPr>
        <w:pStyle w:val="ListParagraph"/>
        <w:numPr>
          <w:ilvl w:val="0"/>
          <w:numId w:val="14"/>
        </w:numPr>
        <w:tabs>
          <w:tab w:pos="1235" w:val="left" w:leader="none"/>
        </w:tabs>
        <w:spacing w:line="319" w:lineRule="auto" w:before="0" w:after="0"/>
        <w:ind w:left="1251" w:right="195" w:hanging="374"/>
        <w:jc w:val="both"/>
        <w:rPr>
          <w:sz w:val="18"/>
        </w:rPr>
      </w:pPr>
      <w:r>
        <w:rPr>
          <w:w w:val="115"/>
          <w:sz w:val="18"/>
        </w:rPr>
        <w:t>¿Cómo explicar que el sector básico alimentario de la sociedad mexicana,</w:t>
      </w:r>
      <w:r>
        <w:rPr>
          <w:spacing w:val="-7"/>
          <w:w w:val="115"/>
          <w:sz w:val="18"/>
        </w:rPr>
        <w:t> </w:t>
      </w:r>
      <w:r>
        <w:rPr>
          <w:w w:val="115"/>
          <w:sz w:val="18"/>
        </w:rPr>
        <w:t>y</w:t>
      </w:r>
      <w:r>
        <w:rPr>
          <w:spacing w:val="-7"/>
          <w:w w:val="115"/>
          <w:sz w:val="18"/>
        </w:rPr>
        <w:t> </w:t>
      </w:r>
      <w:r>
        <w:rPr>
          <w:w w:val="115"/>
          <w:sz w:val="18"/>
        </w:rPr>
        <w:t>depositario</w:t>
      </w:r>
      <w:r>
        <w:rPr>
          <w:spacing w:val="-7"/>
          <w:w w:val="115"/>
          <w:sz w:val="18"/>
        </w:rPr>
        <w:t> </w:t>
      </w:r>
      <w:r>
        <w:rPr>
          <w:w w:val="115"/>
          <w:sz w:val="18"/>
        </w:rPr>
        <w:t>de</w:t>
      </w:r>
      <w:r>
        <w:rPr>
          <w:spacing w:val="-7"/>
          <w:w w:val="115"/>
          <w:sz w:val="18"/>
        </w:rPr>
        <w:t> </w:t>
      </w:r>
      <w:r>
        <w:rPr>
          <w:w w:val="115"/>
          <w:sz w:val="18"/>
        </w:rPr>
        <w:t>canalizar</w:t>
      </w:r>
      <w:r>
        <w:rPr>
          <w:spacing w:val="-7"/>
          <w:w w:val="115"/>
          <w:sz w:val="18"/>
        </w:rPr>
        <w:t> </w:t>
      </w:r>
      <w:r>
        <w:rPr>
          <w:w w:val="115"/>
          <w:sz w:val="18"/>
        </w:rPr>
        <w:t>materia</w:t>
      </w:r>
      <w:r>
        <w:rPr>
          <w:spacing w:val="-7"/>
          <w:w w:val="115"/>
          <w:sz w:val="18"/>
        </w:rPr>
        <w:t> </w:t>
      </w:r>
      <w:r>
        <w:rPr>
          <w:w w:val="115"/>
          <w:sz w:val="18"/>
        </w:rPr>
        <w:t>prima</w:t>
      </w:r>
      <w:r>
        <w:rPr>
          <w:spacing w:val="-7"/>
          <w:w w:val="115"/>
          <w:sz w:val="18"/>
        </w:rPr>
        <w:t> </w:t>
      </w:r>
      <w:r>
        <w:rPr>
          <w:w w:val="115"/>
          <w:sz w:val="18"/>
        </w:rPr>
        <w:t>a</w:t>
      </w:r>
      <w:r>
        <w:rPr>
          <w:spacing w:val="-7"/>
          <w:w w:val="115"/>
          <w:sz w:val="18"/>
        </w:rPr>
        <w:t> </w:t>
      </w:r>
      <w:r>
        <w:rPr>
          <w:w w:val="115"/>
          <w:sz w:val="18"/>
        </w:rPr>
        <w:t>la</w:t>
      </w:r>
      <w:r>
        <w:rPr>
          <w:spacing w:val="-6"/>
          <w:w w:val="115"/>
          <w:sz w:val="18"/>
        </w:rPr>
        <w:t> </w:t>
      </w:r>
      <w:r>
        <w:rPr>
          <w:w w:val="115"/>
          <w:sz w:val="18"/>
        </w:rPr>
        <w:t>industria de los alimentos carece de profesionistas que investiguen e im- pulsen la resolución de los problemas agrícolas de una</w:t>
      </w:r>
      <w:r>
        <w:rPr>
          <w:spacing w:val="-19"/>
          <w:w w:val="115"/>
          <w:sz w:val="18"/>
        </w:rPr>
        <w:t> </w:t>
      </w:r>
      <w:r>
        <w:rPr>
          <w:w w:val="115"/>
          <w:sz w:val="18"/>
        </w:rPr>
        <w:t>nación?</w:t>
      </w:r>
    </w:p>
    <w:p>
      <w:pPr>
        <w:pStyle w:val="ListParagraph"/>
        <w:numPr>
          <w:ilvl w:val="0"/>
          <w:numId w:val="14"/>
        </w:numPr>
        <w:tabs>
          <w:tab w:pos="1235" w:val="left" w:leader="none"/>
        </w:tabs>
        <w:spacing w:line="319" w:lineRule="auto" w:before="112" w:after="0"/>
        <w:ind w:left="1251" w:right="194" w:hanging="374"/>
        <w:jc w:val="both"/>
        <w:rPr>
          <w:sz w:val="18"/>
        </w:rPr>
      </w:pPr>
      <w:r>
        <w:rPr>
          <w:w w:val="110"/>
          <w:sz w:val="18"/>
        </w:rPr>
        <w:t>El Gobierno,  rama  dedicada preferentemente a  la  administración y no a la producción, acoge aproximadamente  una  cuarta  parte del número de profesionistas ocupados en el sector secundario y una séptima parte de los profesionistas dedicados a la rama que mayor absorbe el número de éstos: el sector   </w:t>
      </w:r>
      <w:r>
        <w:rPr>
          <w:spacing w:val="30"/>
          <w:w w:val="110"/>
          <w:sz w:val="18"/>
        </w:rPr>
        <w:t> </w:t>
      </w:r>
      <w:r>
        <w:rPr>
          <w:w w:val="110"/>
          <w:sz w:val="18"/>
        </w:rPr>
        <w:t>servicios.</w:t>
      </w:r>
    </w:p>
    <w:p>
      <w:pPr>
        <w:pStyle w:val="ListParagraph"/>
        <w:numPr>
          <w:ilvl w:val="0"/>
          <w:numId w:val="14"/>
        </w:numPr>
        <w:tabs>
          <w:tab w:pos="1235" w:val="left" w:leader="none"/>
        </w:tabs>
        <w:spacing w:line="319" w:lineRule="auto" w:before="112" w:after="0"/>
        <w:ind w:left="1251" w:right="195" w:hanging="374"/>
        <w:jc w:val="both"/>
        <w:rPr>
          <w:sz w:val="18"/>
        </w:rPr>
      </w:pPr>
      <w:r>
        <w:rPr>
          <w:w w:val="115"/>
          <w:sz w:val="18"/>
        </w:rPr>
        <w:t>Las cifras de los profesionistas ocupados en Estados Unidos no son</w:t>
      </w:r>
      <w:r>
        <w:rPr>
          <w:spacing w:val="-8"/>
          <w:w w:val="115"/>
          <w:sz w:val="18"/>
        </w:rPr>
        <w:t> </w:t>
      </w:r>
      <w:r>
        <w:rPr>
          <w:w w:val="115"/>
          <w:sz w:val="18"/>
        </w:rPr>
        <w:t>creíbles.</w:t>
      </w:r>
    </w:p>
    <w:p>
      <w:pPr>
        <w:pStyle w:val="ListParagraph"/>
        <w:numPr>
          <w:ilvl w:val="0"/>
          <w:numId w:val="14"/>
        </w:numPr>
        <w:tabs>
          <w:tab w:pos="1235" w:val="left" w:leader="none"/>
        </w:tabs>
        <w:spacing w:line="319" w:lineRule="auto" w:before="112" w:after="0"/>
        <w:ind w:left="1251" w:right="194" w:hanging="374"/>
        <w:jc w:val="both"/>
        <w:rPr>
          <w:sz w:val="18"/>
        </w:rPr>
      </w:pPr>
      <w:r>
        <w:rPr>
          <w:w w:val="115"/>
          <w:sz w:val="18"/>
        </w:rPr>
        <w:t>La</w:t>
      </w:r>
      <w:r>
        <w:rPr>
          <w:spacing w:val="-8"/>
          <w:w w:val="115"/>
          <w:sz w:val="18"/>
        </w:rPr>
        <w:t> </w:t>
      </w:r>
      <w:r>
        <w:rPr>
          <w:w w:val="115"/>
          <w:sz w:val="18"/>
        </w:rPr>
        <w:t>variación</w:t>
      </w:r>
      <w:r>
        <w:rPr>
          <w:spacing w:val="-7"/>
          <w:w w:val="115"/>
          <w:sz w:val="18"/>
        </w:rPr>
        <w:t> </w:t>
      </w:r>
      <w:r>
        <w:rPr>
          <w:w w:val="115"/>
          <w:sz w:val="18"/>
        </w:rPr>
        <w:t>relativa</w:t>
      </w:r>
      <w:r>
        <w:rPr>
          <w:spacing w:val="-8"/>
          <w:w w:val="115"/>
          <w:sz w:val="18"/>
        </w:rPr>
        <w:t> </w:t>
      </w:r>
      <w:r>
        <w:rPr>
          <w:w w:val="115"/>
          <w:sz w:val="18"/>
        </w:rPr>
        <w:t>de</w:t>
      </w:r>
      <w:r>
        <w:rPr>
          <w:spacing w:val="-8"/>
          <w:w w:val="115"/>
          <w:sz w:val="18"/>
        </w:rPr>
        <w:t> </w:t>
      </w:r>
      <w:r>
        <w:rPr>
          <w:w w:val="115"/>
          <w:sz w:val="18"/>
        </w:rPr>
        <w:t>los</w:t>
      </w:r>
      <w:r>
        <w:rPr>
          <w:spacing w:val="-8"/>
          <w:w w:val="115"/>
          <w:sz w:val="18"/>
        </w:rPr>
        <w:t> </w:t>
      </w:r>
      <w:r>
        <w:rPr>
          <w:w w:val="115"/>
          <w:sz w:val="18"/>
        </w:rPr>
        <w:t>egresados</w:t>
      </w:r>
      <w:r>
        <w:rPr>
          <w:spacing w:val="-8"/>
          <w:w w:val="115"/>
          <w:sz w:val="18"/>
        </w:rPr>
        <w:t> </w:t>
      </w:r>
      <w:r>
        <w:rPr>
          <w:w w:val="115"/>
          <w:sz w:val="18"/>
        </w:rPr>
        <w:t>de</w:t>
      </w:r>
      <w:r>
        <w:rPr>
          <w:spacing w:val="-8"/>
          <w:w w:val="115"/>
          <w:sz w:val="18"/>
        </w:rPr>
        <w:t> </w:t>
      </w:r>
      <w:r>
        <w:rPr>
          <w:w w:val="115"/>
          <w:sz w:val="18"/>
        </w:rPr>
        <w:t>educación</w:t>
      </w:r>
      <w:r>
        <w:rPr>
          <w:spacing w:val="-8"/>
          <w:w w:val="115"/>
          <w:sz w:val="18"/>
        </w:rPr>
        <w:t> </w:t>
      </w:r>
      <w:r>
        <w:rPr>
          <w:w w:val="115"/>
          <w:sz w:val="18"/>
        </w:rPr>
        <w:t>superior</w:t>
      </w:r>
      <w:r>
        <w:rPr>
          <w:spacing w:val="-8"/>
          <w:w w:val="115"/>
          <w:sz w:val="18"/>
        </w:rPr>
        <w:t> </w:t>
      </w:r>
      <w:r>
        <w:rPr>
          <w:w w:val="115"/>
          <w:sz w:val="18"/>
        </w:rPr>
        <w:t>ocu- pados en los tres principales sectores de la Zona Metropolitana de</w:t>
      </w:r>
      <w:r>
        <w:rPr>
          <w:spacing w:val="-4"/>
          <w:w w:val="115"/>
          <w:sz w:val="18"/>
        </w:rPr>
        <w:t> </w:t>
      </w:r>
      <w:r>
        <w:rPr>
          <w:w w:val="115"/>
          <w:sz w:val="18"/>
        </w:rPr>
        <w:t>la</w:t>
      </w:r>
      <w:r>
        <w:rPr>
          <w:spacing w:val="-4"/>
          <w:w w:val="115"/>
          <w:sz w:val="18"/>
        </w:rPr>
        <w:t> </w:t>
      </w:r>
      <w:r>
        <w:rPr>
          <w:w w:val="115"/>
          <w:sz w:val="18"/>
        </w:rPr>
        <w:t>Ciudad</w:t>
      </w:r>
      <w:r>
        <w:rPr>
          <w:spacing w:val="-3"/>
          <w:w w:val="115"/>
          <w:sz w:val="18"/>
        </w:rPr>
        <w:t> </w:t>
      </w:r>
      <w:r>
        <w:rPr>
          <w:w w:val="115"/>
          <w:sz w:val="18"/>
        </w:rPr>
        <w:t>de</w:t>
      </w:r>
      <w:r>
        <w:rPr>
          <w:spacing w:val="-4"/>
          <w:w w:val="115"/>
          <w:sz w:val="18"/>
        </w:rPr>
        <w:t> </w:t>
      </w:r>
      <w:r>
        <w:rPr>
          <w:w w:val="115"/>
          <w:sz w:val="18"/>
        </w:rPr>
        <w:t>Toluca,</w:t>
      </w:r>
      <w:r>
        <w:rPr>
          <w:spacing w:val="-5"/>
          <w:w w:val="115"/>
          <w:sz w:val="18"/>
        </w:rPr>
        <w:t> </w:t>
      </w:r>
      <w:r>
        <w:rPr>
          <w:w w:val="115"/>
          <w:sz w:val="18"/>
        </w:rPr>
        <w:t>muestra</w:t>
      </w:r>
      <w:r>
        <w:rPr>
          <w:spacing w:val="-4"/>
          <w:w w:val="115"/>
          <w:sz w:val="18"/>
        </w:rPr>
        <w:t> </w:t>
      </w:r>
      <w:r>
        <w:rPr>
          <w:w w:val="115"/>
          <w:sz w:val="18"/>
        </w:rPr>
        <w:t>una</w:t>
      </w:r>
      <w:r>
        <w:rPr>
          <w:spacing w:val="-4"/>
          <w:w w:val="115"/>
          <w:sz w:val="18"/>
        </w:rPr>
        <w:t> </w:t>
      </w:r>
      <w:r>
        <w:rPr>
          <w:w w:val="115"/>
          <w:sz w:val="18"/>
        </w:rPr>
        <w:t>tendencia</w:t>
      </w:r>
      <w:r>
        <w:rPr>
          <w:spacing w:val="-5"/>
          <w:w w:val="115"/>
          <w:sz w:val="18"/>
        </w:rPr>
        <w:t> </w:t>
      </w:r>
      <w:r>
        <w:rPr>
          <w:w w:val="115"/>
          <w:sz w:val="18"/>
        </w:rPr>
        <w:t>hacia</w:t>
      </w:r>
      <w:r>
        <w:rPr>
          <w:spacing w:val="-3"/>
          <w:w w:val="115"/>
          <w:sz w:val="18"/>
        </w:rPr>
        <w:t> </w:t>
      </w:r>
      <w:r>
        <w:rPr>
          <w:w w:val="115"/>
          <w:sz w:val="18"/>
        </w:rPr>
        <w:t>la</w:t>
      </w:r>
      <w:r>
        <w:rPr>
          <w:spacing w:val="-4"/>
          <w:w w:val="115"/>
          <w:sz w:val="18"/>
        </w:rPr>
        <w:t> </w:t>
      </w:r>
      <w:r>
        <w:rPr>
          <w:w w:val="115"/>
          <w:sz w:val="18"/>
        </w:rPr>
        <w:t>baja</w:t>
      </w:r>
      <w:r>
        <w:rPr>
          <w:spacing w:val="-4"/>
          <w:w w:val="115"/>
          <w:sz w:val="18"/>
        </w:rPr>
        <w:t> </w:t>
      </w:r>
      <w:r>
        <w:rPr>
          <w:w w:val="115"/>
          <w:sz w:val="18"/>
        </w:rPr>
        <w:t>en</w:t>
      </w:r>
      <w:r>
        <w:rPr>
          <w:spacing w:val="-4"/>
          <w:w w:val="115"/>
          <w:sz w:val="18"/>
        </w:rPr>
        <w:t> </w:t>
      </w:r>
      <w:r>
        <w:rPr>
          <w:w w:val="115"/>
          <w:sz w:val="18"/>
        </w:rPr>
        <w:t>la ocupación del sector primario; variación relativa riesgosa en los tres</w:t>
      </w:r>
      <w:r>
        <w:rPr>
          <w:spacing w:val="-8"/>
          <w:w w:val="115"/>
          <w:sz w:val="18"/>
        </w:rPr>
        <w:t> </w:t>
      </w:r>
      <w:r>
        <w:rPr>
          <w:w w:val="115"/>
          <w:sz w:val="18"/>
        </w:rPr>
        <w:t>sectores</w:t>
      </w:r>
      <w:r>
        <w:rPr>
          <w:spacing w:val="-8"/>
          <w:w w:val="115"/>
          <w:sz w:val="18"/>
        </w:rPr>
        <w:t> </w:t>
      </w:r>
      <w:r>
        <w:rPr>
          <w:w w:val="115"/>
          <w:sz w:val="18"/>
        </w:rPr>
        <w:t>destacando</w:t>
      </w:r>
      <w:r>
        <w:rPr>
          <w:spacing w:val="-9"/>
          <w:w w:val="115"/>
          <w:sz w:val="18"/>
        </w:rPr>
        <w:t> </w:t>
      </w:r>
      <w:r>
        <w:rPr>
          <w:w w:val="115"/>
          <w:sz w:val="18"/>
        </w:rPr>
        <w:t>el</w:t>
      </w:r>
      <w:r>
        <w:rPr>
          <w:spacing w:val="-8"/>
          <w:w w:val="115"/>
          <w:sz w:val="18"/>
        </w:rPr>
        <w:t> </w:t>
      </w:r>
      <w:r>
        <w:rPr>
          <w:w w:val="115"/>
          <w:sz w:val="18"/>
        </w:rPr>
        <w:t>sector</w:t>
      </w:r>
      <w:r>
        <w:rPr>
          <w:spacing w:val="-8"/>
          <w:w w:val="115"/>
          <w:sz w:val="18"/>
        </w:rPr>
        <w:t> </w:t>
      </w:r>
      <w:r>
        <w:rPr>
          <w:w w:val="115"/>
          <w:sz w:val="18"/>
        </w:rPr>
        <w:t>secundario;</w:t>
      </w:r>
      <w:r>
        <w:rPr>
          <w:spacing w:val="-8"/>
          <w:w w:val="115"/>
          <w:sz w:val="18"/>
        </w:rPr>
        <w:t> </w:t>
      </w:r>
      <w:r>
        <w:rPr>
          <w:w w:val="115"/>
          <w:sz w:val="18"/>
        </w:rPr>
        <w:t>inestabilidad</w:t>
      </w:r>
      <w:r>
        <w:rPr>
          <w:spacing w:val="-7"/>
          <w:w w:val="115"/>
          <w:sz w:val="18"/>
        </w:rPr>
        <w:t> </w:t>
      </w:r>
      <w:r>
        <w:rPr>
          <w:w w:val="115"/>
          <w:sz w:val="18"/>
        </w:rPr>
        <w:t>en</w:t>
      </w:r>
      <w:r>
        <w:rPr>
          <w:spacing w:val="-8"/>
          <w:w w:val="115"/>
          <w:sz w:val="18"/>
        </w:rPr>
        <w:t> </w:t>
      </w:r>
      <w:r>
        <w:rPr>
          <w:w w:val="115"/>
          <w:sz w:val="18"/>
        </w:rPr>
        <w:t>el trabajo,</w:t>
      </w:r>
      <w:r>
        <w:rPr>
          <w:spacing w:val="-6"/>
          <w:w w:val="115"/>
          <w:sz w:val="18"/>
        </w:rPr>
        <w:t> </w:t>
      </w:r>
      <w:r>
        <w:rPr>
          <w:w w:val="115"/>
          <w:sz w:val="18"/>
        </w:rPr>
        <w:t>riesgo</w:t>
      </w:r>
      <w:r>
        <w:rPr>
          <w:spacing w:val="-5"/>
          <w:w w:val="115"/>
          <w:sz w:val="18"/>
        </w:rPr>
        <w:t> </w:t>
      </w:r>
      <w:r>
        <w:rPr>
          <w:w w:val="115"/>
          <w:sz w:val="18"/>
        </w:rPr>
        <w:t>de</w:t>
      </w:r>
      <w:r>
        <w:rPr>
          <w:spacing w:val="-5"/>
          <w:w w:val="115"/>
          <w:sz w:val="18"/>
        </w:rPr>
        <w:t> </w:t>
      </w:r>
      <w:r>
        <w:rPr>
          <w:w w:val="115"/>
          <w:sz w:val="18"/>
        </w:rPr>
        <w:t>perder</w:t>
      </w:r>
      <w:r>
        <w:rPr>
          <w:spacing w:val="-5"/>
          <w:w w:val="115"/>
          <w:sz w:val="18"/>
        </w:rPr>
        <w:t> </w:t>
      </w:r>
      <w:r>
        <w:rPr>
          <w:w w:val="115"/>
          <w:sz w:val="18"/>
        </w:rPr>
        <w:t>el</w:t>
      </w:r>
      <w:r>
        <w:rPr>
          <w:spacing w:val="-5"/>
          <w:w w:val="115"/>
          <w:sz w:val="18"/>
        </w:rPr>
        <w:t> </w:t>
      </w:r>
      <w:r>
        <w:rPr>
          <w:w w:val="115"/>
          <w:sz w:val="18"/>
        </w:rPr>
        <w:t>trabajo,</w:t>
      </w:r>
      <w:r>
        <w:rPr>
          <w:spacing w:val="-6"/>
          <w:w w:val="115"/>
          <w:sz w:val="18"/>
        </w:rPr>
        <w:t> </w:t>
      </w:r>
      <w:r>
        <w:rPr>
          <w:w w:val="115"/>
          <w:sz w:val="18"/>
        </w:rPr>
        <w:t>incertidumbre</w:t>
      </w:r>
      <w:r>
        <w:rPr>
          <w:spacing w:val="-4"/>
          <w:w w:val="115"/>
          <w:sz w:val="18"/>
        </w:rPr>
        <w:t> </w:t>
      </w:r>
      <w:r>
        <w:rPr>
          <w:w w:val="115"/>
          <w:sz w:val="18"/>
        </w:rPr>
        <w:t>en</w:t>
      </w:r>
      <w:r>
        <w:rPr>
          <w:spacing w:val="-5"/>
          <w:w w:val="115"/>
          <w:sz w:val="18"/>
        </w:rPr>
        <w:t> </w:t>
      </w:r>
      <w:r>
        <w:rPr>
          <w:w w:val="115"/>
          <w:sz w:val="18"/>
        </w:rPr>
        <w:t>el</w:t>
      </w:r>
      <w:r>
        <w:rPr>
          <w:spacing w:val="-5"/>
          <w:w w:val="115"/>
          <w:sz w:val="18"/>
        </w:rPr>
        <w:t> </w:t>
      </w:r>
      <w:r>
        <w:rPr>
          <w:w w:val="115"/>
          <w:sz w:val="18"/>
        </w:rPr>
        <w:t>compor- tamiento del mercado laboral, desperdicio de recursos humanos calificados o especializados, difícil proyección favorable en el </w:t>
      </w:r>
      <w:r>
        <w:rPr>
          <w:spacing w:val="-3"/>
          <w:w w:val="115"/>
          <w:sz w:val="18"/>
        </w:rPr>
        <w:t>escenario</w:t>
      </w:r>
      <w:r>
        <w:rPr>
          <w:spacing w:val="-20"/>
          <w:w w:val="115"/>
          <w:sz w:val="18"/>
        </w:rPr>
        <w:t> </w:t>
      </w:r>
      <w:r>
        <w:rPr>
          <w:w w:val="115"/>
          <w:sz w:val="18"/>
        </w:rPr>
        <w:t>del</w:t>
      </w:r>
      <w:r>
        <w:rPr>
          <w:spacing w:val="-20"/>
          <w:w w:val="115"/>
          <w:sz w:val="18"/>
        </w:rPr>
        <w:t> </w:t>
      </w:r>
      <w:r>
        <w:rPr>
          <w:spacing w:val="-3"/>
          <w:w w:val="115"/>
          <w:sz w:val="18"/>
        </w:rPr>
        <w:t>mercado</w:t>
      </w:r>
      <w:r>
        <w:rPr>
          <w:spacing w:val="-20"/>
          <w:w w:val="115"/>
          <w:sz w:val="18"/>
        </w:rPr>
        <w:t> </w:t>
      </w:r>
      <w:r>
        <w:rPr>
          <w:w w:val="115"/>
          <w:sz w:val="18"/>
        </w:rPr>
        <w:t>de</w:t>
      </w:r>
      <w:r>
        <w:rPr>
          <w:spacing w:val="-20"/>
          <w:w w:val="115"/>
          <w:sz w:val="18"/>
        </w:rPr>
        <w:t> </w:t>
      </w:r>
      <w:r>
        <w:rPr>
          <w:spacing w:val="-3"/>
          <w:w w:val="115"/>
          <w:sz w:val="18"/>
        </w:rPr>
        <w:t>trabajo</w:t>
      </w:r>
      <w:r>
        <w:rPr>
          <w:spacing w:val="-20"/>
          <w:w w:val="115"/>
          <w:sz w:val="18"/>
        </w:rPr>
        <w:t> </w:t>
      </w:r>
      <w:r>
        <w:rPr>
          <w:spacing w:val="-3"/>
          <w:w w:val="115"/>
          <w:sz w:val="18"/>
        </w:rPr>
        <w:t>para</w:t>
      </w:r>
      <w:r>
        <w:rPr>
          <w:spacing w:val="-20"/>
          <w:w w:val="115"/>
          <w:sz w:val="18"/>
        </w:rPr>
        <w:t> </w:t>
      </w:r>
      <w:r>
        <w:rPr>
          <w:w w:val="115"/>
          <w:sz w:val="18"/>
        </w:rPr>
        <w:t>los</w:t>
      </w:r>
      <w:r>
        <w:rPr>
          <w:spacing w:val="-20"/>
          <w:w w:val="115"/>
          <w:sz w:val="18"/>
        </w:rPr>
        <w:t> </w:t>
      </w:r>
      <w:r>
        <w:rPr>
          <w:spacing w:val="-3"/>
          <w:w w:val="115"/>
          <w:sz w:val="18"/>
        </w:rPr>
        <w:t>profesionistas</w:t>
      </w:r>
      <w:r>
        <w:rPr>
          <w:spacing w:val="-20"/>
          <w:w w:val="115"/>
          <w:sz w:val="18"/>
        </w:rPr>
        <w:t> </w:t>
      </w:r>
      <w:r>
        <w:rPr>
          <w:spacing w:val="-3"/>
          <w:w w:val="115"/>
          <w:sz w:val="18"/>
        </w:rPr>
        <w:t>egresados.</w:t>
      </w:r>
    </w:p>
    <w:p>
      <w:pPr>
        <w:spacing w:after="0" w:line="319" w:lineRule="auto"/>
        <w:jc w:val="both"/>
        <w:rPr>
          <w:sz w:val="18"/>
        </w:rPr>
        <w:sectPr>
          <w:pgSz w:w="9640" w:h="13040"/>
          <w:pgMar w:header="0" w:footer="614" w:top="520" w:bottom="800" w:left="130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1"/>
        <w:spacing w:before="67"/>
        <w:jc w:val="center"/>
      </w:pPr>
      <w:r>
        <w:rPr/>
        <w:t>Conclusiones</w:t>
      </w:r>
    </w:p>
    <w:p>
      <w:pPr>
        <w:pStyle w:val="BodyText"/>
        <w:spacing w:before="1"/>
        <w:rPr>
          <w:rFonts w:ascii="Times New Roman"/>
          <w:b/>
          <w:sz w:val="34"/>
        </w:rPr>
      </w:pPr>
    </w:p>
    <w:p>
      <w:pPr>
        <w:pStyle w:val="BodyText"/>
        <w:spacing w:line="319" w:lineRule="auto"/>
        <w:ind w:left="117" w:right="113"/>
        <w:jc w:val="both"/>
      </w:pPr>
      <w:r>
        <w:rPr>
          <w:w w:val="115"/>
        </w:rPr>
        <w:t>Si bien, la década de los setenta significó en la economía mundial una crisis financiera y declive de la producción, así como la teoría de una convergencia entre</w:t>
      </w:r>
      <w:r>
        <w:rPr>
          <w:spacing w:val="-5"/>
          <w:w w:val="115"/>
        </w:rPr>
        <w:t> </w:t>
      </w:r>
      <w:r>
        <w:rPr>
          <w:w w:val="115"/>
        </w:rPr>
        <w:t>la</w:t>
      </w:r>
      <w:r>
        <w:rPr>
          <w:spacing w:val="-5"/>
          <w:w w:val="115"/>
        </w:rPr>
        <w:t> </w:t>
      </w:r>
      <w:r>
        <w:rPr>
          <w:w w:val="115"/>
        </w:rPr>
        <w:t>economía</w:t>
      </w:r>
      <w:r>
        <w:rPr>
          <w:spacing w:val="-5"/>
          <w:w w:val="115"/>
        </w:rPr>
        <w:t> </w:t>
      </w:r>
      <w:r>
        <w:rPr>
          <w:w w:val="115"/>
        </w:rPr>
        <w:t>y</w:t>
      </w:r>
      <w:r>
        <w:rPr>
          <w:spacing w:val="-5"/>
          <w:w w:val="115"/>
        </w:rPr>
        <w:t> </w:t>
      </w:r>
      <w:r>
        <w:rPr>
          <w:w w:val="115"/>
        </w:rPr>
        <w:t>la</w:t>
      </w:r>
      <w:r>
        <w:rPr>
          <w:spacing w:val="-5"/>
          <w:w w:val="115"/>
        </w:rPr>
        <w:t> </w:t>
      </w:r>
      <w:r>
        <w:rPr>
          <w:w w:val="115"/>
        </w:rPr>
        <w:t>educación;</w:t>
      </w:r>
      <w:r>
        <w:rPr>
          <w:spacing w:val="-5"/>
          <w:w w:val="115"/>
        </w:rPr>
        <w:t> </w:t>
      </w:r>
      <w:r>
        <w:rPr>
          <w:w w:val="115"/>
        </w:rPr>
        <w:t>la</w:t>
      </w:r>
      <w:r>
        <w:rPr>
          <w:spacing w:val="-5"/>
          <w:w w:val="115"/>
        </w:rPr>
        <w:t> </w:t>
      </w:r>
      <w:r>
        <w:rPr>
          <w:w w:val="115"/>
        </w:rPr>
        <w:t>década</w:t>
      </w:r>
      <w:r>
        <w:rPr>
          <w:spacing w:val="-5"/>
          <w:w w:val="115"/>
        </w:rPr>
        <w:t> </w:t>
      </w:r>
      <w:r>
        <w:rPr>
          <w:w w:val="115"/>
        </w:rPr>
        <w:t>de</w:t>
      </w:r>
      <w:r>
        <w:rPr>
          <w:spacing w:val="-5"/>
          <w:w w:val="115"/>
        </w:rPr>
        <w:t> </w:t>
      </w:r>
      <w:r>
        <w:rPr>
          <w:w w:val="115"/>
        </w:rPr>
        <w:t>los</w:t>
      </w:r>
      <w:r>
        <w:rPr>
          <w:spacing w:val="-5"/>
          <w:w w:val="115"/>
        </w:rPr>
        <w:t> </w:t>
      </w:r>
      <w:r>
        <w:rPr>
          <w:w w:val="115"/>
        </w:rPr>
        <w:t>ochenta</w:t>
      </w:r>
      <w:r>
        <w:rPr>
          <w:spacing w:val="-5"/>
          <w:w w:val="115"/>
        </w:rPr>
        <w:t> </w:t>
      </w:r>
      <w:r>
        <w:rPr>
          <w:w w:val="115"/>
        </w:rPr>
        <w:t>significó</w:t>
      </w:r>
      <w:r>
        <w:rPr>
          <w:spacing w:val="-5"/>
          <w:w w:val="115"/>
        </w:rPr>
        <w:t> </w:t>
      </w:r>
      <w:r>
        <w:rPr>
          <w:w w:val="115"/>
        </w:rPr>
        <w:t>una</w:t>
      </w:r>
      <w:r>
        <w:rPr>
          <w:spacing w:val="-5"/>
          <w:w w:val="115"/>
        </w:rPr>
        <w:t> </w:t>
      </w:r>
      <w:r>
        <w:rPr>
          <w:w w:val="115"/>
        </w:rPr>
        <w:t>época de esfuerzos sin recompensa, aletargamiento de medidas y resultados, y la convicción de llevar a cabo reformas estructurales –que por efectos del único sistema económico, ya entonces existente: el capitalismo–, se desenvolverían siempre en torno a las leyes de</w:t>
      </w:r>
      <w:r>
        <w:rPr>
          <w:spacing w:val="-9"/>
          <w:w w:val="115"/>
        </w:rPr>
        <w:t> </w:t>
      </w:r>
      <w:r>
        <w:rPr>
          <w:w w:val="115"/>
        </w:rPr>
        <w:t>éste.</w:t>
      </w:r>
    </w:p>
    <w:p>
      <w:pPr>
        <w:pStyle w:val="BodyText"/>
        <w:spacing w:line="319" w:lineRule="auto"/>
        <w:ind w:left="117" w:right="113" w:firstLine="567"/>
        <w:jc w:val="both"/>
      </w:pPr>
      <w:r>
        <w:rPr>
          <w:w w:val="115"/>
        </w:rPr>
        <w:t>Desde estonces, para los países en desarrollo, las reformas estructura- les han conducido a un giro de casi 360 grados en los ámbitos económicos, políticos y sociales. Esta modificación de su estructura obligó a una</w:t>
      </w:r>
      <w:r>
        <w:rPr>
          <w:spacing w:val="-17"/>
          <w:w w:val="115"/>
        </w:rPr>
        <w:t> </w:t>
      </w:r>
      <w:r>
        <w:rPr>
          <w:w w:val="115"/>
        </w:rPr>
        <w:t>tendencia educativa: la de transformar sus objetivos conocidos hasta entonces como     el logro integral de la personalidad y la armoniosa inserción de los profesio- nistas en su sociedad en metas económicas e individuos capaces de producir buenos y eficientes bienes para el</w:t>
      </w:r>
      <w:r>
        <w:rPr>
          <w:spacing w:val="-33"/>
          <w:w w:val="115"/>
        </w:rPr>
        <w:t> </w:t>
      </w:r>
      <w:r>
        <w:rPr>
          <w:w w:val="115"/>
        </w:rPr>
        <w:t>mercado.</w:t>
      </w:r>
    </w:p>
    <w:p>
      <w:pPr>
        <w:pStyle w:val="BodyText"/>
        <w:spacing w:line="319" w:lineRule="auto"/>
        <w:ind w:left="117" w:right="114" w:firstLine="567"/>
        <w:jc w:val="both"/>
      </w:pPr>
      <w:r>
        <w:rPr>
          <w:w w:val="115"/>
        </w:rPr>
        <w:t>La tarea de comandar este proceso ha quedado en manos de grandes organismos</w:t>
      </w:r>
      <w:r>
        <w:rPr>
          <w:spacing w:val="-10"/>
          <w:w w:val="115"/>
        </w:rPr>
        <w:t> </w:t>
      </w:r>
      <w:r>
        <w:rPr>
          <w:w w:val="115"/>
        </w:rPr>
        <w:t>internacionales,</w:t>
      </w:r>
      <w:r>
        <w:rPr>
          <w:spacing w:val="-9"/>
          <w:w w:val="115"/>
        </w:rPr>
        <w:t> </w:t>
      </w:r>
      <w:r>
        <w:rPr>
          <w:w w:val="115"/>
        </w:rPr>
        <w:t>financieros</w:t>
      </w:r>
      <w:r>
        <w:rPr>
          <w:spacing w:val="-9"/>
          <w:w w:val="115"/>
        </w:rPr>
        <w:t> </w:t>
      </w:r>
      <w:r>
        <w:rPr>
          <w:w w:val="115"/>
        </w:rPr>
        <w:t>y</w:t>
      </w:r>
      <w:r>
        <w:rPr>
          <w:spacing w:val="-9"/>
          <w:w w:val="115"/>
        </w:rPr>
        <w:t> </w:t>
      </w:r>
      <w:r>
        <w:rPr>
          <w:w w:val="115"/>
        </w:rPr>
        <w:t>no</w:t>
      </w:r>
      <w:r>
        <w:rPr>
          <w:spacing w:val="-9"/>
          <w:w w:val="115"/>
        </w:rPr>
        <w:t> </w:t>
      </w:r>
      <w:r>
        <w:rPr>
          <w:w w:val="115"/>
        </w:rPr>
        <w:t>financieros</w:t>
      </w:r>
      <w:r>
        <w:rPr>
          <w:spacing w:val="-9"/>
          <w:w w:val="115"/>
        </w:rPr>
        <w:t> </w:t>
      </w:r>
      <w:r>
        <w:rPr>
          <w:w w:val="115"/>
        </w:rPr>
        <w:t>que</w:t>
      </w:r>
      <w:r>
        <w:rPr>
          <w:spacing w:val="-9"/>
          <w:w w:val="115"/>
        </w:rPr>
        <w:t> </w:t>
      </w:r>
      <w:r>
        <w:rPr>
          <w:w w:val="115"/>
        </w:rPr>
        <w:t>han</w:t>
      </w:r>
      <w:r>
        <w:rPr>
          <w:spacing w:val="-9"/>
          <w:w w:val="115"/>
        </w:rPr>
        <w:t> </w:t>
      </w:r>
      <w:r>
        <w:rPr>
          <w:w w:val="115"/>
        </w:rPr>
        <w:t>emprendido el</w:t>
      </w:r>
      <w:r>
        <w:rPr>
          <w:spacing w:val="-7"/>
          <w:w w:val="115"/>
        </w:rPr>
        <w:t> </w:t>
      </w:r>
      <w:r>
        <w:rPr>
          <w:w w:val="115"/>
        </w:rPr>
        <w:t>camino</w:t>
      </w:r>
      <w:r>
        <w:rPr>
          <w:spacing w:val="-7"/>
          <w:w w:val="115"/>
        </w:rPr>
        <w:t> </w:t>
      </w:r>
      <w:r>
        <w:rPr>
          <w:w w:val="115"/>
        </w:rPr>
        <w:t>del</w:t>
      </w:r>
      <w:r>
        <w:rPr>
          <w:spacing w:val="-7"/>
          <w:w w:val="115"/>
        </w:rPr>
        <w:t> </w:t>
      </w:r>
      <w:r>
        <w:rPr>
          <w:w w:val="115"/>
        </w:rPr>
        <w:t>convencimiento</w:t>
      </w:r>
      <w:r>
        <w:rPr>
          <w:spacing w:val="-7"/>
          <w:w w:val="115"/>
        </w:rPr>
        <w:t> </w:t>
      </w:r>
      <w:r>
        <w:rPr>
          <w:w w:val="115"/>
        </w:rPr>
        <w:t>a</w:t>
      </w:r>
      <w:r>
        <w:rPr>
          <w:spacing w:val="-7"/>
          <w:w w:val="115"/>
        </w:rPr>
        <w:t> </w:t>
      </w:r>
      <w:r>
        <w:rPr>
          <w:w w:val="115"/>
        </w:rPr>
        <w:t>través</w:t>
      </w:r>
      <w:r>
        <w:rPr>
          <w:spacing w:val="-7"/>
          <w:w w:val="115"/>
        </w:rPr>
        <w:t> </w:t>
      </w:r>
      <w:r>
        <w:rPr>
          <w:w w:val="115"/>
        </w:rPr>
        <w:t>de</w:t>
      </w:r>
      <w:r>
        <w:rPr>
          <w:spacing w:val="-7"/>
          <w:w w:val="115"/>
        </w:rPr>
        <w:t> </w:t>
      </w:r>
      <w:r>
        <w:rPr>
          <w:w w:val="115"/>
        </w:rPr>
        <w:t>proporcionar</w:t>
      </w:r>
      <w:r>
        <w:rPr>
          <w:spacing w:val="-7"/>
          <w:w w:val="115"/>
        </w:rPr>
        <w:t> </w:t>
      </w:r>
      <w:r>
        <w:rPr>
          <w:w w:val="115"/>
        </w:rPr>
        <w:t>una</w:t>
      </w:r>
      <w:r>
        <w:rPr>
          <w:spacing w:val="-7"/>
          <w:w w:val="115"/>
        </w:rPr>
        <w:t> </w:t>
      </w:r>
      <w:r>
        <w:rPr>
          <w:w w:val="115"/>
        </w:rPr>
        <w:t>serie</w:t>
      </w:r>
      <w:r>
        <w:rPr>
          <w:spacing w:val="-7"/>
          <w:w w:val="115"/>
        </w:rPr>
        <w:t> </w:t>
      </w:r>
      <w:r>
        <w:rPr>
          <w:w w:val="115"/>
        </w:rPr>
        <w:t>de</w:t>
      </w:r>
      <w:r>
        <w:rPr>
          <w:spacing w:val="-7"/>
          <w:w w:val="115"/>
        </w:rPr>
        <w:t> </w:t>
      </w:r>
      <w:r>
        <w:rPr>
          <w:w w:val="115"/>
        </w:rPr>
        <w:t>recomen- daciones, asesorías y préstamos a los países en desarrollo, que tienen como finalidad configurar congruencias y convergencias entre las necesidades del sistema y las políticas sociales, dónde se incluye la política educativa. Uno de estos</w:t>
      </w:r>
      <w:r>
        <w:rPr>
          <w:spacing w:val="-6"/>
          <w:w w:val="115"/>
        </w:rPr>
        <w:t> </w:t>
      </w:r>
      <w:r>
        <w:rPr>
          <w:w w:val="115"/>
        </w:rPr>
        <w:t>organismos</w:t>
      </w:r>
      <w:r>
        <w:rPr>
          <w:spacing w:val="-8"/>
          <w:w w:val="115"/>
        </w:rPr>
        <w:t> </w:t>
      </w:r>
      <w:r>
        <w:rPr>
          <w:w w:val="115"/>
        </w:rPr>
        <w:t>lo</w:t>
      </w:r>
      <w:r>
        <w:rPr>
          <w:spacing w:val="-6"/>
          <w:w w:val="115"/>
        </w:rPr>
        <w:t> </w:t>
      </w:r>
      <w:r>
        <w:rPr>
          <w:w w:val="115"/>
        </w:rPr>
        <w:t>constituye</w:t>
      </w:r>
      <w:r>
        <w:rPr>
          <w:spacing w:val="-7"/>
          <w:w w:val="115"/>
        </w:rPr>
        <w:t> </w:t>
      </w:r>
      <w:r>
        <w:rPr>
          <w:w w:val="115"/>
        </w:rPr>
        <w:t>el</w:t>
      </w:r>
      <w:r>
        <w:rPr>
          <w:spacing w:val="-7"/>
          <w:w w:val="115"/>
        </w:rPr>
        <w:t> </w:t>
      </w:r>
      <w:r>
        <w:rPr>
          <w:w w:val="115"/>
        </w:rPr>
        <w:t>Banco</w:t>
      </w:r>
      <w:r>
        <w:rPr>
          <w:spacing w:val="-6"/>
          <w:w w:val="115"/>
        </w:rPr>
        <w:t> </w:t>
      </w:r>
      <w:r>
        <w:rPr>
          <w:w w:val="115"/>
        </w:rPr>
        <w:t>Mundial.</w:t>
      </w:r>
    </w:p>
    <w:p>
      <w:pPr>
        <w:pStyle w:val="BodyText"/>
        <w:spacing w:line="319" w:lineRule="auto"/>
        <w:ind w:left="117" w:right="113" w:firstLine="567"/>
        <w:jc w:val="both"/>
      </w:pPr>
      <w:r>
        <w:rPr>
          <w:w w:val="110"/>
        </w:rPr>
        <w:t>La convicción de este trabajo es que existe una amplia gama de contra- dicciones en el vínculo entre las recomendaciones del Banco Mundial y la ins- trumentación de las políticas educativas acordes con los países en desarrollo,</w:t>
      </w:r>
    </w:p>
    <w:p>
      <w:pPr>
        <w:spacing w:after="0" w:line="319" w:lineRule="auto"/>
        <w:jc w:val="both"/>
        <w:sectPr>
          <w:pgSz w:w="9640" w:h="13040"/>
          <w:pgMar w:header="0" w:footer="614" w:top="12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5"/>
        </w:rPr>
        <w:t>ya</w:t>
      </w:r>
      <w:r>
        <w:rPr>
          <w:spacing w:val="-6"/>
          <w:w w:val="115"/>
        </w:rPr>
        <w:t> </w:t>
      </w:r>
      <w:r>
        <w:rPr>
          <w:w w:val="115"/>
        </w:rPr>
        <w:t>que</w:t>
      </w:r>
      <w:r>
        <w:rPr>
          <w:spacing w:val="-6"/>
          <w:w w:val="115"/>
        </w:rPr>
        <w:t> </w:t>
      </w:r>
      <w:r>
        <w:rPr>
          <w:w w:val="115"/>
        </w:rPr>
        <w:t>las</w:t>
      </w:r>
      <w:r>
        <w:rPr>
          <w:spacing w:val="-6"/>
          <w:w w:val="115"/>
        </w:rPr>
        <w:t> </w:t>
      </w:r>
      <w:r>
        <w:rPr>
          <w:w w:val="115"/>
        </w:rPr>
        <w:t>primeras,</w:t>
      </w:r>
      <w:r>
        <w:rPr>
          <w:spacing w:val="-7"/>
          <w:w w:val="115"/>
        </w:rPr>
        <w:t> </w:t>
      </w:r>
      <w:r>
        <w:rPr>
          <w:w w:val="115"/>
        </w:rPr>
        <w:t>surgidas</w:t>
      </w:r>
      <w:r>
        <w:rPr>
          <w:spacing w:val="-6"/>
          <w:w w:val="115"/>
        </w:rPr>
        <w:t> </w:t>
      </w:r>
      <w:r>
        <w:rPr>
          <w:w w:val="115"/>
        </w:rPr>
        <w:t>por</w:t>
      </w:r>
      <w:r>
        <w:rPr>
          <w:spacing w:val="-6"/>
          <w:w w:val="115"/>
        </w:rPr>
        <w:t> </w:t>
      </w:r>
      <w:r>
        <w:rPr>
          <w:w w:val="115"/>
        </w:rPr>
        <w:t>las</w:t>
      </w:r>
      <w:r>
        <w:rPr>
          <w:spacing w:val="-6"/>
          <w:w w:val="115"/>
        </w:rPr>
        <w:t> </w:t>
      </w:r>
      <w:r>
        <w:rPr>
          <w:w w:val="115"/>
        </w:rPr>
        <w:t>necesidades</w:t>
      </w:r>
      <w:r>
        <w:rPr>
          <w:spacing w:val="-5"/>
          <w:w w:val="115"/>
        </w:rPr>
        <w:t> </w:t>
      </w:r>
      <w:r>
        <w:rPr>
          <w:w w:val="115"/>
        </w:rPr>
        <w:t>de</w:t>
      </w:r>
      <w:r>
        <w:rPr>
          <w:spacing w:val="-6"/>
          <w:w w:val="115"/>
        </w:rPr>
        <w:t> </w:t>
      </w:r>
      <w:r>
        <w:rPr>
          <w:w w:val="115"/>
        </w:rPr>
        <w:t>otros</w:t>
      </w:r>
      <w:r>
        <w:rPr>
          <w:spacing w:val="-7"/>
          <w:w w:val="115"/>
        </w:rPr>
        <w:t> </w:t>
      </w:r>
      <w:r>
        <w:rPr>
          <w:w w:val="115"/>
        </w:rPr>
        <w:t>espacios,</w:t>
      </w:r>
      <w:r>
        <w:rPr>
          <w:spacing w:val="-7"/>
          <w:w w:val="115"/>
        </w:rPr>
        <w:t> </w:t>
      </w:r>
      <w:r>
        <w:rPr>
          <w:w w:val="115"/>
        </w:rPr>
        <w:t>obligan</w:t>
      </w:r>
      <w:r>
        <w:rPr>
          <w:spacing w:val="-7"/>
          <w:w w:val="115"/>
        </w:rPr>
        <w:t> </w:t>
      </w:r>
      <w:r>
        <w:rPr>
          <w:w w:val="115"/>
        </w:rPr>
        <w:t>al interior</w:t>
      </w:r>
      <w:r>
        <w:rPr>
          <w:spacing w:val="-4"/>
          <w:w w:val="115"/>
        </w:rPr>
        <w:t> </w:t>
      </w:r>
      <w:r>
        <w:rPr>
          <w:w w:val="115"/>
        </w:rPr>
        <w:t>de</w:t>
      </w:r>
      <w:r>
        <w:rPr>
          <w:spacing w:val="-5"/>
          <w:w w:val="115"/>
        </w:rPr>
        <w:t> </w:t>
      </w:r>
      <w:r>
        <w:rPr>
          <w:w w:val="115"/>
        </w:rPr>
        <w:t>las</w:t>
      </w:r>
      <w:r>
        <w:rPr>
          <w:spacing w:val="-5"/>
          <w:w w:val="115"/>
        </w:rPr>
        <w:t> </w:t>
      </w:r>
      <w:r>
        <w:rPr>
          <w:w w:val="115"/>
        </w:rPr>
        <w:t>naciones</w:t>
      </w:r>
      <w:r>
        <w:rPr>
          <w:spacing w:val="-4"/>
          <w:w w:val="115"/>
        </w:rPr>
        <w:t> </w:t>
      </w:r>
      <w:r>
        <w:rPr>
          <w:w w:val="115"/>
        </w:rPr>
        <w:t>en</w:t>
      </w:r>
      <w:r>
        <w:rPr>
          <w:spacing w:val="-5"/>
          <w:w w:val="115"/>
        </w:rPr>
        <w:t> </w:t>
      </w:r>
      <w:r>
        <w:rPr>
          <w:w w:val="115"/>
        </w:rPr>
        <w:t>desarrollo</w:t>
      </w:r>
      <w:r>
        <w:rPr>
          <w:spacing w:val="-5"/>
          <w:w w:val="115"/>
        </w:rPr>
        <w:t> </w:t>
      </w:r>
      <w:r>
        <w:rPr>
          <w:w w:val="115"/>
        </w:rPr>
        <w:t>a</w:t>
      </w:r>
      <w:r>
        <w:rPr>
          <w:spacing w:val="-5"/>
          <w:w w:val="115"/>
        </w:rPr>
        <w:t> </w:t>
      </w:r>
      <w:r>
        <w:rPr>
          <w:w w:val="115"/>
        </w:rPr>
        <w:t>forzar</w:t>
      </w:r>
      <w:r>
        <w:rPr>
          <w:spacing w:val="-5"/>
          <w:w w:val="115"/>
        </w:rPr>
        <w:t> </w:t>
      </w:r>
      <w:r>
        <w:rPr>
          <w:w w:val="115"/>
        </w:rPr>
        <w:t>modelos</w:t>
      </w:r>
      <w:r>
        <w:rPr>
          <w:spacing w:val="-5"/>
          <w:w w:val="115"/>
        </w:rPr>
        <w:t> </w:t>
      </w:r>
      <w:r>
        <w:rPr>
          <w:w w:val="115"/>
        </w:rPr>
        <w:t>y</w:t>
      </w:r>
      <w:r>
        <w:rPr>
          <w:spacing w:val="-5"/>
          <w:w w:val="115"/>
        </w:rPr>
        <w:t> </w:t>
      </w:r>
      <w:r>
        <w:rPr>
          <w:w w:val="115"/>
        </w:rPr>
        <w:t>a</w:t>
      </w:r>
      <w:r>
        <w:rPr>
          <w:spacing w:val="-5"/>
          <w:w w:val="115"/>
        </w:rPr>
        <w:t> </w:t>
      </w:r>
      <w:r>
        <w:rPr>
          <w:w w:val="115"/>
        </w:rPr>
        <w:t>adoptar</w:t>
      </w:r>
      <w:r>
        <w:rPr>
          <w:spacing w:val="-5"/>
          <w:w w:val="115"/>
        </w:rPr>
        <w:t> </w:t>
      </w:r>
      <w:r>
        <w:rPr>
          <w:w w:val="115"/>
        </w:rPr>
        <w:t>como</w:t>
      </w:r>
      <w:r>
        <w:rPr>
          <w:spacing w:val="-5"/>
          <w:w w:val="115"/>
        </w:rPr>
        <w:t> </w:t>
      </w:r>
      <w:r>
        <w:rPr>
          <w:w w:val="115"/>
        </w:rPr>
        <w:t>suyo el lenguaje de la lógica del capital</w:t>
      </w:r>
      <w:r>
        <w:rPr>
          <w:spacing w:val="-9"/>
          <w:w w:val="115"/>
        </w:rPr>
        <w:t> </w:t>
      </w:r>
      <w:r>
        <w:rPr>
          <w:w w:val="115"/>
        </w:rPr>
        <w:t>transnacional.</w:t>
      </w:r>
    </w:p>
    <w:p>
      <w:pPr>
        <w:pStyle w:val="BodyText"/>
        <w:spacing w:line="319" w:lineRule="auto"/>
        <w:ind w:left="117" w:right="193" w:firstLine="567"/>
        <w:jc w:val="both"/>
      </w:pPr>
      <w:r>
        <w:rPr>
          <w:w w:val="110"/>
        </w:rPr>
        <w:t>Debido a  que  el  contexto donde se  desenvuelven las  recomendaciones  y contribuciones del </w:t>
      </w:r>
      <w:r>
        <w:rPr>
          <w:w w:val="110"/>
          <w:sz w:val="16"/>
        </w:rPr>
        <w:t>BM </w:t>
      </w:r>
      <w:r>
        <w:rPr>
          <w:w w:val="110"/>
        </w:rPr>
        <w:t>en la educación es la mundialización de la economía liberal y a que éstas llevan como criterio los términos apropiados, tales como   </w:t>
      </w:r>
      <w:r>
        <w:rPr>
          <w:spacing w:val="43"/>
          <w:w w:val="110"/>
        </w:rPr>
        <w:t> </w:t>
      </w:r>
      <w:r>
        <w:rPr>
          <w:w w:val="110"/>
        </w:rPr>
        <w:t>la competitividad y la eficiencia; el diseño de la política educativa y su aplicación quedan condicionados por las reformas estructurales de corte liberal en los países en desarrollo y por el logro exitoso de las aplicaciones de este tipo. De </w:t>
      </w:r>
      <w:r>
        <w:rPr>
          <w:spacing w:val="43"/>
          <w:w w:val="110"/>
        </w:rPr>
        <w:t> </w:t>
      </w:r>
      <w:r>
        <w:rPr>
          <w:w w:val="110"/>
        </w:rPr>
        <w:t>ahí el esfuerzo del </w:t>
      </w:r>
      <w:r>
        <w:rPr>
          <w:w w:val="110"/>
          <w:sz w:val="16"/>
        </w:rPr>
        <w:t>BM </w:t>
      </w:r>
      <w:r>
        <w:rPr>
          <w:w w:val="110"/>
        </w:rPr>
        <w:t>para que éstas sean condición del financiamiento trans- nacional y a su vez, la política en general y la educativa en particular, puedan legitimizar  el  sistema</w:t>
      </w:r>
      <w:r>
        <w:rPr>
          <w:spacing w:val="23"/>
          <w:w w:val="110"/>
        </w:rPr>
        <w:t> </w:t>
      </w:r>
      <w:r>
        <w:rPr>
          <w:w w:val="110"/>
        </w:rPr>
        <w:t>económico.</w:t>
      </w:r>
    </w:p>
    <w:p>
      <w:pPr>
        <w:pStyle w:val="BodyText"/>
        <w:spacing w:line="319" w:lineRule="auto"/>
        <w:ind w:left="117" w:right="193" w:firstLine="567"/>
        <w:jc w:val="both"/>
      </w:pPr>
      <w:r>
        <w:rPr>
          <w:w w:val="115"/>
        </w:rPr>
        <w:t>El paradigma del capital humano como recomendación fundamental para el logro de una educación efectiva y crecimiento de la economía emerge en</w:t>
      </w:r>
      <w:r>
        <w:rPr>
          <w:spacing w:val="-8"/>
          <w:w w:val="115"/>
        </w:rPr>
        <w:t> </w:t>
      </w:r>
      <w:r>
        <w:rPr>
          <w:w w:val="115"/>
        </w:rPr>
        <w:t>un</w:t>
      </w:r>
      <w:r>
        <w:rPr>
          <w:spacing w:val="-7"/>
          <w:w w:val="115"/>
        </w:rPr>
        <w:t> </w:t>
      </w:r>
      <w:r>
        <w:rPr>
          <w:w w:val="115"/>
        </w:rPr>
        <w:t>contexto</w:t>
      </w:r>
      <w:r>
        <w:rPr>
          <w:spacing w:val="-8"/>
          <w:w w:val="115"/>
        </w:rPr>
        <w:t> </w:t>
      </w:r>
      <w:r>
        <w:rPr>
          <w:w w:val="115"/>
        </w:rPr>
        <w:t>que</w:t>
      </w:r>
      <w:r>
        <w:rPr>
          <w:spacing w:val="-8"/>
          <w:w w:val="115"/>
        </w:rPr>
        <w:t> </w:t>
      </w:r>
      <w:r>
        <w:rPr>
          <w:w w:val="115"/>
        </w:rPr>
        <w:t>persigue</w:t>
      </w:r>
      <w:r>
        <w:rPr>
          <w:spacing w:val="-8"/>
          <w:w w:val="115"/>
        </w:rPr>
        <w:t> </w:t>
      </w:r>
      <w:r>
        <w:rPr>
          <w:w w:val="115"/>
        </w:rPr>
        <w:t>reducir</w:t>
      </w:r>
      <w:r>
        <w:rPr>
          <w:spacing w:val="-8"/>
          <w:w w:val="115"/>
        </w:rPr>
        <w:t> </w:t>
      </w:r>
      <w:r>
        <w:rPr>
          <w:w w:val="115"/>
        </w:rPr>
        <w:t>costos,</w:t>
      </w:r>
      <w:r>
        <w:rPr>
          <w:spacing w:val="-8"/>
          <w:w w:val="115"/>
        </w:rPr>
        <w:t> </w:t>
      </w:r>
      <w:r>
        <w:rPr>
          <w:w w:val="115"/>
        </w:rPr>
        <w:t>eficientar</w:t>
      </w:r>
      <w:r>
        <w:rPr>
          <w:spacing w:val="-8"/>
          <w:w w:val="115"/>
        </w:rPr>
        <w:t> </w:t>
      </w:r>
      <w:r>
        <w:rPr>
          <w:w w:val="115"/>
        </w:rPr>
        <w:t>los</w:t>
      </w:r>
      <w:r>
        <w:rPr>
          <w:spacing w:val="-7"/>
          <w:w w:val="115"/>
        </w:rPr>
        <w:t> </w:t>
      </w:r>
      <w:r>
        <w:rPr>
          <w:w w:val="115"/>
        </w:rPr>
        <w:t>recursos</w:t>
      </w:r>
      <w:r>
        <w:rPr>
          <w:spacing w:val="-8"/>
          <w:w w:val="115"/>
        </w:rPr>
        <w:t> </w:t>
      </w:r>
      <w:r>
        <w:rPr>
          <w:w w:val="115"/>
        </w:rPr>
        <w:t>financieros a través de reducir salarios a los docentes, incrementar la capacitación y la reestructuración</w:t>
      </w:r>
      <w:r>
        <w:rPr>
          <w:spacing w:val="-7"/>
          <w:w w:val="115"/>
        </w:rPr>
        <w:t> </w:t>
      </w:r>
      <w:r>
        <w:rPr>
          <w:w w:val="115"/>
        </w:rPr>
        <w:t>económica</w:t>
      </w:r>
      <w:r>
        <w:rPr>
          <w:spacing w:val="-7"/>
          <w:w w:val="115"/>
        </w:rPr>
        <w:t> </w:t>
      </w:r>
      <w:r>
        <w:rPr>
          <w:w w:val="115"/>
        </w:rPr>
        <w:t>basada</w:t>
      </w:r>
      <w:r>
        <w:rPr>
          <w:spacing w:val="-6"/>
          <w:w w:val="115"/>
        </w:rPr>
        <w:t> </w:t>
      </w:r>
      <w:r>
        <w:rPr>
          <w:w w:val="115"/>
        </w:rPr>
        <w:t>en</w:t>
      </w:r>
      <w:r>
        <w:rPr>
          <w:spacing w:val="-6"/>
          <w:w w:val="115"/>
        </w:rPr>
        <w:t> </w:t>
      </w:r>
      <w:r>
        <w:rPr>
          <w:w w:val="115"/>
        </w:rPr>
        <w:t>la</w:t>
      </w:r>
      <w:r>
        <w:rPr>
          <w:spacing w:val="-6"/>
          <w:w w:val="115"/>
        </w:rPr>
        <w:t> </w:t>
      </w:r>
      <w:r>
        <w:rPr>
          <w:w w:val="115"/>
        </w:rPr>
        <w:t>desregulación,</w:t>
      </w:r>
      <w:r>
        <w:rPr>
          <w:spacing w:val="-8"/>
          <w:w w:val="115"/>
        </w:rPr>
        <w:t> </w:t>
      </w:r>
      <w:r>
        <w:rPr>
          <w:w w:val="115"/>
        </w:rPr>
        <w:t>y</w:t>
      </w:r>
      <w:r>
        <w:rPr>
          <w:spacing w:val="-6"/>
          <w:w w:val="115"/>
        </w:rPr>
        <w:t> </w:t>
      </w:r>
      <w:r>
        <w:rPr>
          <w:w w:val="115"/>
        </w:rPr>
        <w:t>la</w:t>
      </w:r>
      <w:r>
        <w:rPr>
          <w:spacing w:val="-6"/>
          <w:w w:val="115"/>
        </w:rPr>
        <w:t> </w:t>
      </w:r>
      <w:r>
        <w:rPr>
          <w:w w:val="115"/>
        </w:rPr>
        <w:t>casi</w:t>
      </w:r>
      <w:r>
        <w:rPr>
          <w:spacing w:val="-7"/>
          <w:w w:val="115"/>
        </w:rPr>
        <w:t> </w:t>
      </w:r>
      <w:r>
        <w:rPr>
          <w:w w:val="115"/>
        </w:rPr>
        <w:t>extinción</w:t>
      </w:r>
      <w:r>
        <w:rPr>
          <w:spacing w:val="-7"/>
          <w:w w:val="115"/>
        </w:rPr>
        <w:t> </w:t>
      </w:r>
      <w:r>
        <w:rPr>
          <w:w w:val="115"/>
        </w:rPr>
        <w:t>del Estado en la intervención económica, reduciéndolo al control y vigilancia del proceso económico y los procesos sociales</w:t>
      </w:r>
      <w:r>
        <w:rPr>
          <w:w w:val="115"/>
          <w:position w:val="6"/>
          <w:sz w:val="10"/>
        </w:rPr>
        <w:t>1</w:t>
      </w:r>
      <w:r>
        <w:rPr>
          <w:w w:val="115"/>
        </w:rPr>
        <w:t>. El saneamiento de las finanzas públicas, la estabilidad monetaria, el control de la inflación, la persecución  de</w:t>
      </w:r>
      <w:r>
        <w:rPr>
          <w:spacing w:val="-7"/>
          <w:w w:val="115"/>
        </w:rPr>
        <w:t> </w:t>
      </w:r>
      <w:r>
        <w:rPr>
          <w:w w:val="115"/>
        </w:rPr>
        <w:t>una</w:t>
      </w:r>
      <w:r>
        <w:rPr>
          <w:spacing w:val="-7"/>
          <w:w w:val="115"/>
        </w:rPr>
        <w:t> </w:t>
      </w:r>
      <w:r>
        <w:rPr>
          <w:w w:val="115"/>
        </w:rPr>
        <w:t>internacionalización</w:t>
      </w:r>
      <w:r>
        <w:rPr>
          <w:spacing w:val="-6"/>
          <w:w w:val="115"/>
        </w:rPr>
        <w:t> </w:t>
      </w:r>
      <w:r>
        <w:rPr>
          <w:w w:val="115"/>
        </w:rPr>
        <w:t>del</w:t>
      </w:r>
      <w:r>
        <w:rPr>
          <w:spacing w:val="-7"/>
          <w:w w:val="115"/>
        </w:rPr>
        <w:t> </w:t>
      </w:r>
      <w:r>
        <w:rPr>
          <w:w w:val="115"/>
        </w:rPr>
        <w:t>mercado</w:t>
      </w:r>
      <w:r>
        <w:rPr>
          <w:spacing w:val="-8"/>
          <w:w w:val="115"/>
        </w:rPr>
        <w:t> </w:t>
      </w:r>
      <w:r>
        <w:rPr>
          <w:w w:val="115"/>
        </w:rPr>
        <w:t>vía</w:t>
      </w:r>
      <w:r>
        <w:rPr>
          <w:spacing w:val="-7"/>
          <w:w w:val="115"/>
        </w:rPr>
        <w:t> </w:t>
      </w:r>
      <w:r>
        <w:rPr>
          <w:w w:val="115"/>
        </w:rPr>
        <w:t>las</w:t>
      </w:r>
      <w:r>
        <w:rPr>
          <w:spacing w:val="-7"/>
          <w:w w:val="115"/>
        </w:rPr>
        <w:t> </w:t>
      </w:r>
      <w:r>
        <w:rPr>
          <w:w w:val="115"/>
        </w:rPr>
        <w:t>ventajas</w:t>
      </w:r>
      <w:r>
        <w:rPr>
          <w:spacing w:val="-6"/>
          <w:w w:val="115"/>
        </w:rPr>
        <w:t> </w:t>
      </w:r>
      <w:r>
        <w:rPr>
          <w:w w:val="115"/>
        </w:rPr>
        <w:t>comparativas</w:t>
      </w:r>
      <w:r>
        <w:rPr>
          <w:spacing w:val="-8"/>
          <w:w w:val="115"/>
        </w:rPr>
        <w:t> </w:t>
      </w:r>
      <w:r>
        <w:rPr>
          <w:w w:val="115"/>
        </w:rPr>
        <w:t>y</w:t>
      </w:r>
      <w:r>
        <w:rPr>
          <w:spacing w:val="-7"/>
          <w:w w:val="115"/>
        </w:rPr>
        <w:t> </w:t>
      </w:r>
      <w:r>
        <w:rPr>
          <w:w w:val="115"/>
        </w:rPr>
        <w:t>com- petitivas (Garrido, 1997) caracterizan el contexto donde se desenvuelven las asesorías del Banco Mundial y la elaboración de las políticas educativas al interior</w:t>
      </w:r>
      <w:r>
        <w:rPr>
          <w:spacing w:val="-5"/>
          <w:w w:val="115"/>
        </w:rPr>
        <w:t> </w:t>
      </w:r>
      <w:r>
        <w:rPr>
          <w:w w:val="115"/>
        </w:rPr>
        <w:t>de</w:t>
      </w:r>
      <w:r>
        <w:rPr>
          <w:spacing w:val="-5"/>
          <w:w w:val="115"/>
        </w:rPr>
        <w:t> </w:t>
      </w:r>
      <w:r>
        <w:rPr>
          <w:w w:val="115"/>
        </w:rPr>
        <w:t>los</w:t>
      </w:r>
      <w:r>
        <w:rPr>
          <w:spacing w:val="-5"/>
          <w:w w:val="115"/>
        </w:rPr>
        <w:t> </w:t>
      </w:r>
      <w:r>
        <w:rPr>
          <w:w w:val="115"/>
        </w:rPr>
        <w:t>países</w:t>
      </w:r>
      <w:r>
        <w:rPr>
          <w:spacing w:val="-6"/>
          <w:w w:val="115"/>
        </w:rPr>
        <w:t> </w:t>
      </w:r>
      <w:r>
        <w:rPr>
          <w:w w:val="115"/>
        </w:rPr>
        <w:t>en</w:t>
      </w:r>
      <w:r>
        <w:rPr>
          <w:spacing w:val="-5"/>
          <w:w w:val="115"/>
        </w:rPr>
        <w:t> </w:t>
      </w:r>
      <w:r>
        <w:rPr>
          <w:w w:val="115"/>
        </w:rPr>
        <w:t>desarrollo.</w:t>
      </w:r>
      <w:r>
        <w:rPr>
          <w:spacing w:val="-6"/>
          <w:w w:val="115"/>
        </w:rPr>
        <w:t> </w:t>
      </w:r>
      <w:r>
        <w:rPr>
          <w:w w:val="115"/>
        </w:rPr>
        <w:t>Hay</w:t>
      </w:r>
      <w:r>
        <w:rPr>
          <w:spacing w:val="-5"/>
          <w:w w:val="115"/>
        </w:rPr>
        <w:t> </w:t>
      </w:r>
      <w:r>
        <w:rPr>
          <w:w w:val="115"/>
        </w:rPr>
        <w:t>que</w:t>
      </w:r>
      <w:r>
        <w:rPr>
          <w:spacing w:val="-5"/>
          <w:w w:val="115"/>
        </w:rPr>
        <w:t> </w:t>
      </w:r>
      <w:r>
        <w:rPr>
          <w:w w:val="115"/>
        </w:rPr>
        <w:t>considerar</w:t>
      </w:r>
      <w:r>
        <w:rPr>
          <w:spacing w:val="-6"/>
          <w:w w:val="115"/>
        </w:rPr>
        <w:t> </w:t>
      </w:r>
      <w:r>
        <w:rPr>
          <w:w w:val="115"/>
        </w:rPr>
        <w:t>que</w:t>
      </w:r>
      <w:r>
        <w:rPr>
          <w:spacing w:val="-5"/>
          <w:w w:val="115"/>
        </w:rPr>
        <w:t> </w:t>
      </w:r>
      <w:r>
        <w:rPr>
          <w:w w:val="115"/>
        </w:rPr>
        <w:t>la</w:t>
      </w:r>
      <w:r>
        <w:rPr>
          <w:spacing w:val="-5"/>
          <w:w w:val="115"/>
        </w:rPr>
        <w:t> </w:t>
      </w:r>
      <w:r>
        <w:rPr>
          <w:w w:val="115"/>
        </w:rPr>
        <w:t>influencia</w:t>
      </w:r>
      <w:r>
        <w:rPr>
          <w:spacing w:val="-5"/>
          <w:w w:val="115"/>
        </w:rPr>
        <w:t> </w:t>
      </w:r>
      <w:r>
        <w:rPr>
          <w:w w:val="115"/>
        </w:rPr>
        <w:t>deci- siva de éste radica en su capacidad para hacer coincidir el acceso al capital y la firma de convenios condicionantes con cláusulas de tinte económico sobre privatización, desregulación y una transferencia del Estado a los particulares para</w:t>
      </w:r>
      <w:r>
        <w:rPr>
          <w:spacing w:val="-11"/>
          <w:w w:val="115"/>
        </w:rPr>
        <w:t> </w:t>
      </w:r>
      <w:r>
        <w:rPr>
          <w:w w:val="115"/>
        </w:rPr>
        <w:t>proporcionar</w:t>
      </w:r>
      <w:r>
        <w:rPr>
          <w:spacing w:val="-11"/>
          <w:w w:val="115"/>
        </w:rPr>
        <w:t> </w:t>
      </w:r>
      <w:r>
        <w:rPr>
          <w:w w:val="115"/>
        </w:rPr>
        <w:t>los</w:t>
      </w:r>
      <w:r>
        <w:rPr>
          <w:spacing w:val="-10"/>
          <w:w w:val="115"/>
        </w:rPr>
        <w:t> </w:t>
      </w:r>
      <w:r>
        <w:rPr>
          <w:w w:val="115"/>
        </w:rPr>
        <w:t>servicios</w:t>
      </w:r>
      <w:r>
        <w:rPr>
          <w:spacing w:val="-11"/>
          <w:w w:val="115"/>
        </w:rPr>
        <w:t> </w:t>
      </w:r>
      <w:r>
        <w:rPr>
          <w:w w:val="115"/>
        </w:rPr>
        <w:t>básicos.</w:t>
      </w:r>
    </w:p>
    <w:p>
      <w:pPr>
        <w:pStyle w:val="BodyText"/>
        <w:spacing w:line="319" w:lineRule="auto"/>
        <w:ind w:left="117" w:right="195" w:firstLine="567"/>
        <w:jc w:val="both"/>
        <w:rPr>
          <w:sz w:val="16"/>
        </w:rPr>
      </w:pPr>
      <w:r>
        <w:rPr>
          <w:w w:val="115"/>
        </w:rPr>
        <w:t>Con respecto a la educación, considerada como servicio que tiende a privatizarse,</w:t>
      </w:r>
      <w:r>
        <w:rPr>
          <w:spacing w:val="-13"/>
          <w:w w:val="115"/>
        </w:rPr>
        <w:t> </w:t>
      </w:r>
      <w:r>
        <w:rPr>
          <w:w w:val="115"/>
        </w:rPr>
        <w:t>existen</w:t>
      </w:r>
      <w:r>
        <w:rPr>
          <w:spacing w:val="-13"/>
          <w:w w:val="115"/>
        </w:rPr>
        <w:t> </w:t>
      </w:r>
      <w:r>
        <w:rPr>
          <w:w w:val="115"/>
        </w:rPr>
        <w:t>pruebas</w:t>
      </w:r>
      <w:r>
        <w:rPr>
          <w:spacing w:val="-13"/>
          <w:w w:val="115"/>
        </w:rPr>
        <w:t> </w:t>
      </w:r>
      <w:r>
        <w:rPr>
          <w:w w:val="115"/>
        </w:rPr>
        <w:t>de</w:t>
      </w:r>
      <w:r>
        <w:rPr>
          <w:spacing w:val="-12"/>
          <w:w w:val="115"/>
        </w:rPr>
        <w:t> </w:t>
      </w:r>
      <w:r>
        <w:rPr>
          <w:w w:val="115"/>
        </w:rPr>
        <w:t>este</w:t>
      </w:r>
      <w:r>
        <w:rPr>
          <w:spacing w:val="-13"/>
          <w:w w:val="115"/>
        </w:rPr>
        <w:t> </w:t>
      </w:r>
      <w:r>
        <w:rPr>
          <w:w w:val="115"/>
        </w:rPr>
        <w:t>hecho</w:t>
      </w:r>
      <w:r>
        <w:rPr>
          <w:spacing w:val="-12"/>
          <w:w w:val="115"/>
        </w:rPr>
        <w:t> </w:t>
      </w:r>
      <w:r>
        <w:rPr>
          <w:w w:val="115"/>
        </w:rPr>
        <w:t>concreto,</w:t>
      </w:r>
      <w:r>
        <w:rPr>
          <w:spacing w:val="-12"/>
          <w:w w:val="115"/>
        </w:rPr>
        <w:t> </w:t>
      </w:r>
      <w:r>
        <w:rPr>
          <w:w w:val="115"/>
        </w:rPr>
        <w:t>las</w:t>
      </w:r>
      <w:r>
        <w:rPr>
          <w:spacing w:val="-12"/>
          <w:w w:val="115"/>
        </w:rPr>
        <w:t> </w:t>
      </w:r>
      <w:r>
        <w:rPr>
          <w:w w:val="115"/>
        </w:rPr>
        <w:t>proporcionan</w:t>
      </w:r>
      <w:r>
        <w:rPr>
          <w:spacing w:val="-12"/>
          <w:w w:val="115"/>
        </w:rPr>
        <w:t> </w:t>
      </w:r>
      <w:r>
        <w:rPr>
          <w:w w:val="115"/>
        </w:rPr>
        <w:t>la</w:t>
      </w:r>
      <w:r>
        <w:rPr>
          <w:spacing w:val="-13"/>
          <w:w w:val="115"/>
        </w:rPr>
        <w:t> </w:t>
      </w:r>
      <w:r>
        <w:rPr>
          <w:w w:val="115"/>
          <w:sz w:val="16"/>
        </w:rPr>
        <w:t>OCDE</w:t>
      </w:r>
    </w:p>
    <w:p>
      <w:pPr>
        <w:pStyle w:val="BodyText"/>
        <w:spacing w:before="10"/>
        <w:rPr>
          <w:sz w:val="21"/>
        </w:rPr>
      </w:pPr>
      <w:r>
        <w:rPr/>
        <w:pict>
          <v:line style="position:absolute;mso-position-horizontal-relative:page;mso-position-vertical-relative:paragraph;z-index:2512;mso-wrap-distance-left:0;mso-wrap-distance-right:0" from="70.866096pt,15.047463pt" to="164.409096pt,15.047463pt" stroked="true" strokeweight=".5pt" strokecolor="#000000">
            <w10:wrap type="topAndBottom"/>
          </v:line>
        </w:pict>
      </w:r>
    </w:p>
    <w:p>
      <w:pPr>
        <w:spacing w:line="192" w:lineRule="exact" w:before="4"/>
        <w:ind w:left="117" w:right="194" w:firstLine="0"/>
        <w:jc w:val="both"/>
        <w:rPr>
          <w:rFonts w:ascii="Palatino Linotype" w:hAnsi="Palatino Linotype"/>
          <w:sz w:val="16"/>
        </w:rPr>
      </w:pPr>
      <w:r>
        <w:rPr>
          <w:rFonts w:ascii="Palatino Linotype" w:hAnsi="Palatino Linotype"/>
          <w:position w:val="5"/>
          <w:sz w:val="9"/>
        </w:rPr>
        <w:t>1</w:t>
      </w:r>
      <w:r>
        <w:rPr>
          <w:rFonts w:ascii="Palatino Linotype" w:hAnsi="Palatino Linotype"/>
          <w:spacing w:val="9"/>
          <w:position w:val="5"/>
          <w:sz w:val="9"/>
        </w:rPr>
        <w:t> </w:t>
      </w:r>
      <w:r>
        <w:rPr>
          <w:rFonts w:ascii="Palatino Linotype" w:hAnsi="Palatino Linotype"/>
          <w:sz w:val="16"/>
        </w:rPr>
        <w:t>La</w:t>
      </w:r>
      <w:r>
        <w:rPr>
          <w:rFonts w:ascii="Palatino Linotype" w:hAnsi="Palatino Linotype"/>
          <w:spacing w:val="-9"/>
          <w:sz w:val="16"/>
        </w:rPr>
        <w:t> </w:t>
      </w:r>
      <w:r>
        <w:rPr>
          <w:rFonts w:ascii="Palatino Linotype" w:hAnsi="Palatino Linotype"/>
          <w:sz w:val="16"/>
        </w:rPr>
        <w:t>convicción</w:t>
      </w:r>
      <w:r>
        <w:rPr>
          <w:rFonts w:ascii="Palatino Linotype" w:hAnsi="Palatino Linotype"/>
          <w:spacing w:val="-9"/>
          <w:sz w:val="16"/>
        </w:rPr>
        <w:t> </w:t>
      </w:r>
      <w:r>
        <w:rPr>
          <w:rFonts w:ascii="Palatino Linotype" w:hAnsi="Palatino Linotype"/>
          <w:sz w:val="16"/>
        </w:rPr>
        <w:t>de</w:t>
      </w:r>
      <w:r>
        <w:rPr>
          <w:rFonts w:ascii="Palatino Linotype" w:hAnsi="Palatino Linotype"/>
          <w:spacing w:val="-9"/>
          <w:sz w:val="16"/>
        </w:rPr>
        <w:t> </w:t>
      </w:r>
      <w:r>
        <w:rPr>
          <w:rFonts w:ascii="Palatino Linotype" w:hAnsi="Palatino Linotype"/>
          <w:sz w:val="16"/>
        </w:rPr>
        <w:t>que</w:t>
      </w:r>
      <w:r>
        <w:rPr>
          <w:rFonts w:ascii="Palatino Linotype" w:hAnsi="Palatino Linotype"/>
          <w:spacing w:val="-9"/>
          <w:sz w:val="16"/>
        </w:rPr>
        <w:t> </w:t>
      </w:r>
      <w:r>
        <w:rPr>
          <w:rFonts w:ascii="Palatino Linotype" w:hAnsi="Palatino Linotype"/>
          <w:sz w:val="16"/>
        </w:rPr>
        <w:t>la</w:t>
      </w:r>
      <w:r>
        <w:rPr>
          <w:rFonts w:ascii="Palatino Linotype" w:hAnsi="Palatino Linotype"/>
          <w:spacing w:val="-9"/>
          <w:sz w:val="16"/>
        </w:rPr>
        <w:t> </w:t>
      </w:r>
      <w:r>
        <w:rPr>
          <w:rFonts w:ascii="Palatino Linotype" w:hAnsi="Palatino Linotype"/>
          <w:sz w:val="16"/>
        </w:rPr>
        <w:t>intervención</w:t>
      </w:r>
      <w:r>
        <w:rPr>
          <w:rFonts w:ascii="Palatino Linotype" w:hAnsi="Palatino Linotype"/>
          <w:spacing w:val="-9"/>
          <w:sz w:val="16"/>
        </w:rPr>
        <w:t> </w:t>
      </w:r>
      <w:r>
        <w:rPr>
          <w:rFonts w:ascii="Palatino Linotype" w:hAnsi="Palatino Linotype"/>
          <w:sz w:val="16"/>
        </w:rPr>
        <w:t>del</w:t>
      </w:r>
      <w:r>
        <w:rPr>
          <w:rFonts w:ascii="Palatino Linotype" w:hAnsi="Palatino Linotype"/>
          <w:spacing w:val="-9"/>
          <w:sz w:val="16"/>
        </w:rPr>
        <w:t> </w:t>
      </w:r>
      <w:r>
        <w:rPr>
          <w:rFonts w:ascii="Palatino Linotype" w:hAnsi="Palatino Linotype"/>
          <w:sz w:val="16"/>
        </w:rPr>
        <w:t>Estado</w:t>
      </w:r>
      <w:r>
        <w:rPr>
          <w:rFonts w:ascii="Palatino Linotype" w:hAnsi="Palatino Linotype"/>
          <w:spacing w:val="-9"/>
          <w:sz w:val="16"/>
        </w:rPr>
        <w:t> </w:t>
      </w:r>
      <w:r>
        <w:rPr>
          <w:rFonts w:ascii="Palatino Linotype" w:hAnsi="Palatino Linotype"/>
          <w:sz w:val="16"/>
        </w:rPr>
        <w:t>no</w:t>
      </w:r>
      <w:r>
        <w:rPr>
          <w:rFonts w:ascii="Palatino Linotype" w:hAnsi="Palatino Linotype"/>
          <w:spacing w:val="-9"/>
          <w:sz w:val="16"/>
        </w:rPr>
        <w:t> </w:t>
      </w:r>
      <w:r>
        <w:rPr>
          <w:rFonts w:ascii="Palatino Linotype" w:hAnsi="Palatino Linotype"/>
          <w:sz w:val="16"/>
        </w:rPr>
        <w:t>es</w:t>
      </w:r>
      <w:r>
        <w:rPr>
          <w:rFonts w:ascii="Palatino Linotype" w:hAnsi="Palatino Linotype"/>
          <w:spacing w:val="-9"/>
          <w:sz w:val="16"/>
        </w:rPr>
        <w:t> </w:t>
      </w:r>
      <w:r>
        <w:rPr>
          <w:rFonts w:ascii="Palatino Linotype" w:hAnsi="Palatino Linotype"/>
          <w:sz w:val="16"/>
        </w:rPr>
        <w:t>justificado</w:t>
      </w:r>
      <w:r>
        <w:rPr>
          <w:rFonts w:ascii="Palatino Linotype" w:hAnsi="Palatino Linotype"/>
          <w:spacing w:val="-9"/>
          <w:sz w:val="16"/>
        </w:rPr>
        <w:t> </w:t>
      </w:r>
      <w:r>
        <w:rPr>
          <w:rFonts w:ascii="Palatino Linotype" w:hAnsi="Palatino Linotype"/>
          <w:sz w:val="16"/>
        </w:rPr>
        <w:t>en</w:t>
      </w:r>
      <w:r>
        <w:rPr>
          <w:rFonts w:ascii="Palatino Linotype" w:hAnsi="Palatino Linotype"/>
          <w:spacing w:val="-9"/>
          <w:sz w:val="16"/>
        </w:rPr>
        <w:t> </w:t>
      </w:r>
      <w:r>
        <w:rPr>
          <w:rFonts w:ascii="Palatino Linotype" w:hAnsi="Palatino Linotype"/>
          <w:sz w:val="16"/>
        </w:rPr>
        <w:t>un</w:t>
      </w:r>
      <w:r>
        <w:rPr>
          <w:rFonts w:ascii="Palatino Linotype" w:hAnsi="Palatino Linotype"/>
          <w:spacing w:val="-9"/>
          <w:sz w:val="16"/>
        </w:rPr>
        <w:t> </w:t>
      </w:r>
      <w:r>
        <w:rPr>
          <w:rFonts w:ascii="Palatino Linotype" w:hAnsi="Palatino Linotype"/>
          <w:sz w:val="16"/>
        </w:rPr>
        <w:t>proceso</w:t>
      </w:r>
      <w:r>
        <w:rPr>
          <w:rFonts w:ascii="Palatino Linotype" w:hAnsi="Palatino Linotype"/>
          <w:spacing w:val="-9"/>
          <w:sz w:val="16"/>
        </w:rPr>
        <w:t> </w:t>
      </w:r>
      <w:r>
        <w:rPr>
          <w:rFonts w:ascii="Palatino Linotype" w:hAnsi="Palatino Linotype"/>
          <w:sz w:val="16"/>
        </w:rPr>
        <w:t>económico-social </w:t>
      </w:r>
      <w:r>
        <w:rPr>
          <w:rFonts w:ascii="Palatino Linotype" w:hAnsi="Palatino Linotype"/>
          <w:w w:val="95"/>
          <w:sz w:val="16"/>
        </w:rPr>
        <w:t>internacional</w:t>
      </w:r>
      <w:r>
        <w:rPr>
          <w:rFonts w:ascii="Palatino Linotype" w:hAnsi="Palatino Linotype"/>
          <w:spacing w:val="-15"/>
          <w:w w:val="95"/>
          <w:sz w:val="16"/>
        </w:rPr>
        <w:t> </w:t>
      </w:r>
      <w:r>
        <w:rPr>
          <w:rFonts w:ascii="Palatino Linotype" w:hAnsi="Palatino Linotype"/>
          <w:w w:val="95"/>
          <w:sz w:val="16"/>
        </w:rPr>
        <w:t>en</w:t>
      </w:r>
      <w:r>
        <w:rPr>
          <w:rFonts w:ascii="Palatino Linotype" w:hAnsi="Palatino Linotype"/>
          <w:spacing w:val="-15"/>
          <w:w w:val="95"/>
          <w:sz w:val="16"/>
        </w:rPr>
        <w:t> </w:t>
      </w:r>
      <w:r>
        <w:rPr>
          <w:rFonts w:ascii="Palatino Linotype" w:hAnsi="Palatino Linotype"/>
          <w:w w:val="95"/>
          <w:sz w:val="16"/>
        </w:rPr>
        <w:t>marcha</w:t>
      </w:r>
      <w:r>
        <w:rPr>
          <w:rFonts w:ascii="Palatino Linotype" w:hAnsi="Palatino Linotype"/>
          <w:spacing w:val="-15"/>
          <w:w w:val="95"/>
          <w:sz w:val="16"/>
        </w:rPr>
        <w:t> </w:t>
      </w:r>
      <w:r>
        <w:rPr>
          <w:rFonts w:ascii="Palatino Linotype" w:hAnsi="Palatino Linotype"/>
          <w:w w:val="95"/>
          <w:sz w:val="16"/>
        </w:rPr>
        <w:t>ha</w:t>
      </w:r>
      <w:r>
        <w:rPr>
          <w:rFonts w:ascii="Palatino Linotype" w:hAnsi="Palatino Linotype"/>
          <w:spacing w:val="-15"/>
          <w:w w:val="95"/>
          <w:sz w:val="16"/>
        </w:rPr>
        <w:t> </w:t>
      </w:r>
      <w:r>
        <w:rPr>
          <w:rFonts w:ascii="Palatino Linotype" w:hAnsi="Palatino Linotype"/>
          <w:w w:val="95"/>
          <w:sz w:val="16"/>
        </w:rPr>
        <w:t>inducido</w:t>
      </w:r>
      <w:r>
        <w:rPr>
          <w:rFonts w:ascii="Palatino Linotype" w:hAnsi="Palatino Linotype"/>
          <w:spacing w:val="-15"/>
          <w:w w:val="95"/>
          <w:sz w:val="16"/>
        </w:rPr>
        <w:t> </w:t>
      </w:r>
      <w:r>
        <w:rPr>
          <w:rFonts w:ascii="Palatino Linotype" w:hAnsi="Palatino Linotype"/>
          <w:w w:val="95"/>
          <w:sz w:val="16"/>
        </w:rPr>
        <w:t>a</w:t>
      </w:r>
      <w:r>
        <w:rPr>
          <w:rFonts w:ascii="Palatino Linotype" w:hAnsi="Palatino Linotype"/>
          <w:spacing w:val="-15"/>
          <w:w w:val="95"/>
          <w:sz w:val="16"/>
        </w:rPr>
        <w:t> </w:t>
      </w:r>
      <w:r>
        <w:rPr>
          <w:rFonts w:ascii="Palatino Linotype" w:hAnsi="Palatino Linotype"/>
          <w:w w:val="95"/>
          <w:sz w:val="16"/>
        </w:rPr>
        <w:t>renunciar</w:t>
      </w:r>
      <w:r>
        <w:rPr>
          <w:rFonts w:ascii="Palatino Linotype" w:hAnsi="Palatino Linotype"/>
          <w:spacing w:val="-15"/>
          <w:w w:val="95"/>
          <w:sz w:val="16"/>
        </w:rPr>
        <w:t> </w:t>
      </w:r>
      <w:r>
        <w:rPr>
          <w:rFonts w:ascii="Palatino Linotype" w:hAnsi="Palatino Linotype"/>
          <w:w w:val="95"/>
          <w:sz w:val="16"/>
        </w:rPr>
        <w:t>a</w:t>
      </w:r>
      <w:r>
        <w:rPr>
          <w:rFonts w:ascii="Palatino Linotype" w:hAnsi="Palatino Linotype"/>
          <w:spacing w:val="-15"/>
          <w:w w:val="95"/>
          <w:sz w:val="16"/>
        </w:rPr>
        <w:t> </w:t>
      </w:r>
      <w:r>
        <w:rPr>
          <w:rFonts w:ascii="Palatino Linotype" w:hAnsi="Palatino Linotype"/>
          <w:w w:val="95"/>
          <w:sz w:val="16"/>
        </w:rPr>
        <w:t>un</w:t>
      </w:r>
      <w:r>
        <w:rPr>
          <w:rFonts w:ascii="Palatino Linotype" w:hAnsi="Palatino Linotype"/>
          <w:spacing w:val="-15"/>
          <w:w w:val="95"/>
          <w:sz w:val="16"/>
        </w:rPr>
        <w:t> </w:t>
      </w:r>
      <w:r>
        <w:rPr>
          <w:rFonts w:ascii="Palatino Linotype" w:hAnsi="Palatino Linotype"/>
          <w:w w:val="95"/>
          <w:sz w:val="16"/>
        </w:rPr>
        <w:t>eficaz</w:t>
      </w:r>
      <w:r>
        <w:rPr>
          <w:rFonts w:ascii="Palatino Linotype" w:hAnsi="Palatino Linotype"/>
          <w:spacing w:val="-15"/>
          <w:w w:val="95"/>
          <w:sz w:val="16"/>
        </w:rPr>
        <w:t> </w:t>
      </w:r>
      <w:r>
        <w:rPr>
          <w:rFonts w:ascii="Palatino Linotype" w:hAnsi="Palatino Linotype"/>
          <w:w w:val="95"/>
          <w:sz w:val="16"/>
        </w:rPr>
        <w:t>papel</w:t>
      </w:r>
      <w:r>
        <w:rPr>
          <w:rFonts w:ascii="Palatino Linotype" w:hAnsi="Palatino Linotype"/>
          <w:spacing w:val="-15"/>
          <w:w w:val="95"/>
          <w:sz w:val="16"/>
        </w:rPr>
        <w:t> </w:t>
      </w:r>
      <w:r>
        <w:rPr>
          <w:rFonts w:ascii="Palatino Linotype" w:hAnsi="Palatino Linotype"/>
          <w:w w:val="95"/>
          <w:sz w:val="16"/>
        </w:rPr>
        <w:t>de</w:t>
      </w:r>
      <w:r>
        <w:rPr>
          <w:rFonts w:ascii="Palatino Linotype" w:hAnsi="Palatino Linotype"/>
          <w:spacing w:val="-15"/>
          <w:w w:val="95"/>
          <w:sz w:val="16"/>
        </w:rPr>
        <w:t> </w:t>
      </w:r>
      <w:r>
        <w:rPr>
          <w:rFonts w:ascii="Palatino Linotype" w:hAnsi="Palatino Linotype"/>
          <w:w w:val="95"/>
          <w:sz w:val="16"/>
        </w:rPr>
        <w:t>intervención</w:t>
      </w:r>
      <w:r>
        <w:rPr>
          <w:rFonts w:ascii="Palatino Linotype" w:hAnsi="Palatino Linotype"/>
          <w:spacing w:val="-15"/>
          <w:w w:val="95"/>
          <w:sz w:val="16"/>
        </w:rPr>
        <w:t> </w:t>
      </w:r>
      <w:r>
        <w:rPr>
          <w:rFonts w:ascii="Palatino Linotype" w:hAnsi="Palatino Linotype"/>
          <w:w w:val="95"/>
          <w:sz w:val="16"/>
        </w:rPr>
        <w:t>del</w:t>
      </w:r>
      <w:r>
        <w:rPr>
          <w:rFonts w:ascii="Palatino Linotype" w:hAnsi="Palatino Linotype"/>
          <w:spacing w:val="-15"/>
          <w:w w:val="95"/>
          <w:sz w:val="16"/>
        </w:rPr>
        <w:t> </w:t>
      </w:r>
      <w:r>
        <w:rPr>
          <w:rFonts w:ascii="Palatino Linotype" w:hAnsi="Palatino Linotype"/>
          <w:w w:val="95"/>
          <w:sz w:val="16"/>
        </w:rPr>
        <w:t>gobierno</w:t>
      </w:r>
      <w:r>
        <w:rPr>
          <w:rFonts w:ascii="Palatino Linotype" w:hAnsi="Palatino Linotype"/>
          <w:spacing w:val="-15"/>
          <w:w w:val="95"/>
          <w:sz w:val="16"/>
        </w:rPr>
        <w:t> </w:t>
      </w:r>
      <w:r>
        <w:rPr>
          <w:rFonts w:ascii="Palatino Linotype" w:hAnsi="Palatino Linotype"/>
          <w:w w:val="95"/>
          <w:sz w:val="16"/>
        </w:rPr>
        <w:t>nacional en</w:t>
      </w:r>
      <w:r>
        <w:rPr>
          <w:rFonts w:ascii="Palatino Linotype" w:hAnsi="Palatino Linotype"/>
          <w:spacing w:val="-22"/>
          <w:w w:val="95"/>
          <w:sz w:val="16"/>
        </w:rPr>
        <w:t> </w:t>
      </w:r>
      <w:r>
        <w:rPr>
          <w:rFonts w:ascii="Palatino Linotype" w:hAnsi="Palatino Linotype"/>
          <w:w w:val="95"/>
          <w:sz w:val="16"/>
        </w:rPr>
        <w:t>torno</w:t>
      </w:r>
      <w:r>
        <w:rPr>
          <w:rFonts w:ascii="Palatino Linotype" w:hAnsi="Palatino Linotype"/>
          <w:spacing w:val="-22"/>
          <w:w w:val="95"/>
          <w:sz w:val="16"/>
        </w:rPr>
        <w:t> </w:t>
      </w:r>
      <w:r>
        <w:rPr>
          <w:rFonts w:ascii="Palatino Linotype" w:hAnsi="Palatino Linotype"/>
          <w:w w:val="95"/>
          <w:sz w:val="16"/>
        </w:rPr>
        <w:t>a</w:t>
      </w:r>
      <w:r>
        <w:rPr>
          <w:rFonts w:ascii="Palatino Linotype" w:hAnsi="Palatino Linotype"/>
          <w:spacing w:val="-22"/>
          <w:w w:val="95"/>
          <w:sz w:val="16"/>
        </w:rPr>
        <w:t> </w:t>
      </w:r>
      <w:r>
        <w:rPr>
          <w:rFonts w:ascii="Palatino Linotype" w:hAnsi="Palatino Linotype"/>
          <w:w w:val="95"/>
          <w:sz w:val="16"/>
        </w:rPr>
        <w:t>ampliar</w:t>
      </w:r>
      <w:r>
        <w:rPr>
          <w:rFonts w:ascii="Palatino Linotype" w:hAnsi="Palatino Linotype"/>
          <w:spacing w:val="-22"/>
          <w:w w:val="95"/>
          <w:sz w:val="16"/>
        </w:rPr>
        <w:t> </w:t>
      </w:r>
      <w:r>
        <w:rPr>
          <w:rFonts w:ascii="Palatino Linotype" w:hAnsi="Palatino Linotype"/>
          <w:w w:val="95"/>
          <w:sz w:val="16"/>
        </w:rPr>
        <w:t>el</w:t>
      </w:r>
      <w:r>
        <w:rPr>
          <w:rFonts w:ascii="Palatino Linotype" w:hAnsi="Palatino Linotype"/>
          <w:spacing w:val="-22"/>
          <w:w w:val="95"/>
          <w:sz w:val="16"/>
        </w:rPr>
        <w:t> </w:t>
      </w:r>
      <w:r>
        <w:rPr>
          <w:rFonts w:ascii="Palatino Linotype" w:hAnsi="Palatino Linotype"/>
          <w:w w:val="95"/>
          <w:sz w:val="16"/>
        </w:rPr>
        <w:t>financiamiento</w:t>
      </w:r>
      <w:r>
        <w:rPr>
          <w:rFonts w:ascii="Palatino Linotype" w:hAnsi="Palatino Linotype"/>
          <w:spacing w:val="-22"/>
          <w:w w:val="95"/>
          <w:sz w:val="16"/>
        </w:rPr>
        <w:t> </w:t>
      </w:r>
      <w:r>
        <w:rPr>
          <w:rFonts w:ascii="Palatino Linotype" w:hAnsi="Palatino Linotype"/>
          <w:w w:val="95"/>
          <w:sz w:val="16"/>
        </w:rPr>
        <w:t>a</w:t>
      </w:r>
      <w:r>
        <w:rPr>
          <w:rFonts w:ascii="Palatino Linotype" w:hAnsi="Palatino Linotype"/>
          <w:spacing w:val="-22"/>
          <w:w w:val="95"/>
          <w:sz w:val="16"/>
        </w:rPr>
        <w:t> </w:t>
      </w:r>
      <w:r>
        <w:rPr>
          <w:rFonts w:ascii="Palatino Linotype" w:hAnsi="Palatino Linotype"/>
          <w:w w:val="95"/>
          <w:sz w:val="16"/>
        </w:rPr>
        <w:t>la</w:t>
      </w:r>
      <w:r>
        <w:rPr>
          <w:rFonts w:ascii="Palatino Linotype" w:hAnsi="Palatino Linotype"/>
          <w:spacing w:val="-22"/>
          <w:w w:val="95"/>
          <w:sz w:val="16"/>
        </w:rPr>
        <w:t> </w:t>
      </w:r>
      <w:r>
        <w:rPr>
          <w:rFonts w:ascii="Palatino Linotype" w:hAnsi="Palatino Linotype"/>
          <w:w w:val="95"/>
          <w:sz w:val="16"/>
        </w:rPr>
        <w:t>educación</w:t>
      </w:r>
      <w:r>
        <w:rPr>
          <w:rFonts w:ascii="Palatino Linotype" w:hAnsi="Palatino Linotype"/>
          <w:spacing w:val="-22"/>
          <w:w w:val="95"/>
          <w:sz w:val="16"/>
        </w:rPr>
        <w:t> </w:t>
      </w:r>
      <w:r>
        <w:rPr>
          <w:rFonts w:ascii="Palatino Linotype" w:hAnsi="Palatino Linotype"/>
          <w:w w:val="95"/>
          <w:sz w:val="16"/>
        </w:rPr>
        <w:t>superior</w:t>
      </w:r>
      <w:r>
        <w:rPr>
          <w:rFonts w:ascii="Palatino Linotype" w:hAnsi="Palatino Linotype"/>
          <w:spacing w:val="-22"/>
          <w:w w:val="95"/>
          <w:sz w:val="16"/>
        </w:rPr>
        <w:t> </w:t>
      </w:r>
      <w:r>
        <w:rPr>
          <w:rFonts w:ascii="Palatino Linotype" w:hAnsi="Palatino Linotype"/>
          <w:w w:val="95"/>
          <w:sz w:val="16"/>
        </w:rPr>
        <w:t>y</w:t>
      </w:r>
      <w:r>
        <w:rPr>
          <w:rFonts w:ascii="Palatino Linotype" w:hAnsi="Palatino Linotype"/>
          <w:spacing w:val="-22"/>
          <w:w w:val="95"/>
          <w:sz w:val="16"/>
        </w:rPr>
        <w:t> </w:t>
      </w:r>
      <w:r>
        <w:rPr>
          <w:rFonts w:ascii="Palatino Linotype" w:hAnsi="Palatino Linotype"/>
          <w:w w:val="95"/>
          <w:sz w:val="16"/>
        </w:rPr>
        <w:t>la</w:t>
      </w:r>
      <w:r>
        <w:rPr>
          <w:rFonts w:ascii="Palatino Linotype" w:hAnsi="Palatino Linotype"/>
          <w:spacing w:val="-22"/>
          <w:w w:val="95"/>
          <w:sz w:val="16"/>
        </w:rPr>
        <w:t> </w:t>
      </w:r>
      <w:r>
        <w:rPr>
          <w:rFonts w:ascii="Palatino Linotype" w:hAnsi="Palatino Linotype"/>
          <w:w w:val="95"/>
          <w:sz w:val="16"/>
        </w:rPr>
        <w:t>creación</w:t>
      </w:r>
      <w:r>
        <w:rPr>
          <w:rFonts w:ascii="Palatino Linotype" w:hAnsi="Palatino Linotype"/>
          <w:spacing w:val="-22"/>
          <w:w w:val="95"/>
          <w:sz w:val="16"/>
        </w:rPr>
        <w:t> </w:t>
      </w:r>
      <w:r>
        <w:rPr>
          <w:rFonts w:ascii="Palatino Linotype" w:hAnsi="Palatino Linotype"/>
          <w:w w:val="95"/>
          <w:sz w:val="16"/>
        </w:rPr>
        <w:t>de</w:t>
      </w:r>
      <w:r>
        <w:rPr>
          <w:rFonts w:ascii="Palatino Linotype" w:hAnsi="Palatino Linotype"/>
          <w:spacing w:val="-22"/>
          <w:w w:val="95"/>
          <w:sz w:val="16"/>
        </w:rPr>
        <w:t> </w:t>
      </w:r>
      <w:r>
        <w:rPr>
          <w:rFonts w:ascii="Palatino Linotype" w:hAnsi="Palatino Linotype"/>
          <w:w w:val="95"/>
          <w:sz w:val="16"/>
        </w:rPr>
        <w:t>la</w:t>
      </w:r>
      <w:r>
        <w:rPr>
          <w:rFonts w:ascii="Palatino Linotype" w:hAnsi="Palatino Linotype"/>
          <w:spacing w:val="-22"/>
          <w:w w:val="95"/>
          <w:sz w:val="16"/>
        </w:rPr>
        <w:t> </w:t>
      </w:r>
      <w:r>
        <w:rPr>
          <w:rFonts w:ascii="Palatino Linotype" w:hAnsi="Palatino Linotype"/>
          <w:w w:val="95"/>
          <w:sz w:val="16"/>
        </w:rPr>
        <w:t>infraestructura</w:t>
      </w:r>
      <w:r>
        <w:rPr>
          <w:rFonts w:ascii="Palatino Linotype" w:hAnsi="Palatino Linotype"/>
          <w:spacing w:val="-22"/>
          <w:w w:val="95"/>
          <w:sz w:val="16"/>
        </w:rPr>
        <w:t> </w:t>
      </w:r>
      <w:r>
        <w:rPr>
          <w:rFonts w:ascii="Palatino Linotype" w:hAnsi="Palatino Linotype"/>
          <w:w w:val="95"/>
          <w:sz w:val="16"/>
        </w:rPr>
        <w:t>productiva, </w:t>
      </w:r>
      <w:r>
        <w:rPr>
          <w:rFonts w:ascii="Palatino Linotype" w:hAnsi="Palatino Linotype"/>
          <w:w w:val="90"/>
          <w:sz w:val="16"/>
        </w:rPr>
        <w:t>imposibilitándose</w:t>
      </w:r>
      <w:r>
        <w:rPr>
          <w:rFonts w:ascii="Palatino Linotype" w:hAnsi="Palatino Linotype"/>
          <w:spacing w:val="-19"/>
          <w:w w:val="90"/>
          <w:sz w:val="16"/>
        </w:rPr>
        <w:t> </w:t>
      </w:r>
      <w:r>
        <w:rPr>
          <w:rFonts w:ascii="Palatino Linotype" w:hAnsi="Palatino Linotype"/>
          <w:w w:val="90"/>
          <w:sz w:val="16"/>
        </w:rPr>
        <w:t>a</w:t>
      </w:r>
      <w:r>
        <w:rPr>
          <w:rFonts w:ascii="Palatino Linotype" w:hAnsi="Palatino Linotype"/>
          <w:spacing w:val="-19"/>
          <w:w w:val="90"/>
          <w:sz w:val="16"/>
        </w:rPr>
        <w:t> </w:t>
      </w:r>
      <w:r>
        <w:rPr>
          <w:rFonts w:ascii="Palatino Linotype" w:hAnsi="Palatino Linotype"/>
          <w:w w:val="90"/>
          <w:sz w:val="16"/>
        </w:rPr>
        <w:t>defender</w:t>
      </w:r>
      <w:r>
        <w:rPr>
          <w:rFonts w:ascii="Palatino Linotype" w:hAnsi="Palatino Linotype"/>
          <w:spacing w:val="-19"/>
          <w:w w:val="90"/>
          <w:sz w:val="16"/>
        </w:rPr>
        <w:t> </w:t>
      </w:r>
      <w:r>
        <w:rPr>
          <w:rFonts w:ascii="Palatino Linotype" w:hAnsi="Palatino Linotype"/>
          <w:w w:val="90"/>
          <w:sz w:val="16"/>
        </w:rPr>
        <w:t>cierta</w:t>
      </w:r>
      <w:r>
        <w:rPr>
          <w:rFonts w:ascii="Palatino Linotype" w:hAnsi="Palatino Linotype"/>
          <w:spacing w:val="-19"/>
          <w:w w:val="90"/>
          <w:sz w:val="16"/>
        </w:rPr>
        <w:t> </w:t>
      </w:r>
      <w:r>
        <w:rPr>
          <w:rFonts w:ascii="Palatino Linotype" w:hAnsi="Palatino Linotype"/>
          <w:w w:val="90"/>
          <w:sz w:val="16"/>
        </w:rPr>
        <w:t>apropiación</w:t>
      </w:r>
      <w:r>
        <w:rPr>
          <w:rFonts w:ascii="Palatino Linotype" w:hAnsi="Palatino Linotype"/>
          <w:spacing w:val="-19"/>
          <w:w w:val="90"/>
          <w:sz w:val="16"/>
        </w:rPr>
        <w:t> </w:t>
      </w:r>
      <w:r>
        <w:rPr>
          <w:rFonts w:ascii="Palatino Linotype" w:hAnsi="Palatino Linotype"/>
          <w:w w:val="90"/>
          <w:sz w:val="16"/>
        </w:rPr>
        <w:t>de</w:t>
      </w:r>
      <w:r>
        <w:rPr>
          <w:rFonts w:ascii="Palatino Linotype" w:hAnsi="Palatino Linotype"/>
          <w:spacing w:val="-19"/>
          <w:w w:val="90"/>
          <w:sz w:val="16"/>
        </w:rPr>
        <w:t> </w:t>
      </w:r>
      <w:r>
        <w:rPr>
          <w:rFonts w:ascii="Palatino Linotype" w:hAnsi="Palatino Linotype"/>
          <w:w w:val="90"/>
          <w:sz w:val="16"/>
        </w:rPr>
        <w:t>sus</w:t>
      </w:r>
      <w:r>
        <w:rPr>
          <w:rFonts w:ascii="Palatino Linotype" w:hAnsi="Palatino Linotype"/>
          <w:spacing w:val="-19"/>
          <w:w w:val="90"/>
          <w:sz w:val="16"/>
        </w:rPr>
        <w:t> </w:t>
      </w:r>
      <w:r>
        <w:rPr>
          <w:rFonts w:ascii="Palatino Linotype" w:hAnsi="Palatino Linotype"/>
          <w:w w:val="90"/>
          <w:sz w:val="16"/>
        </w:rPr>
        <w:t>recursos</w:t>
      </w:r>
      <w:r>
        <w:rPr>
          <w:rFonts w:ascii="Palatino Linotype" w:hAnsi="Palatino Linotype"/>
          <w:spacing w:val="-19"/>
          <w:w w:val="90"/>
          <w:sz w:val="16"/>
        </w:rPr>
        <w:t> </w:t>
      </w:r>
      <w:r>
        <w:rPr>
          <w:rFonts w:ascii="Palatino Linotype" w:hAnsi="Palatino Linotype"/>
          <w:w w:val="90"/>
          <w:sz w:val="16"/>
        </w:rPr>
        <w:t>humanos</w:t>
      </w:r>
      <w:r>
        <w:rPr>
          <w:rFonts w:ascii="Palatino Linotype" w:hAnsi="Palatino Linotype"/>
          <w:spacing w:val="-19"/>
          <w:w w:val="90"/>
          <w:sz w:val="16"/>
        </w:rPr>
        <w:t> </w:t>
      </w:r>
      <w:r>
        <w:rPr>
          <w:rFonts w:ascii="Palatino Linotype" w:hAnsi="Palatino Linotype"/>
          <w:w w:val="90"/>
          <w:sz w:val="16"/>
        </w:rPr>
        <w:t>educados,</w:t>
      </w:r>
      <w:r>
        <w:rPr>
          <w:rFonts w:ascii="Palatino Linotype" w:hAnsi="Palatino Linotype"/>
          <w:spacing w:val="-19"/>
          <w:w w:val="90"/>
          <w:sz w:val="16"/>
        </w:rPr>
        <w:t> </w:t>
      </w:r>
      <w:r>
        <w:rPr>
          <w:rFonts w:ascii="Palatino Linotype" w:hAnsi="Palatino Linotype"/>
          <w:w w:val="90"/>
          <w:sz w:val="16"/>
        </w:rPr>
        <w:t>altamente</w:t>
      </w:r>
      <w:r>
        <w:rPr>
          <w:rFonts w:ascii="Palatino Linotype" w:hAnsi="Palatino Linotype"/>
          <w:spacing w:val="-19"/>
          <w:w w:val="90"/>
          <w:sz w:val="16"/>
        </w:rPr>
        <w:t> </w:t>
      </w:r>
      <w:r>
        <w:rPr>
          <w:rFonts w:ascii="Palatino Linotype" w:hAnsi="Palatino Linotype"/>
          <w:w w:val="90"/>
          <w:sz w:val="16"/>
        </w:rPr>
        <w:t>especializados </w:t>
      </w:r>
      <w:r>
        <w:rPr>
          <w:rFonts w:ascii="Palatino Linotype" w:hAnsi="Palatino Linotype"/>
          <w:w w:val="95"/>
          <w:sz w:val="16"/>
        </w:rPr>
        <w:t>y</w:t>
      </w:r>
      <w:r>
        <w:rPr>
          <w:rFonts w:ascii="Palatino Linotype" w:hAnsi="Palatino Linotype"/>
          <w:spacing w:val="-14"/>
          <w:w w:val="95"/>
          <w:sz w:val="16"/>
        </w:rPr>
        <w:t> </w:t>
      </w:r>
      <w:r>
        <w:rPr>
          <w:rFonts w:ascii="Palatino Linotype" w:hAnsi="Palatino Linotype"/>
          <w:w w:val="95"/>
          <w:sz w:val="16"/>
        </w:rPr>
        <w:t>su</w:t>
      </w:r>
      <w:r>
        <w:rPr>
          <w:rFonts w:ascii="Palatino Linotype" w:hAnsi="Palatino Linotype"/>
          <w:spacing w:val="-14"/>
          <w:w w:val="95"/>
          <w:sz w:val="16"/>
        </w:rPr>
        <w:t> </w:t>
      </w:r>
      <w:r>
        <w:rPr>
          <w:rFonts w:ascii="Palatino Linotype" w:hAnsi="Palatino Linotype"/>
          <w:w w:val="95"/>
          <w:sz w:val="16"/>
        </w:rPr>
        <w:t>producción</w:t>
      </w:r>
      <w:r>
        <w:rPr>
          <w:rFonts w:ascii="Palatino Linotype" w:hAnsi="Palatino Linotype"/>
          <w:spacing w:val="-14"/>
          <w:w w:val="95"/>
          <w:sz w:val="16"/>
        </w:rPr>
        <w:t> </w:t>
      </w:r>
      <w:r>
        <w:rPr>
          <w:rFonts w:ascii="Palatino Linotype" w:hAnsi="Palatino Linotype"/>
          <w:w w:val="95"/>
          <w:sz w:val="16"/>
        </w:rPr>
        <w:t>en</w:t>
      </w:r>
      <w:r>
        <w:rPr>
          <w:rFonts w:ascii="Palatino Linotype" w:hAnsi="Palatino Linotype"/>
          <w:spacing w:val="-14"/>
          <w:w w:val="95"/>
          <w:sz w:val="16"/>
        </w:rPr>
        <w:t> </w:t>
      </w:r>
      <w:r>
        <w:rPr>
          <w:rFonts w:ascii="Palatino Linotype" w:hAnsi="Palatino Linotype"/>
          <w:w w:val="95"/>
          <w:sz w:val="16"/>
        </w:rPr>
        <w:t>la</w:t>
      </w:r>
      <w:r>
        <w:rPr>
          <w:rFonts w:ascii="Palatino Linotype" w:hAnsi="Palatino Linotype"/>
          <w:spacing w:val="-14"/>
          <w:w w:val="95"/>
          <w:sz w:val="16"/>
        </w:rPr>
        <w:t> </w:t>
      </w:r>
      <w:r>
        <w:rPr>
          <w:rFonts w:ascii="Palatino Linotype" w:hAnsi="Palatino Linotype"/>
          <w:w w:val="95"/>
          <w:sz w:val="16"/>
        </w:rPr>
        <w:t>posibilidad</w:t>
      </w:r>
      <w:r>
        <w:rPr>
          <w:rFonts w:ascii="Palatino Linotype" w:hAnsi="Palatino Linotype"/>
          <w:spacing w:val="-14"/>
          <w:w w:val="95"/>
          <w:sz w:val="16"/>
        </w:rPr>
        <w:t> </w:t>
      </w:r>
      <w:r>
        <w:rPr>
          <w:rFonts w:ascii="Palatino Linotype" w:hAnsi="Palatino Linotype"/>
          <w:w w:val="95"/>
          <w:sz w:val="16"/>
        </w:rPr>
        <w:t>de</w:t>
      </w:r>
      <w:r>
        <w:rPr>
          <w:rFonts w:ascii="Palatino Linotype" w:hAnsi="Palatino Linotype"/>
          <w:spacing w:val="-14"/>
          <w:w w:val="95"/>
          <w:sz w:val="16"/>
        </w:rPr>
        <w:t> </w:t>
      </w:r>
      <w:r>
        <w:rPr>
          <w:rFonts w:ascii="Palatino Linotype" w:hAnsi="Palatino Linotype"/>
          <w:w w:val="95"/>
          <w:sz w:val="16"/>
        </w:rPr>
        <w:t>una</w:t>
      </w:r>
      <w:r>
        <w:rPr>
          <w:rFonts w:ascii="Palatino Linotype" w:hAnsi="Palatino Linotype"/>
          <w:spacing w:val="-14"/>
          <w:w w:val="95"/>
          <w:sz w:val="16"/>
        </w:rPr>
        <w:t> </w:t>
      </w:r>
      <w:r>
        <w:rPr>
          <w:rFonts w:ascii="Palatino Linotype" w:hAnsi="Palatino Linotype"/>
          <w:w w:val="95"/>
          <w:sz w:val="16"/>
        </w:rPr>
        <w:t>práctica</w:t>
      </w:r>
      <w:r>
        <w:rPr>
          <w:rFonts w:ascii="Palatino Linotype" w:hAnsi="Palatino Linotype"/>
          <w:spacing w:val="-14"/>
          <w:w w:val="95"/>
          <w:sz w:val="16"/>
        </w:rPr>
        <w:t> </w:t>
      </w:r>
      <w:r>
        <w:rPr>
          <w:rFonts w:ascii="Palatino Linotype" w:hAnsi="Palatino Linotype"/>
          <w:w w:val="95"/>
          <w:sz w:val="16"/>
        </w:rPr>
        <w:t>laboral</w:t>
      </w:r>
      <w:r>
        <w:rPr>
          <w:rFonts w:ascii="Palatino Linotype" w:hAnsi="Palatino Linotype"/>
          <w:spacing w:val="-14"/>
          <w:w w:val="95"/>
          <w:sz w:val="16"/>
        </w:rPr>
        <w:t> </w:t>
      </w:r>
      <w:r>
        <w:rPr>
          <w:rFonts w:ascii="Palatino Linotype" w:hAnsi="Palatino Linotype"/>
          <w:w w:val="95"/>
          <w:sz w:val="16"/>
        </w:rPr>
        <w:t>de</w:t>
      </w:r>
      <w:r>
        <w:rPr>
          <w:rFonts w:ascii="Palatino Linotype" w:hAnsi="Palatino Linotype"/>
          <w:spacing w:val="-14"/>
          <w:w w:val="95"/>
          <w:sz w:val="16"/>
        </w:rPr>
        <w:t> </w:t>
      </w:r>
      <w:r>
        <w:rPr>
          <w:rFonts w:ascii="Palatino Linotype" w:hAnsi="Palatino Linotype"/>
          <w:w w:val="95"/>
          <w:sz w:val="16"/>
        </w:rPr>
        <w:t>la</w:t>
      </w:r>
      <w:r>
        <w:rPr>
          <w:rFonts w:ascii="Palatino Linotype" w:hAnsi="Palatino Linotype"/>
          <w:spacing w:val="-14"/>
          <w:w w:val="95"/>
          <w:sz w:val="16"/>
        </w:rPr>
        <w:t> </w:t>
      </w:r>
      <w:r>
        <w:rPr>
          <w:rFonts w:ascii="Palatino Linotype" w:hAnsi="Palatino Linotype"/>
          <w:w w:val="95"/>
          <w:sz w:val="16"/>
        </w:rPr>
        <w:t>profesión</w:t>
      </w:r>
      <w:r>
        <w:rPr>
          <w:rFonts w:ascii="Palatino Linotype" w:hAnsi="Palatino Linotype"/>
          <w:spacing w:val="-14"/>
          <w:w w:val="95"/>
          <w:sz w:val="16"/>
        </w:rPr>
        <w:t> </w:t>
      </w:r>
      <w:r>
        <w:rPr>
          <w:rFonts w:ascii="Palatino Linotype" w:hAnsi="Palatino Linotype"/>
          <w:w w:val="95"/>
          <w:sz w:val="16"/>
        </w:rPr>
        <w:t>de</w:t>
      </w:r>
      <w:r>
        <w:rPr>
          <w:rFonts w:ascii="Palatino Linotype" w:hAnsi="Palatino Linotype"/>
          <w:spacing w:val="-14"/>
          <w:w w:val="95"/>
          <w:sz w:val="16"/>
        </w:rPr>
        <w:t> </w:t>
      </w:r>
      <w:r>
        <w:rPr>
          <w:rFonts w:ascii="Palatino Linotype" w:hAnsi="Palatino Linotype"/>
          <w:w w:val="95"/>
          <w:sz w:val="16"/>
        </w:rPr>
        <w:t>éstos</w:t>
      </w:r>
      <w:r>
        <w:rPr>
          <w:rFonts w:ascii="Palatino Linotype" w:hAnsi="Palatino Linotype"/>
          <w:spacing w:val="-14"/>
          <w:w w:val="95"/>
          <w:sz w:val="16"/>
        </w:rPr>
        <w:t> </w:t>
      </w:r>
      <w:r>
        <w:rPr>
          <w:rFonts w:ascii="Palatino Linotype" w:hAnsi="Palatino Linotype"/>
          <w:w w:val="95"/>
          <w:sz w:val="16"/>
        </w:rPr>
        <w:t>en</w:t>
      </w:r>
      <w:r>
        <w:rPr>
          <w:rFonts w:ascii="Palatino Linotype" w:hAnsi="Palatino Linotype"/>
          <w:spacing w:val="-14"/>
          <w:w w:val="95"/>
          <w:sz w:val="16"/>
        </w:rPr>
        <w:t> </w:t>
      </w:r>
      <w:r>
        <w:rPr>
          <w:rFonts w:ascii="Palatino Linotype" w:hAnsi="Palatino Linotype"/>
          <w:w w:val="95"/>
          <w:sz w:val="16"/>
        </w:rPr>
        <w:t>sus</w:t>
      </w:r>
      <w:r>
        <w:rPr>
          <w:rFonts w:ascii="Palatino Linotype" w:hAnsi="Palatino Linotype"/>
          <w:spacing w:val="-14"/>
          <w:w w:val="95"/>
          <w:sz w:val="16"/>
        </w:rPr>
        <w:t> </w:t>
      </w:r>
      <w:r>
        <w:rPr>
          <w:rFonts w:ascii="Palatino Linotype" w:hAnsi="Palatino Linotype"/>
          <w:w w:val="95"/>
          <w:sz w:val="16"/>
        </w:rPr>
        <w:t>países</w:t>
      </w:r>
      <w:r>
        <w:rPr>
          <w:rFonts w:ascii="Palatino Linotype" w:hAnsi="Palatino Linotype"/>
          <w:spacing w:val="-14"/>
          <w:w w:val="95"/>
          <w:sz w:val="16"/>
        </w:rPr>
        <w:t> </w:t>
      </w:r>
      <w:r>
        <w:rPr>
          <w:rFonts w:ascii="Palatino Linotype" w:hAnsi="Palatino Linotype"/>
          <w:w w:val="95"/>
          <w:sz w:val="16"/>
        </w:rPr>
        <w:t>de</w:t>
      </w:r>
      <w:r>
        <w:rPr>
          <w:rFonts w:ascii="Palatino Linotype" w:hAnsi="Palatino Linotype"/>
          <w:spacing w:val="-14"/>
          <w:w w:val="95"/>
          <w:sz w:val="16"/>
        </w:rPr>
        <w:t> </w:t>
      </w:r>
      <w:r>
        <w:rPr>
          <w:rFonts w:ascii="Palatino Linotype" w:hAnsi="Palatino Linotype"/>
          <w:w w:val="95"/>
          <w:sz w:val="16"/>
        </w:rPr>
        <w:t>origen. Generalmente</w:t>
      </w:r>
      <w:r>
        <w:rPr>
          <w:rFonts w:ascii="Palatino Linotype" w:hAnsi="Palatino Linotype"/>
          <w:spacing w:val="-18"/>
          <w:w w:val="95"/>
          <w:sz w:val="16"/>
        </w:rPr>
        <w:t> </w:t>
      </w:r>
      <w:r>
        <w:rPr>
          <w:rFonts w:ascii="Palatino Linotype" w:hAnsi="Palatino Linotype"/>
          <w:w w:val="95"/>
          <w:sz w:val="16"/>
        </w:rPr>
        <w:t>los</w:t>
      </w:r>
      <w:r>
        <w:rPr>
          <w:rFonts w:ascii="Palatino Linotype" w:hAnsi="Palatino Linotype"/>
          <w:spacing w:val="-18"/>
          <w:w w:val="95"/>
          <w:sz w:val="16"/>
        </w:rPr>
        <w:t> </w:t>
      </w:r>
      <w:r>
        <w:rPr>
          <w:rFonts w:ascii="Palatino Linotype" w:hAnsi="Palatino Linotype"/>
          <w:w w:val="95"/>
          <w:sz w:val="16"/>
        </w:rPr>
        <w:t>estudiantes</w:t>
      </w:r>
      <w:r>
        <w:rPr>
          <w:rFonts w:ascii="Palatino Linotype" w:hAnsi="Palatino Linotype"/>
          <w:spacing w:val="-18"/>
          <w:w w:val="95"/>
          <w:sz w:val="16"/>
        </w:rPr>
        <w:t> </w:t>
      </w:r>
      <w:r>
        <w:rPr>
          <w:rFonts w:ascii="Palatino Linotype" w:hAnsi="Palatino Linotype"/>
          <w:w w:val="95"/>
          <w:sz w:val="16"/>
        </w:rPr>
        <w:t>de</w:t>
      </w:r>
      <w:r>
        <w:rPr>
          <w:rFonts w:ascii="Palatino Linotype" w:hAnsi="Palatino Linotype"/>
          <w:spacing w:val="-18"/>
          <w:w w:val="95"/>
          <w:sz w:val="16"/>
        </w:rPr>
        <w:t> </w:t>
      </w:r>
      <w:r>
        <w:rPr>
          <w:rFonts w:ascii="Palatino Linotype" w:hAnsi="Palatino Linotype"/>
          <w:w w:val="95"/>
          <w:sz w:val="16"/>
        </w:rPr>
        <w:t>las</w:t>
      </w:r>
      <w:r>
        <w:rPr>
          <w:rFonts w:ascii="Palatino Linotype" w:hAnsi="Palatino Linotype"/>
          <w:spacing w:val="-18"/>
          <w:w w:val="95"/>
          <w:sz w:val="16"/>
        </w:rPr>
        <w:t> </w:t>
      </w:r>
      <w:r>
        <w:rPr>
          <w:rFonts w:ascii="Palatino Linotype" w:hAnsi="Palatino Linotype"/>
          <w:w w:val="95"/>
          <w:sz w:val="16"/>
        </w:rPr>
        <w:t>instituciones</w:t>
      </w:r>
      <w:r>
        <w:rPr>
          <w:rFonts w:ascii="Palatino Linotype" w:hAnsi="Palatino Linotype"/>
          <w:spacing w:val="-18"/>
          <w:w w:val="95"/>
          <w:sz w:val="16"/>
        </w:rPr>
        <w:t> </w:t>
      </w:r>
      <w:r>
        <w:rPr>
          <w:rFonts w:ascii="Palatino Linotype" w:hAnsi="Palatino Linotype"/>
          <w:w w:val="95"/>
          <w:sz w:val="16"/>
        </w:rPr>
        <w:t>de</w:t>
      </w:r>
      <w:r>
        <w:rPr>
          <w:rFonts w:ascii="Palatino Linotype" w:hAnsi="Palatino Linotype"/>
          <w:spacing w:val="-18"/>
          <w:w w:val="95"/>
          <w:sz w:val="16"/>
        </w:rPr>
        <w:t> </w:t>
      </w:r>
      <w:r>
        <w:rPr>
          <w:rFonts w:ascii="Palatino Linotype" w:hAnsi="Palatino Linotype"/>
          <w:w w:val="95"/>
          <w:sz w:val="16"/>
        </w:rPr>
        <w:t>educación</w:t>
      </w:r>
      <w:r>
        <w:rPr>
          <w:rFonts w:ascii="Palatino Linotype" w:hAnsi="Palatino Linotype"/>
          <w:spacing w:val="-18"/>
          <w:w w:val="95"/>
          <w:sz w:val="16"/>
        </w:rPr>
        <w:t> </w:t>
      </w:r>
      <w:r>
        <w:rPr>
          <w:rFonts w:ascii="Palatino Linotype" w:hAnsi="Palatino Linotype"/>
          <w:w w:val="95"/>
          <w:sz w:val="16"/>
        </w:rPr>
        <w:t>superior</w:t>
      </w:r>
      <w:r>
        <w:rPr>
          <w:rFonts w:ascii="Palatino Linotype" w:hAnsi="Palatino Linotype"/>
          <w:spacing w:val="-18"/>
          <w:w w:val="95"/>
          <w:sz w:val="16"/>
        </w:rPr>
        <w:t> </w:t>
      </w:r>
      <w:r>
        <w:rPr>
          <w:rFonts w:ascii="Palatino Linotype" w:hAnsi="Palatino Linotype"/>
          <w:w w:val="95"/>
          <w:sz w:val="16"/>
        </w:rPr>
        <w:t>cursan</w:t>
      </w:r>
      <w:r>
        <w:rPr>
          <w:rFonts w:ascii="Palatino Linotype" w:hAnsi="Palatino Linotype"/>
          <w:spacing w:val="-18"/>
          <w:w w:val="95"/>
          <w:sz w:val="16"/>
        </w:rPr>
        <w:t> </w:t>
      </w:r>
      <w:r>
        <w:rPr>
          <w:rFonts w:ascii="Palatino Linotype" w:hAnsi="Palatino Linotype"/>
          <w:w w:val="95"/>
          <w:sz w:val="16"/>
        </w:rPr>
        <w:t>el</w:t>
      </w:r>
      <w:r>
        <w:rPr>
          <w:rFonts w:ascii="Palatino Linotype" w:hAnsi="Palatino Linotype"/>
          <w:spacing w:val="-18"/>
          <w:w w:val="95"/>
          <w:sz w:val="16"/>
        </w:rPr>
        <w:t> </w:t>
      </w:r>
      <w:r>
        <w:rPr>
          <w:rFonts w:ascii="Palatino Linotype" w:hAnsi="Palatino Linotype"/>
          <w:w w:val="95"/>
          <w:sz w:val="16"/>
        </w:rPr>
        <w:t>nivel</w:t>
      </w:r>
      <w:r>
        <w:rPr>
          <w:rFonts w:ascii="Palatino Linotype" w:hAnsi="Palatino Linotype"/>
          <w:spacing w:val="-18"/>
          <w:w w:val="95"/>
          <w:sz w:val="16"/>
        </w:rPr>
        <w:t> </w:t>
      </w:r>
      <w:r>
        <w:rPr>
          <w:rFonts w:ascii="Palatino Linotype" w:hAnsi="Palatino Linotype"/>
          <w:w w:val="95"/>
          <w:sz w:val="16"/>
        </w:rPr>
        <w:t>de</w:t>
      </w:r>
      <w:r>
        <w:rPr>
          <w:rFonts w:ascii="Palatino Linotype" w:hAnsi="Palatino Linotype"/>
          <w:spacing w:val="-18"/>
          <w:w w:val="95"/>
          <w:sz w:val="16"/>
        </w:rPr>
        <w:t> </w:t>
      </w:r>
      <w:r>
        <w:rPr>
          <w:rFonts w:ascii="Palatino Linotype" w:hAnsi="Palatino Linotype"/>
          <w:w w:val="95"/>
          <w:sz w:val="16"/>
        </w:rPr>
        <w:t>Licenciatura</w:t>
      </w:r>
      <w:r>
        <w:rPr>
          <w:rFonts w:ascii="Palatino Linotype" w:hAnsi="Palatino Linotype"/>
          <w:spacing w:val="-18"/>
          <w:w w:val="95"/>
          <w:sz w:val="16"/>
        </w:rPr>
        <w:t> </w:t>
      </w:r>
      <w:r>
        <w:rPr>
          <w:rFonts w:ascii="Palatino Linotype" w:hAnsi="Palatino Linotype"/>
          <w:w w:val="95"/>
          <w:sz w:val="16"/>
        </w:rPr>
        <w:t>o Maestría</w:t>
      </w:r>
      <w:r>
        <w:rPr>
          <w:rFonts w:ascii="Palatino Linotype" w:hAnsi="Palatino Linotype"/>
          <w:spacing w:val="-17"/>
          <w:w w:val="95"/>
          <w:sz w:val="16"/>
        </w:rPr>
        <w:t> </w:t>
      </w:r>
      <w:r>
        <w:rPr>
          <w:rFonts w:ascii="Palatino Linotype" w:hAnsi="Palatino Linotype"/>
          <w:w w:val="95"/>
          <w:sz w:val="16"/>
        </w:rPr>
        <w:t>en</w:t>
      </w:r>
      <w:r>
        <w:rPr>
          <w:rFonts w:ascii="Palatino Linotype" w:hAnsi="Palatino Linotype"/>
          <w:spacing w:val="-17"/>
          <w:w w:val="95"/>
          <w:sz w:val="16"/>
        </w:rPr>
        <w:t> </w:t>
      </w:r>
      <w:r>
        <w:rPr>
          <w:rFonts w:ascii="Palatino Linotype" w:hAnsi="Palatino Linotype"/>
          <w:w w:val="95"/>
          <w:sz w:val="16"/>
        </w:rPr>
        <w:t>el</w:t>
      </w:r>
      <w:r>
        <w:rPr>
          <w:rFonts w:ascii="Palatino Linotype" w:hAnsi="Palatino Linotype"/>
          <w:spacing w:val="-17"/>
          <w:w w:val="95"/>
          <w:sz w:val="16"/>
        </w:rPr>
        <w:t> </w:t>
      </w:r>
      <w:r>
        <w:rPr>
          <w:rFonts w:ascii="Palatino Linotype" w:hAnsi="Palatino Linotype"/>
          <w:w w:val="95"/>
          <w:sz w:val="16"/>
        </w:rPr>
        <w:t>interior</w:t>
      </w:r>
      <w:r>
        <w:rPr>
          <w:rFonts w:ascii="Palatino Linotype" w:hAnsi="Palatino Linotype"/>
          <w:spacing w:val="-17"/>
          <w:w w:val="95"/>
          <w:sz w:val="16"/>
        </w:rPr>
        <w:t> </w:t>
      </w:r>
      <w:r>
        <w:rPr>
          <w:rFonts w:ascii="Palatino Linotype" w:hAnsi="Palatino Linotype"/>
          <w:w w:val="95"/>
          <w:sz w:val="16"/>
        </w:rPr>
        <w:t>de</w:t>
      </w:r>
      <w:r>
        <w:rPr>
          <w:rFonts w:ascii="Palatino Linotype" w:hAnsi="Palatino Linotype"/>
          <w:spacing w:val="-17"/>
          <w:w w:val="95"/>
          <w:sz w:val="16"/>
        </w:rPr>
        <w:t> </w:t>
      </w:r>
      <w:r>
        <w:rPr>
          <w:rFonts w:ascii="Palatino Linotype" w:hAnsi="Palatino Linotype"/>
          <w:w w:val="95"/>
          <w:sz w:val="16"/>
        </w:rPr>
        <w:t>sus</w:t>
      </w:r>
      <w:r>
        <w:rPr>
          <w:rFonts w:ascii="Palatino Linotype" w:hAnsi="Palatino Linotype"/>
          <w:spacing w:val="-17"/>
          <w:w w:val="95"/>
          <w:sz w:val="16"/>
        </w:rPr>
        <w:t> </w:t>
      </w:r>
      <w:r>
        <w:rPr>
          <w:rFonts w:ascii="Palatino Linotype" w:hAnsi="Palatino Linotype"/>
          <w:w w:val="95"/>
          <w:sz w:val="16"/>
        </w:rPr>
        <w:t>naciones</w:t>
      </w:r>
      <w:r>
        <w:rPr>
          <w:rFonts w:ascii="Palatino Linotype" w:hAnsi="Palatino Linotype"/>
          <w:spacing w:val="-17"/>
          <w:w w:val="95"/>
          <w:sz w:val="16"/>
        </w:rPr>
        <w:t> </w:t>
      </w:r>
      <w:r>
        <w:rPr>
          <w:rFonts w:ascii="Palatino Linotype" w:hAnsi="Palatino Linotype"/>
          <w:w w:val="95"/>
          <w:sz w:val="16"/>
        </w:rPr>
        <w:t>y</w:t>
      </w:r>
      <w:r>
        <w:rPr>
          <w:rFonts w:ascii="Palatino Linotype" w:hAnsi="Palatino Linotype"/>
          <w:spacing w:val="-17"/>
          <w:w w:val="95"/>
          <w:sz w:val="16"/>
        </w:rPr>
        <w:t> </w:t>
      </w:r>
      <w:r>
        <w:rPr>
          <w:rFonts w:ascii="Palatino Linotype" w:hAnsi="Palatino Linotype"/>
          <w:w w:val="95"/>
          <w:sz w:val="16"/>
        </w:rPr>
        <w:t>al</w:t>
      </w:r>
      <w:r>
        <w:rPr>
          <w:rFonts w:ascii="Palatino Linotype" w:hAnsi="Palatino Linotype"/>
          <w:spacing w:val="-17"/>
          <w:w w:val="95"/>
          <w:sz w:val="16"/>
        </w:rPr>
        <w:t> </w:t>
      </w:r>
      <w:r>
        <w:rPr>
          <w:rFonts w:ascii="Palatino Linotype" w:hAnsi="Palatino Linotype"/>
          <w:w w:val="95"/>
          <w:sz w:val="16"/>
        </w:rPr>
        <w:t>cursar</w:t>
      </w:r>
      <w:r>
        <w:rPr>
          <w:rFonts w:ascii="Palatino Linotype" w:hAnsi="Palatino Linotype"/>
          <w:spacing w:val="-17"/>
          <w:w w:val="95"/>
          <w:sz w:val="16"/>
        </w:rPr>
        <w:t> </w:t>
      </w:r>
      <w:r>
        <w:rPr>
          <w:rFonts w:ascii="Palatino Linotype" w:hAnsi="Palatino Linotype"/>
          <w:w w:val="95"/>
          <w:sz w:val="16"/>
        </w:rPr>
        <w:t>una</w:t>
      </w:r>
      <w:r>
        <w:rPr>
          <w:rFonts w:ascii="Palatino Linotype" w:hAnsi="Palatino Linotype"/>
          <w:spacing w:val="-17"/>
          <w:w w:val="95"/>
          <w:sz w:val="16"/>
        </w:rPr>
        <w:t> </w:t>
      </w:r>
      <w:r>
        <w:rPr>
          <w:rFonts w:ascii="Palatino Linotype" w:hAnsi="Palatino Linotype"/>
          <w:w w:val="95"/>
          <w:sz w:val="16"/>
        </w:rPr>
        <w:t>Maestría</w:t>
      </w:r>
      <w:r>
        <w:rPr>
          <w:rFonts w:ascii="Palatino Linotype" w:hAnsi="Palatino Linotype"/>
          <w:spacing w:val="-17"/>
          <w:w w:val="95"/>
          <w:sz w:val="16"/>
        </w:rPr>
        <w:t> </w:t>
      </w:r>
      <w:r>
        <w:rPr>
          <w:rFonts w:ascii="Palatino Linotype" w:hAnsi="Palatino Linotype"/>
          <w:w w:val="95"/>
          <w:sz w:val="16"/>
        </w:rPr>
        <w:t>o</w:t>
      </w:r>
      <w:r>
        <w:rPr>
          <w:rFonts w:ascii="Palatino Linotype" w:hAnsi="Palatino Linotype"/>
          <w:spacing w:val="-17"/>
          <w:w w:val="95"/>
          <w:sz w:val="16"/>
        </w:rPr>
        <w:t> </w:t>
      </w:r>
      <w:r>
        <w:rPr>
          <w:rFonts w:ascii="Palatino Linotype" w:hAnsi="Palatino Linotype"/>
          <w:w w:val="95"/>
          <w:sz w:val="16"/>
        </w:rPr>
        <w:t>Doctorado</w:t>
      </w:r>
      <w:r>
        <w:rPr>
          <w:rFonts w:ascii="Palatino Linotype" w:hAnsi="Palatino Linotype"/>
          <w:spacing w:val="-17"/>
          <w:w w:val="95"/>
          <w:sz w:val="16"/>
        </w:rPr>
        <w:t> </w:t>
      </w:r>
      <w:r>
        <w:rPr>
          <w:rFonts w:ascii="Palatino Linotype" w:hAnsi="Palatino Linotype"/>
          <w:w w:val="95"/>
          <w:sz w:val="16"/>
        </w:rPr>
        <w:t>en</w:t>
      </w:r>
      <w:r>
        <w:rPr>
          <w:rFonts w:ascii="Palatino Linotype" w:hAnsi="Palatino Linotype"/>
          <w:spacing w:val="-17"/>
          <w:w w:val="95"/>
          <w:sz w:val="16"/>
        </w:rPr>
        <w:t> </w:t>
      </w:r>
      <w:r>
        <w:rPr>
          <w:rFonts w:ascii="Palatino Linotype" w:hAnsi="Palatino Linotype"/>
          <w:w w:val="95"/>
          <w:sz w:val="16"/>
        </w:rPr>
        <w:t>el</w:t>
      </w:r>
      <w:r>
        <w:rPr>
          <w:rFonts w:ascii="Palatino Linotype" w:hAnsi="Palatino Linotype"/>
          <w:spacing w:val="-17"/>
          <w:w w:val="95"/>
          <w:sz w:val="16"/>
        </w:rPr>
        <w:t> </w:t>
      </w:r>
      <w:r>
        <w:rPr>
          <w:rFonts w:ascii="Palatino Linotype" w:hAnsi="Palatino Linotype"/>
          <w:w w:val="95"/>
          <w:sz w:val="16"/>
        </w:rPr>
        <w:t>extranjero,</w:t>
      </w:r>
      <w:r>
        <w:rPr>
          <w:rFonts w:ascii="Palatino Linotype" w:hAnsi="Palatino Linotype"/>
          <w:spacing w:val="-17"/>
          <w:w w:val="95"/>
          <w:sz w:val="16"/>
        </w:rPr>
        <w:t> </w:t>
      </w:r>
      <w:r>
        <w:rPr>
          <w:rFonts w:ascii="Palatino Linotype" w:hAnsi="Palatino Linotype"/>
          <w:w w:val="95"/>
          <w:sz w:val="16"/>
        </w:rPr>
        <w:t>permanecen trabajando</w:t>
      </w:r>
      <w:r>
        <w:rPr>
          <w:rFonts w:ascii="Palatino Linotype" w:hAnsi="Palatino Linotype"/>
          <w:spacing w:val="-5"/>
          <w:w w:val="95"/>
          <w:sz w:val="16"/>
        </w:rPr>
        <w:t> </w:t>
      </w:r>
      <w:r>
        <w:rPr>
          <w:rFonts w:ascii="Palatino Linotype" w:hAnsi="Palatino Linotype"/>
          <w:w w:val="95"/>
          <w:sz w:val="16"/>
        </w:rPr>
        <w:t>en</w:t>
      </w:r>
      <w:r>
        <w:rPr>
          <w:rFonts w:ascii="Palatino Linotype" w:hAnsi="Palatino Linotype"/>
          <w:spacing w:val="-5"/>
          <w:w w:val="95"/>
          <w:sz w:val="16"/>
        </w:rPr>
        <w:t> </w:t>
      </w:r>
      <w:r>
        <w:rPr>
          <w:rFonts w:ascii="Palatino Linotype" w:hAnsi="Palatino Linotype"/>
          <w:w w:val="95"/>
          <w:sz w:val="16"/>
        </w:rPr>
        <w:t>esos</w:t>
      </w:r>
      <w:r>
        <w:rPr>
          <w:rFonts w:ascii="Palatino Linotype" w:hAnsi="Palatino Linotype"/>
          <w:spacing w:val="-5"/>
          <w:w w:val="95"/>
          <w:sz w:val="16"/>
        </w:rPr>
        <w:t> </w:t>
      </w:r>
      <w:r>
        <w:rPr>
          <w:rFonts w:ascii="Palatino Linotype" w:hAnsi="Palatino Linotype"/>
          <w:w w:val="95"/>
          <w:sz w:val="16"/>
        </w:rPr>
        <w:t>espacios.</w:t>
      </w:r>
      <w:r>
        <w:rPr>
          <w:rFonts w:ascii="Palatino Linotype" w:hAnsi="Palatino Linotype"/>
          <w:spacing w:val="-5"/>
          <w:w w:val="95"/>
          <w:sz w:val="16"/>
        </w:rPr>
        <w:t> </w:t>
      </w:r>
      <w:r>
        <w:rPr>
          <w:rFonts w:ascii="Palatino Linotype" w:hAnsi="Palatino Linotype"/>
          <w:w w:val="95"/>
          <w:sz w:val="16"/>
        </w:rPr>
        <w:t>Así,</w:t>
      </w:r>
      <w:r>
        <w:rPr>
          <w:rFonts w:ascii="Palatino Linotype" w:hAnsi="Palatino Linotype"/>
          <w:spacing w:val="-5"/>
          <w:w w:val="95"/>
          <w:sz w:val="16"/>
        </w:rPr>
        <w:t> </w:t>
      </w:r>
      <w:r>
        <w:rPr>
          <w:rFonts w:ascii="Palatino Linotype" w:hAnsi="Palatino Linotype"/>
          <w:w w:val="95"/>
          <w:sz w:val="16"/>
        </w:rPr>
        <w:t>el</w:t>
      </w:r>
      <w:r>
        <w:rPr>
          <w:rFonts w:ascii="Palatino Linotype" w:hAnsi="Palatino Linotype"/>
          <w:spacing w:val="-5"/>
          <w:w w:val="95"/>
          <w:sz w:val="16"/>
        </w:rPr>
        <w:t> </w:t>
      </w:r>
      <w:r>
        <w:rPr>
          <w:rFonts w:ascii="Palatino Linotype" w:hAnsi="Palatino Linotype"/>
          <w:w w:val="95"/>
          <w:sz w:val="16"/>
        </w:rPr>
        <w:t>costo</w:t>
      </w:r>
      <w:r>
        <w:rPr>
          <w:rFonts w:ascii="Palatino Linotype" w:hAnsi="Palatino Linotype"/>
          <w:spacing w:val="-5"/>
          <w:w w:val="95"/>
          <w:sz w:val="16"/>
        </w:rPr>
        <w:t> </w:t>
      </w:r>
      <w:r>
        <w:rPr>
          <w:rFonts w:ascii="Palatino Linotype" w:hAnsi="Palatino Linotype"/>
          <w:w w:val="95"/>
          <w:sz w:val="16"/>
        </w:rPr>
        <w:t>social</w:t>
      </w:r>
      <w:r>
        <w:rPr>
          <w:rFonts w:ascii="Palatino Linotype" w:hAnsi="Palatino Linotype"/>
          <w:spacing w:val="-5"/>
          <w:w w:val="95"/>
          <w:sz w:val="16"/>
        </w:rPr>
        <w:t> </w:t>
      </w:r>
      <w:r>
        <w:rPr>
          <w:rFonts w:ascii="Palatino Linotype" w:hAnsi="Palatino Linotype"/>
          <w:w w:val="95"/>
          <w:sz w:val="16"/>
        </w:rPr>
        <w:t>de</w:t>
      </w:r>
      <w:r>
        <w:rPr>
          <w:rFonts w:ascii="Palatino Linotype" w:hAnsi="Palatino Linotype"/>
          <w:spacing w:val="-5"/>
          <w:w w:val="95"/>
          <w:sz w:val="16"/>
        </w:rPr>
        <w:t> </w:t>
      </w:r>
      <w:r>
        <w:rPr>
          <w:rFonts w:ascii="Palatino Linotype" w:hAnsi="Palatino Linotype"/>
          <w:w w:val="95"/>
          <w:sz w:val="16"/>
        </w:rPr>
        <w:t>esa</w:t>
      </w:r>
      <w:r>
        <w:rPr>
          <w:rFonts w:ascii="Palatino Linotype" w:hAnsi="Palatino Linotype"/>
          <w:spacing w:val="-5"/>
          <w:w w:val="95"/>
          <w:sz w:val="16"/>
        </w:rPr>
        <w:t> </w:t>
      </w:r>
      <w:r>
        <w:rPr>
          <w:rFonts w:ascii="Palatino Linotype" w:hAnsi="Palatino Linotype"/>
          <w:w w:val="95"/>
          <w:sz w:val="16"/>
        </w:rPr>
        <w:t>educación</w:t>
      </w:r>
      <w:r>
        <w:rPr>
          <w:rFonts w:ascii="Palatino Linotype" w:hAnsi="Palatino Linotype"/>
          <w:spacing w:val="-5"/>
          <w:w w:val="95"/>
          <w:sz w:val="16"/>
        </w:rPr>
        <w:t> </w:t>
      </w:r>
      <w:r>
        <w:rPr>
          <w:rFonts w:ascii="Palatino Linotype" w:hAnsi="Palatino Linotype"/>
          <w:w w:val="95"/>
          <w:sz w:val="16"/>
        </w:rPr>
        <w:t>hasta</w:t>
      </w:r>
      <w:r>
        <w:rPr>
          <w:rFonts w:ascii="Palatino Linotype" w:hAnsi="Palatino Linotype"/>
          <w:spacing w:val="-5"/>
          <w:w w:val="95"/>
          <w:sz w:val="16"/>
        </w:rPr>
        <w:t> </w:t>
      </w:r>
      <w:r>
        <w:rPr>
          <w:rFonts w:ascii="Palatino Linotype" w:hAnsi="Palatino Linotype"/>
          <w:w w:val="95"/>
          <w:sz w:val="16"/>
        </w:rPr>
        <w:t>la</w:t>
      </w:r>
      <w:r>
        <w:rPr>
          <w:rFonts w:ascii="Palatino Linotype" w:hAnsi="Palatino Linotype"/>
          <w:spacing w:val="-5"/>
          <w:w w:val="95"/>
          <w:sz w:val="16"/>
        </w:rPr>
        <w:t> </w:t>
      </w:r>
      <w:r>
        <w:rPr>
          <w:rFonts w:ascii="Palatino Linotype" w:hAnsi="Palatino Linotype"/>
          <w:w w:val="95"/>
          <w:sz w:val="16"/>
        </w:rPr>
        <w:t>Licenciatura</w:t>
      </w:r>
      <w:r>
        <w:rPr>
          <w:rFonts w:ascii="Palatino Linotype" w:hAnsi="Palatino Linotype"/>
          <w:spacing w:val="-5"/>
          <w:w w:val="95"/>
          <w:sz w:val="16"/>
        </w:rPr>
        <w:t> </w:t>
      </w:r>
      <w:r>
        <w:rPr>
          <w:rFonts w:ascii="Palatino Linotype" w:hAnsi="Palatino Linotype"/>
          <w:w w:val="95"/>
          <w:sz w:val="16"/>
        </w:rPr>
        <w:t>o</w:t>
      </w:r>
      <w:r>
        <w:rPr>
          <w:rFonts w:ascii="Palatino Linotype" w:hAnsi="Palatino Linotype"/>
          <w:spacing w:val="-5"/>
          <w:w w:val="95"/>
          <w:sz w:val="16"/>
        </w:rPr>
        <w:t> </w:t>
      </w:r>
      <w:r>
        <w:rPr>
          <w:rFonts w:ascii="Palatino Linotype" w:hAnsi="Palatino Linotype"/>
          <w:w w:val="95"/>
          <w:sz w:val="16"/>
        </w:rPr>
        <w:t>Maestría</w:t>
      </w:r>
      <w:r>
        <w:rPr>
          <w:rFonts w:ascii="Palatino Linotype" w:hAnsi="Palatino Linotype"/>
          <w:spacing w:val="-5"/>
          <w:w w:val="95"/>
          <w:sz w:val="16"/>
        </w:rPr>
        <w:t> </w:t>
      </w:r>
      <w:r>
        <w:rPr>
          <w:rFonts w:ascii="Palatino Linotype" w:hAnsi="Palatino Linotype"/>
          <w:w w:val="95"/>
          <w:sz w:val="16"/>
        </w:rPr>
        <w:t>no</w:t>
      </w:r>
      <w:r>
        <w:rPr>
          <w:rFonts w:ascii="Palatino Linotype" w:hAnsi="Palatino Linotype"/>
          <w:spacing w:val="-5"/>
          <w:w w:val="95"/>
          <w:sz w:val="16"/>
        </w:rPr>
        <w:t> </w:t>
      </w:r>
      <w:r>
        <w:rPr>
          <w:rFonts w:ascii="Palatino Linotype" w:hAnsi="Palatino Linotype"/>
          <w:w w:val="95"/>
          <w:sz w:val="16"/>
        </w:rPr>
        <w:t>es retribuido</w:t>
      </w:r>
      <w:r>
        <w:rPr>
          <w:rFonts w:ascii="Palatino Linotype" w:hAnsi="Palatino Linotype"/>
          <w:spacing w:val="-22"/>
          <w:w w:val="95"/>
          <w:sz w:val="16"/>
        </w:rPr>
        <w:t> </w:t>
      </w:r>
      <w:r>
        <w:rPr>
          <w:rFonts w:ascii="Palatino Linotype" w:hAnsi="Palatino Linotype"/>
          <w:w w:val="95"/>
          <w:sz w:val="16"/>
        </w:rPr>
        <w:t>al</w:t>
      </w:r>
      <w:r>
        <w:rPr>
          <w:rFonts w:ascii="Palatino Linotype" w:hAnsi="Palatino Linotype"/>
          <w:spacing w:val="-22"/>
          <w:w w:val="95"/>
          <w:sz w:val="16"/>
        </w:rPr>
        <w:t> </w:t>
      </w:r>
      <w:r>
        <w:rPr>
          <w:rFonts w:ascii="Palatino Linotype" w:hAnsi="Palatino Linotype"/>
          <w:w w:val="95"/>
          <w:sz w:val="16"/>
        </w:rPr>
        <w:t>interior</w:t>
      </w:r>
      <w:r>
        <w:rPr>
          <w:rFonts w:ascii="Palatino Linotype" w:hAnsi="Palatino Linotype"/>
          <w:spacing w:val="-22"/>
          <w:w w:val="95"/>
          <w:sz w:val="16"/>
        </w:rPr>
        <w:t> </w:t>
      </w:r>
      <w:r>
        <w:rPr>
          <w:rFonts w:ascii="Palatino Linotype" w:hAnsi="Palatino Linotype"/>
          <w:w w:val="95"/>
          <w:sz w:val="16"/>
        </w:rPr>
        <w:t>de</w:t>
      </w:r>
      <w:r>
        <w:rPr>
          <w:rFonts w:ascii="Palatino Linotype" w:hAnsi="Palatino Linotype"/>
          <w:spacing w:val="-22"/>
          <w:w w:val="95"/>
          <w:sz w:val="16"/>
        </w:rPr>
        <w:t> </w:t>
      </w:r>
      <w:r>
        <w:rPr>
          <w:rFonts w:ascii="Palatino Linotype" w:hAnsi="Palatino Linotype"/>
          <w:w w:val="95"/>
          <w:sz w:val="16"/>
        </w:rPr>
        <w:t>las</w:t>
      </w:r>
      <w:r>
        <w:rPr>
          <w:rFonts w:ascii="Palatino Linotype" w:hAnsi="Palatino Linotype"/>
          <w:spacing w:val="-22"/>
          <w:w w:val="95"/>
          <w:sz w:val="16"/>
        </w:rPr>
        <w:t> </w:t>
      </w:r>
      <w:r>
        <w:rPr>
          <w:rFonts w:ascii="Palatino Linotype" w:hAnsi="Palatino Linotype"/>
          <w:w w:val="95"/>
          <w:sz w:val="16"/>
        </w:rPr>
        <w:t>naciones</w:t>
      </w:r>
      <w:r>
        <w:rPr>
          <w:rFonts w:ascii="Palatino Linotype" w:hAnsi="Palatino Linotype"/>
          <w:spacing w:val="-22"/>
          <w:w w:val="95"/>
          <w:sz w:val="16"/>
        </w:rPr>
        <w:t> </w:t>
      </w:r>
      <w:r>
        <w:rPr>
          <w:rFonts w:ascii="Palatino Linotype" w:hAnsi="Palatino Linotype"/>
          <w:w w:val="95"/>
          <w:sz w:val="16"/>
        </w:rPr>
        <w:t>sustentoras</w:t>
      </w:r>
      <w:r>
        <w:rPr>
          <w:rFonts w:ascii="Palatino Linotype" w:hAnsi="Palatino Linotype"/>
          <w:spacing w:val="-22"/>
          <w:w w:val="95"/>
          <w:sz w:val="16"/>
        </w:rPr>
        <w:t> </w:t>
      </w:r>
      <w:r>
        <w:rPr>
          <w:rFonts w:ascii="Palatino Linotype" w:hAnsi="Palatino Linotype"/>
          <w:w w:val="95"/>
          <w:sz w:val="16"/>
        </w:rPr>
        <w:t>limitando</w:t>
      </w:r>
      <w:r>
        <w:rPr>
          <w:rFonts w:ascii="Palatino Linotype" w:hAnsi="Palatino Linotype"/>
          <w:spacing w:val="-22"/>
          <w:w w:val="95"/>
          <w:sz w:val="16"/>
        </w:rPr>
        <w:t> </w:t>
      </w:r>
      <w:r>
        <w:rPr>
          <w:rFonts w:ascii="Palatino Linotype" w:hAnsi="Palatino Linotype"/>
          <w:w w:val="95"/>
          <w:sz w:val="16"/>
        </w:rPr>
        <w:t>la</w:t>
      </w:r>
      <w:r>
        <w:rPr>
          <w:rFonts w:ascii="Palatino Linotype" w:hAnsi="Palatino Linotype"/>
          <w:spacing w:val="-22"/>
          <w:w w:val="95"/>
          <w:sz w:val="16"/>
        </w:rPr>
        <w:t> </w:t>
      </w:r>
      <w:r>
        <w:rPr>
          <w:rFonts w:ascii="Palatino Linotype" w:hAnsi="Palatino Linotype"/>
          <w:w w:val="95"/>
          <w:sz w:val="16"/>
        </w:rPr>
        <w:t>oportunidad</w:t>
      </w:r>
      <w:r>
        <w:rPr>
          <w:rFonts w:ascii="Palatino Linotype" w:hAnsi="Palatino Linotype"/>
          <w:spacing w:val="-22"/>
          <w:w w:val="95"/>
          <w:sz w:val="16"/>
        </w:rPr>
        <w:t> </w:t>
      </w:r>
      <w:r>
        <w:rPr>
          <w:rFonts w:ascii="Palatino Linotype" w:hAnsi="Palatino Linotype"/>
          <w:w w:val="95"/>
          <w:sz w:val="16"/>
        </w:rPr>
        <w:t>de</w:t>
      </w:r>
      <w:r>
        <w:rPr>
          <w:rFonts w:ascii="Palatino Linotype" w:hAnsi="Palatino Linotype"/>
          <w:spacing w:val="-22"/>
          <w:w w:val="95"/>
          <w:sz w:val="16"/>
        </w:rPr>
        <w:t> </w:t>
      </w:r>
      <w:r>
        <w:rPr>
          <w:rFonts w:ascii="Palatino Linotype" w:hAnsi="Palatino Linotype"/>
          <w:w w:val="95"/>
          <w:sz w:val="16"/>
        </w:rPr>
        <w:t>la</w:t>
      </w:r>
      <w:r>
        <w:rPr>
          <w:rFonts w:ascii="Palatino Linotype" w:hAnsi="Palatino Linotype"/>
          <w:spacing w:val="-22"/>
          <w:w w:val="95"/>
          <w:sz w:val="16"/>
        </w:rPr>
        <w:t> </w:t>
      </w:r>
      <w:r>
        <w:rPr>
          <w:rFonts w:ascii="Palatino Linotype" w:hAnsi="Palatino Linotype"/>
          <w:w w:val="95"/>
          <w:sz w:val="16"/>
        </w:rPr>
        <w:t>creación</w:t>
      </w:r>
      <w:r>
        <w:rPr>
          <w:rFonts w:ascii="Palatino Linotype" w:hAnsi="Palatino Linotype"/>
          <w:spacing w:val="-22"/>
          <w:w w:val="95"/>
          <w:sz w:val="16"/>
        </w:rPr>
        <w:t> </w:t>
      </w:r>
      <w:r>
        <w:rPr>
          <w:rFonts w:ascii="Palatino Linotype" w:hAnsi="Palatino Linotype"/>
          <w:w w:val="95"/>
          <w:sz w:val="16"/>
        </w:rPr>
        <w:t>y</w:t>
      </w:r>
      <w:r>
        <w:rPr>
          <w:rFonts w:ascii="Palatino Linotype" w:hAnsi="Palatino Linotype"/>
          <w:spacing w:val="-22"/>
          <w:w w:val="95"/>
          <w:sz w:val="16"/>
        </w:rPr>
        <w:t> </w:t>
      </w:r>
      <w:r>
        <w:rPr>
          <w:rFonts w:ascii="Palatino Linotype" w:hAnsi="Palatino Linotype"/>
          <w:w w:val="95"/>
          <w:sz w:val="16"/>
        </w:rPr>
        <w:t>desarrollo</w:t>
      </w:r>
      <w:r>
        <w:rPr>
          <w:rFonts w:ascii="Palatino Linotype" w:hAnsi="Palatino Linotype"/>
          <w:spacing w:val="-22"/>
          <w:w w:val="95"/>
          <w:sz w:val="16"/>
        </w:rPr>
        <w:t> </w:t>
      </w:r>
      <w:r>
        <w:rPr>
          <w:rFonts w:ascii="Palatino Linotype" w:hAnsi="Palatino Linotype"/>
          <w:w w:val="95"/>
          <w:sz w:val="16"/>
        </w:rPr>
        <w:t>de</w:t>
      </w:r>
      <w:r>
        <w:rPr>
          <w:rFonts w:ascii="Palatino Linotype" w:hAnsi="Palatino Linotype"/>
          <w:spacing w:val="-22"/>
          <w:w w:val="95"/>
          <w:sz w:val="16"/>
        </w:rPr>
        <w:t> </w:t>
      </w:r>
      <w:r>
        <w:rPr>
          <w:rFonts w:ascii="Palatino Linotype" w:hAnsi="Palatino Linotype"/>
          <w:w w:val="95"/>
          <w:sz w:val="16"/>
        </w:rPr>
        <w:t>la </w:t>
      </w:r>
      <w:r>
        <w:rPr>
          <w:rFonts w:ascii="Palatino Linotype" w:hAnsi="Palatino Linotype"/>
          <w:w w:val="90"/>
          <w:sz w:val="16"/>
        </w:rPr>
        <w:t>infraestructura productiva</w:t>
      </w:r>
      <w:r>
        <w:rPr>
          <w:rFonts w:ascii="Palatino Linotype" w:hAnsi="Palatino Linotype"/>
          <w:spacing w:val="-10"/>
          <w:w w:val="90"/>
          <w:sz w:val="16"/>
        </w:rPr>
        <w:t> </w:t>
      </w:r>
      <w:r>
        <w:rPr>
          <w:rFonts w:ascii="Palatino Linotype" w:hAnsi="Palatino Linotype"/>
          <w:w w:val="90"/>
          <w:sz w:val="16"/>
        </w:rPr>
        <w:t>endógena.</w:t>
      </w:r>
    </w:p>
    <w:p>
      <w:pPr>
        <w:spacing w:after="0" w:line="192" w:lineRule="exact"/>
        <w:jc w:val="both"/>
        <w:rPr>
          <w:rFonts w:ascii="Palatino Linotype" w:hAnsi="Palatino Linotype"/>
          <w:sz w:val="16"/>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0" w:right="114"/>
        <w:jc w:val="right"/>
      </w:pPr>
      <w:r>
        <w:rPr>
          <w:w w:val="115"/>
        </w:rPr>
        <w:t>(2008: 6-7), al señalar en el estudio sobre México, la mayor</w:t>
      </w:r>
      <w:r>
        <w:rPr>
          <w:spacing w:val="2"/>
          <w:w w:val="115"/>
        </w:rPr>
        <w:t> </w:t>
      </w:r>
      <w:r>
        <w:rPr>
          <w:w w:val="115"/>
        </w:rPr>
        <w:t>participación</w:t>
      </w:r>
      <w:r>
        <w:rPr>
          <w:spacing w:val="-1"/>
          <w:w w:val="115"/>
        </w:rPr>
        <w:t> </w:t>
      </w:r>
      <w:r>
        <w:rPr>
          <w:w w:val="115"/>
        </w:rPr>
        <w:t>por</w:t>
      </w:r>
      <w:r>
        <w:rPr>
          <w:spacing w:val="-1"/>
          <w:w w:val="112"/>
        </w:rPr>
        <w:t> </w:t>
      </w:r>
      <w:r>
        <w:rPr>
          <w:w w:val="115"/>
        </w:rPr>
        <w:t>encima</w:t>
      </w:r>
      <w:r>
        <w:rPr>
          <w:spacing w:val="-14"/>
          <w:w w:val="115"/>
        </w:rPr>
        <w:t> </w:t>
      </w:r>
      <w:r>
        <w:rPr>
          <w:w w:val="115"/>
        </w:rPr>
        <w:t>de</w:t>
      </w:r>
      <w:r>
        <w:rPr>
          <w:spacing w:val="-14"/>
          <w:w w:val="115"/>
        </w:rPr>
        <w:t> </w:t>
      </w:r>
      <w:r>
        <w:rPr>
          <w:w w:val="115"/>
        </w:rPr>
        <w:t>su</w:t>
      </w:r>
      <w:r>
        <w:rPr>
          <w:spacing w:val="-14"/>
          <w:w w:val="115"/>
        </w:rPr>
        <w:t> </w:t>
      </w:r>
      <w:r>
        <w:rPr>
          <w:w w:val="115"/>
        </w:rPr>
        <w:t>media</w:t>
      </w:r>
      <w:r>
        <w:rPr>
          <w:spacing w:val="-14"/>
          <w:w w:val="115"/>
        </w:rPr>
        <w:t> </w:t>
      </w:r>
      <w:r>
        <w:rPr>
          <w:w w:val="115"/>
        </w:rPr>
        <w:t>de</w:t>
      </w:r>
      <w:r>
        <w:rPr>
          <w:spacing w:val="-14"/>
          <w:w w:val="115"/>
        </w:rPr>
        <w:t> </w:t>
      </w:r>
      <w:r>
        <w:rPr>
          <w:w w:val="115"/>
        </w:rPr>
        <w:t>fuentes</w:t>
      </w:r>
      <w:r>
        <w:rPr>
          <w:spacing w:val="-14"/>
          <w:w w:val="115"/>
        </w:rPr>
        <w:t> </w:t>
      </w:r>
      <w:r>
        <w:rPr>
          <w:w w:val="115"/>
        </w:rPr>
        <w:t>privadas</w:t>
      </w:r>
      <w:r>
        <w:rPr>
          <w:spacing w:val="-15"/>
          <w:w w:val="115"/>
        </w:rPr>
        <w:t> </w:t>
      </w:r>
      <w:r>
        <w:rPr>
          <w:w w:val="115"/>
        </w:rPr>
        <w:t>en</w:t>
      </w:r>
      <w:r>
        <w:rPr>
          <w:spacing w:val="-14"/>
          <w:w w:val="115"/>
        </w:rPr>
        <w:t> </w:t>
      </w:r>
      <w:r>
        <w:rPr>
          <w:w w:val="115"/>
        </w:rPr>
        <w:t>el</w:t>
      </w:r>
      <w:r>
        <w:rPr>
          <w:spacing w:val="-14"/>
          <w:w w:val="115"/>
        </w:rPr>
        <w:t> </w:t>
      </w:r>
      <w:r>
        <w:rPr>
          <w:w w:val="115"/>
        </w:rPr>
        <w:t>financiamiento</w:t>
      </w:r>
      <w:r>
        <w:rPr>
          <w:spacing w:val="-14"/>
          <w:w w:val="115"/>
        </w:rPr>
        <w:t> </w:t>
      </w:r>
      <w:r>
        <w:rPr>
          <w:w w:val="115"/>
        </w:rPr>
        <w:t>educativo</w:t>
      </w:r>
      <w:r>
        <w:rPr>
          <w:spacing w:val="-14"/>
          <w:w w:val="115"/>
        </w:rPr>
        <w:t> </w:t>
      </w:r>
      <w:r>
        <w:rPr>
          <w:w w:val="115"/>
        </w:rPr>
        <w:t>que</w:t>
      </w:r>
      <w:r>
        <w:rPr>
          <w:spacing w:val="-14"/>
          <w:w w:val="115"/>
        </w:rPr>
        <w:t> </w:t>
      </w:r>
      <w:r>
        <w:rPr>
          <w:w w:val="115"/>
        </w:rPr>
        <w:t>del</w:t>
      </w:r>
      <w:r>
        <w:rPr>
          <w:spacing w:val="-1"/>
          <w:w w:val="113"/>
        </w:rPr>
        <w:t> </w:t>
      </w:r>
      <w:r>
        <w:rPr>
          <w:w w:val="115"/>
        </w:rPr>
        <w:t>gasto público, y esta investigación en el capítulo sobre el aumento de</w:t>
      </w:r>
      <w:r>
        <w:rPr>
          <w:spacing w:val="-13"/>
          <w:w w:val="115"/>
        </w:rPr>
        <w:t> </w:t>
      </w:r>
      <w:r>
        <w:rPr>
          <w:w w:val="115"/>
        </w:rPr>
        <w:t>la</w:t>
      </w:r>
      <w:r>
        <w:rPr>
          <w:spacing w:val="-1"/>
          <w:w w:val="115"/>
        </w:rPr>
        <w:t> </w:t>
      </w:r>
      <w:r>
        <w:rPr>
          <w:w w:val="115"/>
        </w:rPr>
        <w:t>parti-</w:t>
      </w:r>
      <w:r>
        <w:rPr>
          <w:w w:val="97"/>
        </w:rPr>
        <w:t> </w:t>
      </w:r>
      <w:r>
        <w:rPr>
          <w:w w:val="115"/>
        </w:rPr>
        <w:t>cipación</w:t>
      </w:r>
      <w:r>
        <w:rPr>
          <w:spacing w:val="-10"/>
          <w:w w:val="115"/>
        </w:rPr>
        <w:t> </w:t>
      </w:r>
      <w:r>
        <w:rPr>
          <w:w w:val="115"/>
        </w:rPr>
        <w:t>privada</w:t>
      </w:r>
      <w:r>
        <w:rPr>
          <w:spacing w:val="-10"/>
          <w:w w:val="115"/>
        </w:rPr>
        <w:t> </w:t>
      </w:r>
      <w:r>
        <w:rPr>
          <w:w w:val="115"/>
        </w:rPr>
        <w:t>en</w:t>
      </w:r>
      <w:r>
        <w:rPr>
          <w:spacing w:val="-9"/>
          <w:w w:val="115"/>
        </w:rPr>
        <w:t> </w:t>
      </w:r>
      <w:r>
        <w:rPr>
          <w:w w:val="115"/>
        </w:rPr>
        <w:t>la</w:t>
      </w:r>
      <w:r>
        <w:rPr>
          <w:spacing w:val="-9"/>
          <w:w w:val="115"/>
        </w:rPr>
        <w:t> </w:t>
      </w:r>
      <w:r>
        <w:rPr>
          <w:w w:val="115"/>
        </w:rPr>
        <w:t>educación</w:t>
      </w:r>
      <w:r>
        <w:rPr>
          <w:spacing w:val="-9"/>
          <w:w w:val="115"/>
        </w:rPr>
        <w:t> </w:t>
      </w:r>
      <w:r>
        <w:rPr>
          <w:w w:val="115"/>
        </w:rPr>
        <w:t>superior</w:t>
      </w:r>
      <w:r>
        <w:rPr>
          <w:spacing w:val="-9"/>
          <w:w w:val="115"/>
        </w:rPr>
        <w:t> </w:t>
      </w:r>
      <w:r>
        <w:rPr>
          <w:w w:val="115"/>
        </w:rPr>
        <w:t>de</w:t>
      </w:r>
      <w:r>
        <w:rPr>
          <w:spacing w:val="-9"/>
          <w:w w:val="115"/>
        </w:rPr>
        <w:t> </w:t>
      </w:r>
      <w:r>
        <w:rPr>
          <w:w w:val="115"/>
        </w:rPr>
        <w:t>la</w:t>
      </w:r>
      <w:r>
        <w:rPr>
          <w:spacing w:val="-9"/>
          <w:w w:val="115"/>
        </w:rPr>
        <w:t> </w:t>
      </w:r>
      <w:r>
        <w:rPr>
          <w:w w:val="115"/>
        </w:rPr>
        <w:t>zona</w:t>
      </w:r>
      <w:r>
        <w:rPr>
          <w:spacing w:val="-9"/>
          <w:w w:val="115"/>
        </w:rPr>
        <w:t> </w:t>
      </w:r>
      <w:r>
        <w:rPr>
          <w:w w:val="115"/>
        </w:rPr>
        <w:t>metropolitana</w:t>
      </w:r>
      <w:r>
        <w:rPr>
          <w:spacing w:val="-8"/>
          <w:w w:val="115"/>
        </w:rPr>
        <w:t> </w:t>
      </w:r>
      <w:r>
        <w:rPr>
          <w:w w:val="115"/>
        </w:rPr>
        <w:t>de</w:t>
      </w:r>
      <w:r>
        <w:rPr>
          <w:spacing w:val="-9"/>
          <w:w w:val="115"/>
        </w:rPr>
        <w:t> </w:t>
      </w:r>
      <w:r>
        <w:rPr>
          <w:w w:val="115"/>
        </w:rPr>
        <w:t>Toluca.</w:t>
      </w:r>
      <w:r>
        <w:rPr>
          <w:spacing w:val="-1"/>
          <w:w w:val="114"/>
        </w:rPr>
        <w:t> </w:t>
      </w:r>
      <w:r>
        <w:rPr>
          <w:w w:val="115"/>
        </w:rPr>
        <w:t>Por otra parte, la intensa evaluación que se propone para la</w:t>
      </w:r>
      <w:r>
        <w:rPr>
          <w:spacing w:val="-6"/>
          <w:w w:val="115"/>
        </w:rPr>
        <w:t> </w:t>
      </w:r>
      <w:r>
        <w:rPr>
          <w:w w:val="115"/>
        </w:rPr>
        <w:t>desregula-</w:t>
      </w:r>
    </w:p>
    <w:p>
      <w:pPr>
        <w:pStyle w:val="BodyText"/>
        <w:spacing w:line="319" w:lineRule="auto"/>
        <w:ind w:left="117" w:right="115"/>
        <w:jc w:val="both"/>
      </w:pPr>
      <w:r>
        <w:rPr>
          <w:w w:val="115"/>
        </w:rPr>
        <w:t>ción</w:t>
      </w:r>
      <w:r>
        <w:rPr>
          <w:spacing w:val="-9"/>
          <w:w w:val="115"/>
        </w:rPr>
        <w:t> </w:t>
      </w:r>
      <w:r>
        <w:rPr>
          <w:w w:val="115"/>
        </w:rPr>
        <w:t>económica,</w:t>
      </w:r>
      <w:r>
        <w:rPr>
          <w:spacing w:val="-9"/>
          <w:w w:val="115"/>
        </w:rPr>
        <w:t> </w:t>
      </w:r>
      <w:r>
        <w:rPr>
          <w:w w:val="115"/>
        </w:rPr>
        <w:t>se</w:t>
      </w:r>
      <w:r>
        <w:rPr>
          <w:spacing w:val="-9"/>
          <w:w w:val="115"/>
        </w:rPr>
        <w:t> </w:t>
      </w:r>
      <w:r>
        <w:rPr>
          <w:w w:val="115"/>
        </w:rPr>
        <w:t>traslada</w:t>
      </w:r>
      <w:r>
        <w:rPr>
          <w:spacing w:val="-10"/>
          <w:w w:val="115"/>
        </w:rPr>
        <w:t> </w:t>
      </w:r>
      <w:r>
        <w:rPr>
          <w:w w:val="115"/>
        </w:rPr>
        <w:t>también</w:t>
      </w:r>
      <w:r>
        <w:rPr>
          <w:spacing w:val="-9"/>
          <w:w w:val="115"/>
        </w:rPr>
        <w:t> </w:t>
      </w:r>
      <w:r>
        <w:rPr>
          <w:w w:val="115"/>
        </w:rPr>
        <w:t>a</w:t>
      </w:r>
      <w:r>
        <w:rPr>
          <w:spacing w:val="-9"/>
          <w:w w:val="115"/>
        </w:rPr>
        <w:t> </w:t>
      </w:r>
      <w:r>
        <w:rPr>
          <w:w w:val="115"/>
        </w:rPr>
        <w:t>los</w:t>
      </w:r>
      <w:r>
        <w:rPr>
          <w:spacing w:val="-9"/>
          <w:w w:val="115"/>
        </w:rPr>
        <w:t> </w:t>
      </w:r>
      <w:r>
        <w:rPr>
          <w:w w:val="115"/>
        </w:rPr>
        <w:t>actores</w:t>
      </w:r>
      <w:r>
        <w:rPr>
          <w:spacing w:val="-9"/>
          <w:w w:val="115"/>
        </w:rPr>
        <w:t> </w:t>
      </w:r>
      <w:r>
        <w:rPr>
          <w:w w:val="115"/>
        </w:rPr>
        <w:t>del</w:t>
      </w:r>
      <w:r>
        <w:rPr>
          <w:spacing w:val="-9"/>
          <w:w w:val="115"/>
        </w:rPr>
        <w:t> </w:t>
      </w:r>
      <w:r>
        <w:rPr>
          <w:w w:val="115"/>
        </w:rPr>
        <w:t>campo</w:t>
      </w:r>
      <w:r>
        <w:rPr>
          <w:spacing w:val="-9"/>
          <w:w w:val="115"/>
        </w:rPr>
        <w:t> </w:t>
      </w:r>
      <w:r>
        <w:rPr>
          <w:w w:val="115"/>
        </w:rPr>
        <w:t>educativo;</w:t>
      </w:r>
      <w:r>
        <w:rPr>
          <w:spacing w:val="-9"/>
          <w:w w:val="115"/>
        </w:rPr>
        <w:t> </w:t>
      </w:r>
      <w:r>
        <w:rPr>
          <w:w w:val="115"/>
        </w:rPr>
        <w:t>docen- tes</w:t>
      </w:r>
      <w:r>
        <w:rPr>
          <w:spacing w:val="-6"/>
          <w:w w:val="115"/>
        </w:rPr>
        <w:t> </w:t>
      </w:r>
      <w:r>
        <w:rPr>
          <w:w w:val="115"/>
        </w:rPr>
        <w:t>y</w:t>
      </w:r>
      <w:r>
        <w:rPr>
          <w:spacing w:val="-5"/>
          <w:w w:val="115"/>
        </w:rPr>
        <w:t> </w:t>
      </w:r>
      <w:r>
        <w:rPr>
          <w:w w:val="115"/>
        </w:rPr>
        <w:t>alumnos</w:t>
      </w:r>
      <w:r>
        <w:rPr>
          <w:spacing w:val="-5"/>
          <w:w w:val="115"/>
        </w:rPr>
        <w:t> </w:t>
      </w:r>
      <w:r>
        <w:rPr>
          <w:w w:val="115"/>
        </w:rPr>
        <w:t>deberán</w:t>
      </w:r>
      <w:r>
        <w:rPr>
          <w:spacing w:val="-6"/>
          <w:w w:val="115"/>
        </w:rPr>
        <w:t> </w:t>
      </w:r>
      <w:r>
        <w:rPr>
          <w:w w:val="115"/>
        </w:rPr>
        <w:t>ser</w:t>
      </w:r>
      <w:r>
        <w:rPr>
          <w:spacing w:val="-5"/>
          <w:w w:val="115"/>
        </w:rPr>
        <w:t> </w:t>
      </w:r>
      <w:r>
        <w:rPr>
          <w:w w:val="115"/>
        </w:rPr>
        <w:t>evaluados</w:t>
      </w:r>
      <w:r>
        <w:rPr>
          <w:spacing w:val="-6"/>
          <w:w w:val="115"/>
        </w:rPr>
        <w:t> </w:t>
      </w:r>
      <w:r>
        <w:rPr>
          <w:w w:val="115"/>
        </w:rPr>
        <w:t>si</w:t>
      </w:r>
      <w:r>
        <w:rPr>
          <w:spacing w:val="-5"/>
          <w:w w:val="115"/>
        </w:rPr>
        <w:t> </w:t>
      </w:r>
      <w:r>
        <w:rPr>
          <w:w w:val="115"/>
        </w:rPr>
        <w:t>se</w:t>
      </w:r>
      <w:r>
        <w:rPr>
          <w:spacing w:val="-5"/>
          <w:w w:val="115"/>
        </w:rPr>
        <w:t> </w:t>
      </w:r>
      <w:r>
        <w:rPr>
          <w:w w:val="115"/>
        </w:rPr>
        <w:t>desea</w:t>
      </w:r>
      <w:r>
        <w:rPr>
          <w:spacing w:val="-6"/>
          <w:w w:val="115"/>
        </w:rPr>
        <w:t> </w:t>
      </w:r>
      <w:r>
        <w:rPr>
          <w:w w:val="115"/>
        </w:rPr>
        <w:t>que</w:t>
      </w:r>
      <w:r>
        <w:rPr>
          <w:spacing w:val="-5"/>
          <w:w w:val="115"/>
        </w:rPr>
        <w:t> </w:t>
      </w:r>
      <w:r>
        <w:rPr>
          <w:w w:val="115"/>
        </w:rPr>
        <w:t>la</w:t>
      </w:r>
      <w:r>
        <w:rPr>
          <w:spacing w:val="-5"/>
          <w:w w:val="115"/>
        </w:rPr>
        <w:t> </w:t>
      </w:r>
      <w:r>
        <w:rPr>
          <w:w w:val="115"/>
        </w:rPr>
        <w:t>asignación</w:t>
      </w:r>
      <w:r>
        <w:rPr>
          <w:spacing w:val="-5"/>
          <w:w w:val="115"/>
        </w:rPr>
        <w:t> </w:t>
      </w:r>
      <w:r>
        <w:rPr>
          <w:w w:val="115"/>
        </w:rPr>
        <w:t>de</w:t>
      </w:r>
      <w:r>
        <w:rPr>
          <w:spacing w:val="-5"/>
          <w:w w:val="115"/>
        </w:rPr>
        <w:t> </w:t>
      </w:r>
      <w:r>
        <w:rPr>
          <w:w w:val="115"/>
        </w:rPr>
        <w:t>recursos sea</w:t>
      </w:r>
      <w:r>
        <w:rPr>
          <w:spacing w:val="-6"/>
          <w:w w:val="115"/>
        </w:rPr>
        <w:t> </w:t>
      </w:r>
      <w:r>
        <w:rPr>
          <w:w w:val="115"/>
        </w:rPr>
        <w:t>eficiente.</w:t>
      </w:r>
    </w:p>
    <w:p>
      <w:pPr>
        <w:pStyle w:val="BodyText"/>
        <w:spacing w:line="319" w:lineRule="auto"/>
        <w:ind w:left="117" w:right="114" w:firstLine="567"/>
        <w:jc w:val="both"/>
      </w:pPr>
      <w:r>
        <w:rPr>
          <w:w w:val="115"/>
        </w:rPr>
        <w:t>Habría</w:t>
      </w:r>
      <w:r>
        <w:rPr>
          <w:spacing w:val="-15"/>
          <w:w w:val="115"/>
        </w:rPr>
        <w:t> </w:t>
      </w:r>
      <w:r>
        <w:rPr>
          <w:w w:val="115"/>
        </w:rPr>
        <w:t>que</w:t>
      </w:r>
      <w:r>
        <w:rPr>
          <w:spacing w:val="-16"/>
          <w:w w:val="115"/>
        </w:rPr>
        <w:t> </w:t>
      </w:r>
      <w:r>
        <w:rPr>
          <w:w w:val="115"/>
        </w:rPr>
        <w:t>agregar</w:t>
      </w:r>
      <w:r>
        <w:rPr>
          <w:spacing w:val="-16"/>
          <w:w w:val="115"/>
        </w:rPr>
        <w:t> </w:t>
      </w:r>
      <w:r>
        <w:rPr>
          <w:w w:val="115"/>
        </w:rPr>
        <w:t>que</w:t>
      </w:r>
      <w:r>
        <w:rPr>
          <w:spacing w:val="-16"/>
          <w:w w:val="115"/>
        </w:rPr>
        <w:t> </w:t>
      </w:r>
      <w:r>
        <w:rPr>
          <w:w w:val="115"/>
        </w:rPr>
        <w:t>si</w:t>
      </w:r>
      <w:r>
        <w:rPr>
          <w:spacing w:val="-16"/>
          <w:w w:val="115"/>
        </w:rPr>
        <w:t> </w:t>
      </w:r>
      <w:r>
        <w:rPr>
          <w:w w:val="115"/>
        </w:rPr>
        <w:t>bien</w:t>
      </w:r>
      <w:r>
        <w:rPr>
          <w:spacing w:val="-15"/>
          <w:w w:val="115"/>
        </w:rPr>
        <w:t> </w:t>
      </w:r>
      <w:r>
        <w:rPr>
          <w:w w:val="115"/>
        </w:rPr>
        <w:t>la</w:t>
      </w:r>
      <w:r>
        <w:rPr>
          <w:spacing w:val="-16"/>
          <w:w w:val="115"/>
        </w:rPr>
        <w:t> </w:t>
      </w:r>
      <w:r>
        <w:rPr>
          <w:w w:val="115"/>
        </w:rPr>
        <w:t>política</w:t>
      </w:r>
      <w:r>
        <w:rPr>
          <w:spacing w:val="-16"/>
          <w:w w:val="115"/>
        </w:rPr>
        <w:t> </w:t>
      </w:r>
      <w:r>
        <w:rPr>
          <w:w w:val="115"/>
        </w:rPr>
        <w:t>recomendada</w:t>
      </w:r>
      <w:r>
        <w:rPr>
          <w:spacing w:val="-16"/>
          <w:w w:val="115"/>
        </w:rPr>
        <w:t> </w:t>
      </w:r>
      <w:r>
        <w:rPr>
          <w:w w:val="115"/>
        </w:rPr>
        <w:t>para</w:t>
      </w:r>
      <w:r>
        <w:rPr>
          <w:spacing w:val="-16"/>
          <w:w w:val="115"/>
        </w:rPr>
        <w:t> </w:t>
      </w:r>
      <w:r>
        <w:rPr>
          <w:w w:val="115"/>
        </w:rPr>
        <w:t>la</w:t>
      </w:r>
      <w:r>
        <w:rPr>
          <w:spacing w:val="-16"/>
          <w:w w:val="115"/>
        </w:rPr>
        <w:t> </w:t>
      </w:r>
      <w:r>
        <w:rPr>
          <w:w w:val="115"/>
        </w:rPr>
        <w:t>eficiencia de la educación incluye la observación de la salud y la alimentación (Banco Mundial, 2003), resulta insuficiente cuando no se acompaña de la creación</w:t>
      </w:r>
      <w:r>
        <w:rPr>
          <w:spacing w:val="-26"/>
          <w:w w:val="115"/>
        </w:rPr>
        <w:t> </w:t>
      </w:r>
      <w:r>
        <w:rPr>
          <w:w w:val="115"/>
        </w:rPr>
        <w:t>de infraestructura que permita proveer de agua, luz, edificios escolares, carre- teras, transporte. Pero bajo el enfoque del Banco Mundial, esas medidas que hacen eficiente los logros de la educación, están teñidas con objetivos finales de</w:t>
      </w:r>
      <w:r>
        <w:rPr>
          <w:spacing w:val="-19"/>
          <w:w w:val="115"/>
        </w:rPr>
        <w:t> </w:t>
      </w:r>
      <w:r>
        <w:rPr>
          <w:w w:val="115"/>
        </w:rPr>
        <w:t>mercado.</w:t>
      </w:r>
      <w:r>
        <w:rPr>
          <w:spacing w:val="-19"/>
          <w:w w:val="115"/>
        </w:rPr>
        <w:t> </w:t>
      </w:r>
      <w:r>
        <w:rPr>
          <w:w w:val="115"/>
        </w:rPr>
        <w:t>Producir</w:t>
      </w:r>
      <w:r>
        <w:rPr>
          <w:spacing w:val="-19"/>
          <w:w w:val="115"/>
        </w:rPr>
        <w:t> </w:t>
      </w:r>
      <w:r>
        <w:rPr>
          <w:w w:val="115"/>
        </w:rPr>
        <w:t>para</w:t>
      </w:r>
      <w:r>
        <w:rPr>
          <w:spacing w:val="-19"/>
          <w:w w:val="115"/>
        </w:rPr>
        <w:t> </w:t>
      </w:r>
      <w:r>
        <w:rPr>
          <w:w w:val="115"/>
        </w:rPr>
        <w:t>vender,</w:t>
      </w:r>
      <w:r>
        <w:rPr>
          <w:spacing w:val="-18"/>
          <w:w w:val="115"/>
        </w:rPr>
        <w:t> </w:t>
      </w:r>
      <w:r>
        <w:rPr>
          <w:w w:val="115"/>
        </w:rPr>
        <w:t>competir</w:t>
      </w:r>
      <w:r>
        <w:rPr>
          <w:spacing w:val="-19"/>
          <w:w w:val="115"/>
        </w:rPr>
        <w:t> </w:t>
      </w:r>
      <w:r>
        <w:rPr>
          <w:w w:val="115"/>
        </w:rPr>
        <w:t>para</w:t>
      </w:r>
      <w:r>
        <w:rPr>
          <w:spacing w:val="-19"/>
          <w:w w:val="115"/>
        </w:rPr>
        <w:t> </w:t>
      </w:r>
      <w:r>
        <w:rPr>
          <w:w w:val="115"/>
        </w:rPr>
        <w:t>ubicarse</w:t>
      </w:r>
      <w:r>
        <w:rPr>
          <w:spacing w:val="-18"/>
          <w:w w:val="115"/>
        </w:rPr>
        <w:t> </w:t>
      </w:r>
      <w:r>
        <w:rPr>
          <w:w w:val="115"/>
        </w:rPr>
        <w:t>en</w:t>
      </w:r>
      <w:r>
        <w:rPr>
          <w:spacing w:val="-19"/>
          <w:w w:val="115"/>
        </w:rPr>
        <w:t> </w:t>
      </w:r>
      <w:r>
        <w:rPr>
          <w:w w:val="115"/>
        </w:rPr>
        <w:t>el</w:t>
      </w:r>
      <w:r>
        <w:rPr>
          <w:spacing w:val="-19"/>
          <w:w w:val="115"/>
        </w:rPr>
        <w:t> </w:t>
      </w:r>
      <w:r>
        <w:rPr>
          <w:w w:val="115"/>
        </w:rPr>
        <w:t>mercado,</w:t>
      </w:r>
      <w:r>
        <w:rPr>
          <w:spacing w:val="-19"/>
          <w:w w:val="115"/>
        </w:rPr>
        <w:t> </w:t>
      </w:r>
      <w:r>
        <w:rPr>
          <w:w w:val="115"/>
        </w:rPr>
        <w:t>crear para las ventajas competitivas, innovar para lograr el éxito económico indivi- dual y después el</w:t>
      </w:r>
      <w:r>
        <w:rPr>
          <w:spacing w:val="13"/>
          <w:w w:val="115"/>
        </w:rPr>
        <w:t> </w:t>
      </w:r>
      <w:r>
        <w:rPr>
          <w:w w:val="115"/>
        </w:rPr>
        <w:t>social.</w:t>
      </w:r>
    </w:p>
    <w:p>
      <w:pPr>
        <w:pStyle w:val="BodyText"/>
        <w:spacing w:line="319" w:lineRule="auto"/>
        <w:ind w:left="117" w:right="115" w:firstLine="567"/>
        <w:jc w:val="both"/>
      </w:pPr>
      <w:r>
        <w:rPr>
          <w:w w:val="115"/>
        </w:rPr>
        <w:t>Este</w:t>
      </w:r>
      <w:r>
        <w:rPr>
          <w:spacing w:val="-4"/>
          <w:w w:val="115"/>
        </w:rPr>
        <w:t> </w:t>
      </w:r>
      <w:r>
        <w:rPr>
          <w:w w:val="115"/>
        </w:rPr>
        <w:t>reduccionismo</w:t>
      </w:r>
      <w:r>
        <w:rPr>
          <w:spacing w:val="-4"/>
          <w:w w:val="115"/>
        </w:rPr>
        <w:t> </w:t>
      </w:r>
      <w:r>
        <w:rPr>
          <w:w w:val="115"/>
        </w:rPr>
        <w:t>de</w:t>
      </w:r>
      <w:r>
        <w:rPr>
          <w:spacing w:val="-5"/>
          <w:w w:val="115"/>
        </w:rPr>
        <w:t> </w:t>
      </w:r>
      <w:r>
        <w:rPr>
          <w:w w:val="115"/>
        </w:rPr>
        <w:t>los</w:t>
      </w:r>
      <w:r>
        <w:rPr>
          <w:spacing w:val="-5"/>
          <w:w w:val="115"/>
        </w:rPr>
        <w:t> </w:t>
      </w:r>
      <w:r>
        <w:rPr>
          <w:w w:val="115"/>
        </w:rPr>
        <w:t>fines</w:t>
      </w:r>
      <w:r>
        <w:rPr>
          <w:spacing w:val="-5"/>
          <w:w w:val="115"/>
        </w:rPr>
        <w:t> </w:t>
      </w:r>
      <w:r>
        <w:rPr>
          <w:w w:val="115"/>
        </w:rPr>
        <w:t>de</w:t>
      </w:r>
      <w:r>
        <w:rPr>
          <w:spacing w:val="-5"/>
          <w:w w:val="115"/>
        </w:rPr>
        <w:t> </w:t>
      </w:r>
      <w:r>
        <w:rPr>
          <w:w w:val="115"/>
        </w:rPr>
        <w:t>la</w:t>
      </w:r>
      <w:r>
        <w:rPr>
          <w:spacing w:val="-5"/>
          <w:w w:val="115"/>
        </w:rPr>
        <w:t> </w:t>
      </w:r>
      <w:r>
        <w:rPr>
          <w:w w:val="115"/>
        </w:rPr>
        <w:t>educación</w:t>
      </w:r>
      <w:r>
        <w:rPr>
          <w:spacing w:val="-5"/>
          <w:w w:val="115"/>
        </w:rPr>
        <w:t> </w:t>
      </w:r>
      <w:r>
        <w:rPr>
          <w:w w:val="115"/>
        </w:rPr>
        <w:t>a</w:t>
      </w:r>
      <w:r>
        <w:rPr>
          <w:spacing w:val="-5"/>
          <w:w w:val="115"/>
        </w:rPr>
        <w:t> </w:t>
      </w:r>
      <w:r>
        <w:rPr>
          <w:w w:val="115"/>
        </w:rPr>
        <w:t>la</w:t>
      </w:r>
      <w:r>
        <w:rPr>
          <w:spacing w:val="-5"/>
          <w:w w:val="115"/>
        </w:rPr>
        <w:t> </w:t>
      </w:r>
      <w:r>
        <w:rPr>
          <w:w w:val="115"/>
        </w:rPr>
        <w:t>economía</w:t>
      </w:r>
      <w:r>
        <w:rPr>
          <w:spacing w:val="-5"/>
          <w:w w:val="115"/>
        </w:rPr>
        <w:t> </w:t>
      </w:r>
      <w:r>
        <w:rPr>
          <w:w w:val="115"/>
        </w:rPr>
        <w:t>está</w:t>
      </w:r>
      <w:r>
        <w:rPr>
          <w:spacing w:val="-5"/>
          <w:w w:val="115"/>
        </w:rPr>
        <w:t> </w:t>
      </w:r>
      <w:r>
        <w:rPr>
          <w:w w:val="115"/>
        </w:rPr>
        <w:t>con- figurado por un conjunto de hipótesis y teoría económica de corte</w:t>
      </w:r>
      <w:r>
        <w:rPr>
          <w:spacing w:val="-27"/>
          <w:w w:val="115"/>
        </w:rPr>
        <w:t> </w:t>
      </w:r>
      <w:r>
        <w:rPr>
          <w:w w:val="115"/>
        </w:rPr>
        <w:t>neoclásico, que si bien descansan en las evidencias empíricas del sudeste asiático, no</w:t>
      </w:r>
      <w:r>
        <w:rPr>
          <w:spacing w:val="-31"/>
          <w:w w:val="115"/>
        </w:rPr>
        <w:t> </w:t>
      </w:r>
      <w:r>
        <w:rPr>
          <w:w w:val="115"/>
        </w:rPr>
        <w:t>han sido probadas y a más de 30 años de su reinado, no han demostrado aún su eficacia en el logro de las metas de crecimiento económico endógeno que se persiguen en los países en desarrollo. Contiene serias limitaciones sustenta- bles</w:t>
      </w:r>
      <w:r>
        <w:rPr>
          <w:spacing w:val="-8"/>
          <w:w w:val="115"/>
        </w:rPr>
        <w:t> </w:t>
      </w:r>
      <w:r>
        <w:rPr>
          <w:w w:val="115"/>
        </w:rPr>
        <w:t>por</w:t>
      </w:r>
      <w:r>
        <w:rPr>
          <w:spacing w:val="-8"/>
          <w:w w:val="115"/>
        </w:rPr>
        <w:t> </w:t>
      </w:r>
      <w:r>
        <w:rPr>
          <w:w w:val="115"/>
        </w:rPr>
        <w:t>la</w:t>
      </w:r>
      <w:r>
        <w:rPr>
          <w:spacing w:val="-8"/>
          <w:w w:val="115"/>
        </w:rPr>
        <w:t> </w:t>
      </w:r>
      <w:r>
        <w:rPr>
          <w:w w:val="115"/>
        </w:rPr>
        <w:t>finalidad</w:t>
      </w:r>
      <w:r>
        <w:rPr>
          <w:spacing w:val="-9"/>
          <w:w w:val="115"/>
        </w:rPr>
        <w:t> </w:t>
      </w:r>
      <w:r>
        <w:rPr>
          <w:w w:val="115"/>
        </w:rPr>
        <w:t>del</w:t>
      </w:r>
      <w:r>
        <w:rPr>
          <w:spacing w:val="-9"/>
          <w:w w:val="115"/>
        </w:rPr>
        <w:t> </w:t>
      </w:r>
      <w:r>
        <w:rPr>
          <w:w w:val="115"/>
        </w:rPr>
        <w:t>costo</w:t>
      </w:r>
      <w:r>
        <w:rPr>
          <w:spacing w:val="-9"/>
          <w:w w:val="115"/>
        </w:rPr>
        <w:t> </w:t>
      </w:r>
      <w:r>
        <w:rPr>
          <w:w w:val="115"/>
        </w:rPr>
        <w:t>—beneficio</w:t>
      </w:r>
      <w:r>
        <w:rPr>
          <w:spacing w:val="-8"/>
          <w:w w:val="115"/>
        </w:rPr>
        <w:t> </w:t>
      </w:r>
      <w:r>
        <w:rPr>
          <w:w w:val="115"/>
        </w:rPr>
        <w:t>que</w:t>
      </w:r>
      <w:r>
        <w:rPr>
          <w:spacing w:val="-9"/>
          <w:w w:val="115"/>
        </w:rPr>
        <w:t> </w:t>
      </w:r>
      <w:r>
        <w:rPr>
          <w:w w:val="115"/>
        </w:rPr>
        <w:t>esconde</w:t>
      </w:r>
      <w:r>
        <w:rPr>
          <w:spacing w:val="-9"/>
          <w:w w:val="115"/>
        </w:rPr>
        <w:t> </w:t>
      </w:r>
      <w:r>
        <w:rPr>
          <w:w w:val="115"/>
        </w:rPr>
        <w:t>e</w:t>
      </w:r>
      <w:r>
        <w:rPr>
          <w:spacing w:val="-8"/>
          <w:w w:val="115"/>
        </w:rPr>
        <w:t> </w:t>
      </w:r>
      <w:r>
        <w:rPr>
          <w:w w:val="115"/>
        </w:rPr>
        <w:t>incrementa</w:t>
      </w:r>
      <w:r>
        <w:rPr>
          <w:spacing w:val="-8"/>
          <w:w w:val="115"/>
        </w:rPr>
        <w:t> </w:t>
      </w:r>
      <w:r>
        <w:rPr>
          <w:w w:val="115"/>
        </w:rPr>
        <w:t>un</w:t>
      </w:r>
      <w:r>
        <w:rPr>
          <w:spacing w:val="-8"/>
          <w:w w:val="115"/>
        </w:rPr>
        <w:t> </w:t>
      </w:r>
      <w:r>
        <w:rPr>
          <w:w w:val="115"/>
        </w:rPr>
        <w:t>indivi- dualismo universal— al menos para los países en desarrollo, cuyos estudian- tes-profesionistas olvidan la sociedad que financió su formación al buscar en países altamente desarrollados un</w:t>
      </w:r>
      <w:r>
        <w:rPr>
          <w:spacing w:val="-24"/>
          <w:w w:val="115"/>
        </w:rPr>
        <w:t> </w:t>
      </w:r>
      <w:r>
        <w:rPr>
          <w:w w:val="115"/>
        </w:rPr>
        <w:t>destino.</w:t>
      </w:r>
    </w:p>
    <w:p>
      <w:pPr>
        <w:pStyle w:val="BodyText"/>
        <w:spacing w:line="319" w:lineRule="auto"/>
        <w:ind w:left="117" w:right="114" w:firstLine="567"/>
        <w:jc w:val="both"/>
      </w:pPr>
      <w:r>
        <w:rPr>
          <w:w w:val="110"/>
        </w:rPr>
        <w:t>La teoría del capital humano es base de una serie de esfuerzos encami- nados al logro de la creación de bienes competitivos en un medio sustentable      e implica para sus representantes que la finalidad de éstos sea la venta y la circulación efectiva en el campo mercantil; situación que aleja de la esencia humana</w:t>
      </w:r>
      <w:r>
        <w:rPr>
          <w:spacing w:val="28"/>
          <w:w w:val="110"/>
        </w:rPr>
        <w:t> </w:t>
      </w:r>
      <w:r>
        <w:rPr>
          <w:w w:val="110"/>
        </w:rPr>
        <w:t>la</w:t>
      </w:r>
      <w:r>
        <w:rPr>
          <w:spacing w:val="28"/>
          <w:w w:val="110"/>
        </w:rPr>
        <w:t> </w:t>
      </w:r>
      <w:r>
        <w:rPr>
          <w:w w:val="110"/>
        </w:rPr>
        <w:t>producción</w:t>
      </w:r>
      <w:r>
        <w:rPr>
          <w:spacing w:val="27"/>
          <w:w w:val="110"/>
        </w:rPr>
        <w:t> </w:t>
      </w:r>
      <w:r>
        <w:rPr>
          <w:w w:val="110"/>
        </w:rPr>
        <w:t>social</w:t>
      </w:r>
      <w:r>
        <w:rPr>
          <w:spacing w:val="27"/>
          <w:w w:val="110"/>
        </w:rPr>
        <w:t> </w:t>
      </w:r>
      <w:r>
        <w:rPr>
          <w:w w:val="110"/>
        </w:rPr>
        <w:t>impulsada</w:t>
      </w:r>
      <w:r>
        <w:rPr>
          <w:spacing w:val="28"/>
          <w:w w:val="110"/>
        </w:rPr>
        <w:t> </w:t>
      </w:r>
      <w:r>
        <w:rPr>
          <w:w w:val="110"/>
        </w:rPr>
        <w:t>en</w:t>
      </w:r>
      <w:r>
        <w:rPr>
          <w:spacing w:val="28"/>
          <w:w w:val="110"/>
        </w:rPr>
        <w:t> </w:t>
      </w:r>
      <w:r>
        <w:rPr>
          <w:w w:val="110"/>
        </w:rPr>
        <w:t>el</w:t>
      </w:r>
      <w:r>
        <w:rPr>
          <w:spacing w:val="27"/>
          <w:w w:val="110"/>
        </w:rPr>
        <w:t> </w:t>
      </w:r>
      <w:r>
        <w:rPr>
          <w:w w:val="110"/>
        </w:rPr>
        <w:t>proceso</w:t>
      </w:r>
      <w:r>
        <w:rPr>
          <w:spacing w:val="27"/>
          <w:w w:val="110"/>
        </w:rPr>
        <w:t> </w:t>
      </w:r>
      <w:r>
        <w:rPr>
          <w:w w:val="110"/>
        </w:rPr>
        <w:t>educativo.</w:t>
      </w:r>
    </w:p>
    <w:p>
      <w:pPr>
        <w:pStyle w:val="BodyText"/>
        <w:spacing w:line="319" w:lineRule="auto"/>
        <w:ind w:left="117" w:right="114" w:firstLine="567"/>
        <w:jc w:val="both"/>
      </w:pPr>
      <w:r>
        <w:rPr>
          <w:w w:val="115"/>
        </w:rPr>
        <w:t>El dominio del escenario y del lenguaje económico en la educación, ha propiciado</w:t>
      </w:r>
      <w:r>
        <w:rPr>
          <w:spacing w:val="-11"/>
          <w:w w:val="115"/>
        </w:rPr>
        <w:t> </w:t>
      </w:r>
      <w:r>
        <w:rPr>
          <w:w w:val="115"/>
        </w:rPr>
        <w:t>la</w:t>
      </w:r>
      <w:r>
        <w:rPr>
          <w:spacing w:val="-11"/>
          <w:w w:val="115"/>
        </w:rPr>
        <w:t> </w:t>
      </w:r>
      <w:r>
        <w:rPr>
          <w:w w:val="115"/>
        </w:rPr>
        <w:t>expansión</w:t>
      </w:r>
      <w:r>
        <w:rPr>
          <w:spacing w:val="-11"/>
          <w:w w:val="115"/>
        </w:rPr>
        <w:t> </w:t>
      </w:r>
      <w:r>
        <w:rPr>
          <w:w w:val="115"/>
        </w:rPr>
        <w:t>de</w:t>
      </w:r>
      <w:r>
        <w:rPr>
          <w:spacing w:val="-11"/>
          <w:w w:val="115"/>
        </w:rPr>
        <w:t> </w:t>
      </w:r>
      <w:r>
        <w:rPr>
          <w:w w:val="115"/>
        </w:rPr>
        <w:t>la</w:t>
      </w:r>
      <w:r>
        <w:rPr>
          <w:spacing w:val="-11"/>
          <w:w w:val="115"/>
        </w:rPr>
        <w:t> </w:t>
      </w:r>
      <w:r>
        <w:rPr>
          <w:w w:val="115"/>
        </w:rPr>
        <w:t>“inversión</w:t>
      </w:r>
      <w:r>
        <w:rPr>
          <w:spacing w:val="-11"/>
          <w:w w:val="115"/>
        </w:rPr>
        <w:t> </w:t>
      </w:r>
      <w:r>
        <w:rPr>
          <w:w w:val="115"/>
        </w:rPr>
        <w:t>educativa”</w:t>
      </w:r>
      <w:r>
        <w:rPr>
          <w:spacing w:val="-11"/>
          <w:w w:val="115"/>
        </w:rPr>
        <w:t> </w:t>
      </w:r>
      <w:r>
        <w:rPr>
          <w:w w:val="115"/>
        </w:rPr>
        <w:t>para</w:t>
      </w:r>
      <w:r>
        <w:rPr>
          <w:spacing w:val="-11"/>
          <w:w w:val="115"/>
        </w:rPr>
        <w:t> </w:t>
      </w:r>
      <w:r>
        <w:rPr>
          <w:w w:val="115"/>
        </w:rPr>
        <w:t>el</w:t>
      </w:r>
      <w:r>
        <w:rPr>
          <w:spacing w:val="-11"/>
          <w:w w:val="115"/>
        </w:rPr>
        <w:t> </w:t>
      </w:r>
      <w:r>
        <w:rPr>
          <w:w w:val="115"/>
        </w:rPr>
        <w:t>logro</w:t>
      </w:r>
      <w:r>
        <w:rPr>
          <w:spacing w:val="-10"/>
          <w:w w:val="115"/>
        </w:rPr>
        <w:t> </w:t>
      </w:r>
      <w:r>
        <w:rPr>
          <w:w w:val="115"/>
        </w:rPr>
        <w:t>de</w:t>
      </w:r>
      <w:r>
        <w:rPr>
          <w:spacing w:val="-11"/>
          <w:w w:val="115"/>
        </w:rPr>
        <w:t> </w:t>
      </w:r>
      <w:r>
        <w:rPr>
          <w:w w:val="115"/>
        </w:rPr>
        <w:t>una</w:t>
      </w:r>
      <w:r>
        <w:rPr>
          <w:spacing w:val="-11"/>
          <w:w w:val="115"/>
        </w:rPr>
        <w:t> </w:t>
      </w:r>
      <w:r>
        <w:rPr>
          <w:w w:val="115"/>
        </w:rPr>
        <w:t>fuerza de trabajo flexible que pueda desempeñar cualquier tipo de demanda laboral y adaptarse a los requerimientos y escenarios internacionales, emplea para esta formación la  vía de la movilización estudiantil, la reducción de costos</w:t>
      </w:r>
      <w:r>
        <w:rPr>
          <w:spacing w:val="-17"/>
          <w:w w:val="115"/>
        </w:rPr>
        <w:t> </w:t>
      </w:r>
      <w:r>
        <w:rPr>
          <w:w w:val="115"/>
        </w:rPr>
        <w:t>en</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5"/>
        </w:rPr>
        <w:t>el aspecto salarial docente, la infraestructura escolar, la educación superior,  y la defensa exacerbada de la propiedad intelectual, orillando a los países en desarrollo a un papel</w:t>
      </w:r>
      <w:r>
        <w:rPr>
          <w:spacing w:val="-19"/>
          <w:w w:val="115"/>
        </w:rPr>
        <w:t> </w:t>
      </w:r>
      <w:r>
        <w:rPr>
          <w:w w:val="115"/>
        </w:rPr>
        <w:t>maquilador.</w:t>
      </w:r>
    </w:p>
    <w:p>
      <w:pPr>
        <w:pStyle w:val="BodyText"/>
        <w:spacing w:line="319" w:lineRule="auto"/>
        <w:ind w:left="117" w:right="194" w:firstLine="567"/>
        <w:jc w:val="both"/>
      </w:pPr>
      <w:r>
        <w:rPr>
          <w:w w:val="115"/>
        </w:rPr>
        <w:t>Siguiendo este compás, a una internacionalización de los estudios que deriva en fuga de recursos humanos debido a que al interior de los países en desarrollo no existe un mercado laboral especializado o altamente industria- lizado donde ejercer los estudios que los nacionales realizan en el exterior en atención a las necesidades científicas y tecnológicas emanadas de esos espa- cios, hay que agregar que los estudiantes que emigran como profesionistas al extranjero</w:t>
      </w:r>
      <w:r>
        <w:rPr>
          <w:spacing w:val="-12"/>
          <w:w w:val="115"/>
        </w:rPr>
        <w:t> </w:t>
      </w:r>
      <w:r>
        <w:rPr>
          <w:w w:val="115"/>
        </w:rPr>
        <w:t>lo</w:t>
      </w:r>
      <w:r>
        <w:rPr>
          <w:spacing w:val="-12"/>
          <w:w w:val="115"/>
        </w:rPr>
        <w:t> </w:t>
      </w:r>
      <w:r>
        <w:rPr>
          <w:w w:val="115"/>
        </w:rPr>
        <w:t>hacen</w:t>
      </w:r>
      <w:r>
        <w:rPr>
          <w:spacing w:val="-12"/>
          <w:w w:val="115"/>
        </w:rPr>
        <w:t> </w:t>
      </w:r>
      <w:r>
        <w:rPr>
          <w:w w:val="115"/>
        </w:rPr>
        <w:t>por</w:t>
      </w:r>
      <w:r>
        <w:rPr>
          <w:spacing w:val="-12"/>
          <w:w w:val="115"/>
        </w:rPr>
        <w:t> </w:t>
      </w:r>
      <w:r>
        <w:rPr>
          <w:w w:val="115"/>
        </w:rPr>
        <w:t>la</w:t>
      </w:r>
      <w:r>
        <w:rPr>
          <w:spacing w:val="-12"/>
          <w:w w:val="115"/>
        </w:rPr>
        <w:t> </w:t>
      </w:r>
      <w:r>
        <w:rPr>
          <w:w w:val="115"/>
        </w:rPr>
        <w:t>imposibilidad</w:t>
      </w:r>
      <w:r>
        <w:rPr>
          <w:spacing w:val="-12"/>
          <w:w w:val="115"/>
        </w:rPr>
        <w:t> </w:t>
      </w:r>
      <w:r>
        <w:rPr>
          <w:w w:val="115"/>
        </w:rPr>
        <w:t>de</w:t>
      </w:r>
      <w:r>
        <w:rPr>
          <w:spacing w:val="-12"/>
          <w:w w:val="115"/>
        </w:rPr>
        <w:t> </w:t>
      </w:r>
      <w:r>
        <w:rPr>
          <w:w w:val="115"/>
        </w:rPr>
        <w:t>ubicarse</w:t>
      </w:r>
      <w:r>
        <w:rPr>
          <w:spacing w:val="-11"/>
          <w:w w:val="115"/>
        </w:rPr>
        <w:t> </w:t>
      </w:r>
      <w:r>
        <w:rPr>
          <w:w w:val="115"/>
        </w:rPr>
        <w:t>en</w:t>
      </w:r>
      <w:r>
        <w:rPr>
          <w:spacing w:val="-12"/>
          <w:w w:val="115"/>
        </w:rPr>
        <w:t> </w:t>
      </w:r>
      <w:r>
        <w:rPr>
          <w:w w:val="115"/>
        </w:rPr>
        <w:t>su</w:t>
      </w:r>
      <w:r>
        <w:rPr>
          <w:spacing w:val="-12"/>
          <w:w w:val="115"/>
        </w:rPr>
        <w:t> </w:t>
      </w:r>
      <w:r>
        <w:rPr>
          <w:w w:val="115"/>
        </w:rPr>
        <w:t>país</w:t>
      </w:r>
      <w:r>
        <w:rPr>
          <w:spacing w:val="-12"/>
          <w:w w:val="115"/>
        </w:rPr>
        <w:t> </w:t>
      </w:r>
      <w:r>
        <w:rPr>
          <w:w w:val="115"/>
        </w:rPr>
        <w:t>de</w:t>
      </w:r>
      <w:r>
        <w:rPr>
          <w:spacing w:val="-12"/>
          <w:w w:val="115"/>
        </w:rPr>
        <w:t> </w:t>
      </w:r>
      <w:r>
        <w:rPr>
          <w:w w:val="115"/>
        </w:rPr>
        <w:t>origen;</w:t>
      </w:r>
      <w:r>
        <w:rPr>
          <w:spacing w:val="-12"/>
          <w:w w:val="115"/>
        </w:rPr>
        <w:t> </w:t>
      </w:r>
      <w:r>
        <w:rPr>
          <w:w w:val="115"/>
        </w:rPr>
        <w:t>y</w:t>
      </w:r>
      <w:r>
        <w:rPr>
          <w:spacing w:val="-12"/>
          <w:w w:val="115"/>
        </w:rPr>
        <w:t> </w:t>
      </w:r>
      <w:r>
        <w:rPr>
          <w:w w:val="115"/>
        </w:rPr>
        <w:t>por otra parte en el interior, el limitado mercado laboral provoca que la demanda de estos profesionistas sea también limitada; por lo que —con fines naciona- les— a la movilidad internacional de los estudiantes le debería acompañar la creación</w:t>
      </w:r>
      <w:r>
        <w:rPr>
          <w:spacing w:val="-17"/>
          <w:w w:val="115"/>
        </w:rPr>
        <w:t> </w:t>
      </w:r>
      <w:r>
        <w:rPr>
          <w:w w:val="115"/>
        </w:rPr>
        <w:t>de</w:t>
      </w:r>
      <w:r>
        <w:rPr>
          <w:spacing w:val="-16"/>
          <w:w w:val="115"/>
        </w:rPr>
        <w:t> </w:t>
      </w:r>
      <w:r>
        <w:rPr>
          <w:w w:val="115"/>
        </w:rPr>
        <w:t>infraestructura</w:t>
      </w:r>
      <w:r>
        <w:rPr>
          <w:spacing w:val="-16"/>
          <w:w w:val="115"/>
        </w:rPr>
        <w:t> </w:t>
      </w:r>
      <w:r>
        <w:rPr>
          <w:w w:val="115"/>
        </w:rPr>
        <w:t>productiva</w:t>
      </w:r>
      <w:r>
        <w:rPr>
          <w:spacing w:val="-17"/>
          <w:w w:val="115"/>
        </w:rPr>
        <w:t> </w:t>
      </w:r>
      <w:r>
        <w:rPr>
          <w:w w:val="115"/>
        </w:rPr>
        <w:t>nacional.</w:t>
      </w:r>
    </w:p>
    <w:p>
      <w:pPr>
        <w:pStyle w:val="BodyText"/>
        <w:spacing w:line="319" w:lineRule="auto"/>
        <w:ind w:left="117" w:right="194" w:firstLine="567"/>
        <w:jc w:val="both"/>
      </w:pPr>
      <w:r>
        <w:rPr>
          <w:w w:val="115"/>
        </w:rPr>
        <w:t>En</w:t>
      </w:r>
      <w:r>
        <w:rPr>
          <w:spacing w:val="-9"/>
          <w:w w:val="115"/>
        </w:rPr>
        <w:t> </w:t>
      </w:r>
      <w:r>
        <w:rPr>
          <w:w w:val="115"/>
        </w:rPr>
        <w:t>el</w:t>
      </w:r>
      <w:r>
        <w:rPr>
          <w:spacing w:val="-9"/>
          <w:w w:val="115"/>
        </w:rPr>
        <w:t> </w:t>
      </w:r>
      <w:r>
        <w:rPr>
          <w:w w:val="115"/>
        </w:rPr>
        <w:t>caso</w:t>
      </w:r>
      <w:r>
        <w:rPr>
          <w:spacing w:val="-9"/>
          <w:w w:val="115"/>
        </w:rPr>
        <w:t> </w:t>
      </w:r>
      <w:r>
        <w:rPr>
          <w:w w:val="115"/>
        </w:rPr>
        <w:t>de</w:t>
      </w:r>
      <w:r>
        <w:rPr>
          <w:spacing w:val="-9"/>
          <w:w w:val="115"/>
        </w:rPr>
        <w:t> </w:t>
      </w:r>
      <w:r>
        <w:rPr>
          <w:w w:val="115"/>
        </w:rPr>
        <w:t>las</w:t>
      </w:r>
      <w:r>
        <w:rPr>
          <w:spacing w:val="-8"/>
          <w:w w:val="115"/>
        </w:rPr>
        <w:t> </w:t>
      </w:r>
      <w:r>
        <w:rPr>
          <w:w w:val="115"/>
        </w:rPr>
        <w:t>empresas</w:t>
      </w:r>
      <w:r>
        <w:rPr>
          <w:spacing w:val="-9"/>
          <w:w w:val="115"/>
        </w:rPr>
        <w:t> </w:t>
      </w:r>
      <w:r>
        <w:rPr>
          <w:w w:val="115"/>
        </w:rPr>
        <w:t>ubicadas</w:t>
      </w:r>
      <w:r>
        <w:rPr>
          <w:spacing w:val="-9"/>
          <w:w w:val="115"/>
        </w:rPr>
        <w:t> </w:t>
      </w:r>
      <w:r>
        <w:rPr>
          <w:w w:val="115"/>
        </w:rPr>
        <w:t>en</w:t>
      </w:r>
      <w:r>
        <w:rPr>
          <w:spacing w:val="-9"/>
          <w:w w:val="115"/>
        </w:rPr>
        <w:t> </w:t>
      </w:r>
      <w:r>
        <w:rPr>
          <w:w w:val="115"/>
        </w:rPr>
        <w:t>el</w:t>
      </w:r>
      <w:r>
        <w:rPr>
          <w:spacing w:val="-9"/>
          <w:w w:val="115"/>
        </w:rPr>
        <w:t> </w:t>
      </w:r>
      <w:r>
        <w:rPr>
          <w:w w:val="115"/>
        </w:rPr>
        <w:t>interior</w:t>
      </w:r>
      <w:r>
        <w:rPr>
          <w:spacing w:val="-8"/>
          <w:w w:val="115"/>
        </w:rPr>
        <w:t> </w:t>
      </w:r>
      <w:r>
        <w:rPr>
          <w:w w:val="115"/>
        </w:rPr>
        <w:t>que</w:t>
      </w:r>
      <w:r>
        <w:rPr>
          <w:spacing w:val="-9"/>
          <w:w w:val="115"/>
        </w:rPr>
        <w:t> </w:t>
      </w:r>
      <w:r>
        <w:rPr>
          <w:w w:val="115"/>
        </w:rPr>
        <w:t>poseen</w:t>
      </w:r>
      <w:r>
        <w:rPr>
          <w:spacing w:val="-9"/>
          <w:w w:val="115"/>
        </w:rPr>
        <w:t> </w:t>
      </w:r>
      <w:r>
        <w:rPr>
          <w:w w:val="115"/>
        </w:rPr>
        <w:t>cierta</w:t>
      </w:r>
      <w:r>
        <w:rPr>
          <w:spacing w:val="-9"/>
          <w:w w:val="115"/>
        </w:rPr>
        <w:t> </w:t>
      </w:r>
      <w:r>
        <w:rPr>
          <w:w w:val="115"/>
        </w:rPr>
        <w:t>tec- nología de punta, éstas sí eligen a los profesionistas más capacitados, prefe- rentemente con estudios en el extranjero, habilitados con currículum</w:t>
      </w:r>
      <w:r>
        <w:rPr>
          <w:spacing w:val="-29"/>
          <w:w w:val="115"/>
        </w:rPr>
        <w:t> </w:t>
      </w:r>
      <w:r>
        <w:rPr>
          <w:w w:val="115"/>
        </w:rPr>
        <w:t>flexible, pero éstos no son la mayoría de los profesionistas nacionales, por lo que el grueso de la oferta de profesionistas no logra ubicarse de modo exitoso en el </w:t>
      </w:r>
      <w:r>
        <w:rPr>
          <w:w w:val="110"/>
        </w:rPr>
        <w:t>mercado</w:t>
      </w:r>
      <w:r>
        <w:rPr>
          <w:spacing w:val="34"/>
          <w:w w:val="110"/>
        </w:rPr>
        <w:t> </w:t>
      </w:r>
      <w:r>
        <w:rPr>
          <w:w w:val="110"/>
        </w:rPr>
        <w:t>laboral.</w:t>
      </w:r>
    </w:p>
    <w:p>
      <w:pPr>
        <w:pStyle w:val="BodyText"/>
        <w:spacing w:line="319" w:lineRule="auto"/>
        <w:ind w:left="117" w:right="194" w:firstLine="567"/>
        <w:jc w:val="both"/>
      </w:pPr>
      <w:r>
        <w:rPr>
          <w:w w:val="115"/>
        </w:rPr>
        <w:t>Frente</w:t>
      </w:r>
      <w:r>
        <w:rPr>
          <w:spacing w:val="-12"/>
          <w:w w:val="115"/>
        </w:rPr>
        <w:t> </w:t>
      </w:r>
      <w:r>
        <w:rPr>
          <w:w w:val="115"/>
        </w:rPr>
        <w:t>a</w:t>
      </w:r>
      <w:r>
        <w:rPr>
          <w:spacing w:val="-12"/>
          <w:w w:val="115"/>
        </w:rPr>
        <w:t> </w:t>
      </w:r>
      <w:r>
        <w:rPr>
          <w:w w:val="115"/>
        </w:rPr>
        <w:t>este</w:t>
      </w:r>
      <w:r>
        <w:rPr>
          <w:spacing w:val="-12"/>
          <w:w w:val="115"/>
        </w:rPr>
        <w:t> </w:t>
      </w:r>
      <w:r>
        <w:rPr>
          <w:w w:val="115"/>
        </w:rPr>
        <w:t>proceso</w:t>
      </w:r>
      <w:r>
        <w:rPr>
          <w:spacing w:val="-13"/>
          <w:w w:val="115"/>
        </w:rPr>
        <w:t> </w:t>
      </w:r>
      <w:r>
        <w:rPr>
          <w:w w:val="115"/>
        </w:rPr>
        <w:t>puede</w:t>
      </w:r>
      <w:r>
        <w:rPr>
          <w:spacing w:val="-13"/>
          <w:w w:val="115"/>
        </w:rPr>
        <w:t> </w:t>
      </w:r>
      <w:r>
        <w:rPr>
          <w:w w:val="115"/>
        </w:rPr>
        <w:t>evidenciarse</w:t>
      </w:r>
      <w:r>
        <w:rPr>
          <w:spacing w:val="-13"/>
          <w:w w:val="115"/>
        </w:rPr>
        <w:t> </w:t>
      </w:r>
      <w:r>
        <w:rPr>
          <w:w w:val="115"/>
        </w:rPr>
        <w:t>una</w:t>
      </w:r>
      <w:r>
        <w:rPr>
          <w:spacing w:val="-12"/>
          <w:w w:val="115"/>
        </w:rPr>
        <w:t> </w:t>
      </w:r>
      <w:r>
        <w:rPr>
          <w:w w:val="115"/>
        </w:rPr>
        <w:t>vertiginosa</w:t>
      </w:r>
      <w:r>
        <w:rPr>
          <w:spacing w:val="-12"/>
          <w:w w:val="115"/>
        </w:rPr>
        <w:t> </w:t>
      </w:r>
      <w:r>
        <w:rPr>
          <w:w w:val="115"/>
        </w:rPr>
        <w:t>apertura</w:t>
      </w:r>
      <w:r>
        <w:rPr>
          <w:spacing w:val="-12"/>
          <w:w w:val="115"/>
        </w:rPr>
        <w:t> </w:t>
      </w:r>
      <w:r>
        <w:rPr>
          <w:w w:val="115"/>
        </w:rPr>
        <w:t>de</w:t>
      </w:r>
      <w:r>
        <w:rPr>
          <w:spacing w:val="-12"/>
          <w:w w:val="115"/>
        </w:rPr>
        <w:t> </w:t>
      </w:r>
      <w:r>
        <w:rPr>
          <w:w w:val="115"/>
        </w:rPr>
        <w:t>la brecha</w:t>
      </w:r>
      <w:r>
        <w:rPr>
          <w:spacing w:val="-20"/>
          <w:w w:val="115"/>
        </w:rPr>
        <w:t> </w:t>
      </w:r>
      <w:r>
        <w:rPr>
          <w:w w:val="115"/>
        </w:rPr>
        <w:t>existente</w:t>
      </w:r>
      <w:r>
        <w:rPr>
          <w:spacing w:val="-20"/>
          <w:w w:val="115"/>
        </w:rPr>
        <w:t> </w:t>
      </w:r>
      <w:r>
        <w:rPr>
          <w:w w:val="115"/>
        </w:rPr>
        <w:t>entre</w:t>
      </w:r>
      <w:r>
        <w:rPr>
          <w:spacing w:val="-20"/>
          <w:w w:val="115"/>
        </w:rPr>
        <w:t> </w:t>
      </w:r>
      <w:r>
        <w:rPr>
          <w:w w:val="115"/>
        </w:rPr>
        <w:t>los</w:t>
      </w:r>
      <w:r>
        <w:rPr>
          <w:spacing w:val="-20"/>
          <w:w w:val="115"/>
        </w:rPr>
        <w:t> </w:t>
      </w:r>
      <w:r>
        <w:rPr>
          <w:w w:val="115"/>
        </w:rPr>
        <w:t>países</w:t>
      </w:r>
      <w:r>
        <w:rPr>
          <w:spacing w:val="-20"/>
          <w:w w:val="115"/>
        </w:rPr>
        <w:t> </w:t>
      </w:r>
      <w:r>
        <w:rPr>
          <w:w w:val="115"/>
        </w:rPr>
        <w:t>desarrollados</w:t>
      </w:r>
      <w:r>
        <w:rPr>
          <w:spacing w:val="-21"/>
          <w:w w:val="115"/>
        </w:rPr>
        <w:t> </w:t>
      </w:r>
      <w:r>
        <w:rPr>
          <w:w w:val="115"/>
        </w:rPr>
        <w:t>y</w:t>
      </w:r>
      <w:r>
        <w:rPr>
          <w:spacing w:val="-20"/>
          <w:w w:val="115"/>
        </w:rPr>
        <w:t> </w:t>
      </w:r>
      <w:r>
        <w:rPr>
          <w:w w:val="115"/>
        </w:rPr>
        <w:t>los</w:t>
      </w:r>
      <w:r>
        <w:rPr>
          <w:spacing w:val="-20"/>
          <w:w w:val="115"/>
        </w:rPr>
        <w:t> </w:t>
      </w:r>
      <w:r>
        <w:rPr>
          <w:w w:val="115"/>
        </w:rPr>
        <w:t>subdesarrollados,</w:t>
      </w:r>
      <w:r>
        <w:rPr>
          <w:spacing w:val="-20"/>
          <w:w w:val="115"/>
        </w:rPr>
        <w:t> </w:t>
      </w:r>
      <w:r>
        <w:rPr>
          <w:w w:val="115"/>
        </w:rPr>
        <w:t>parecie- ra ser que el éxito de las economías en tránsito depende de la competitividad que</w:t>
      </w:r>
      <w:r>
        <w:rPr>
          <w:spacing w:val="-8"/>
          <w:w w:val="115"/>
        </w:rPr>
        <w:t> </w:t>
      </w:r>
      <w:r>
        <w:rPr>
          <w:w w:val="115"/>
        </w:rPr>
        <w:t>logran</w:t>
      </w:r>
      <w:r>
        <w:rPr>
          <w:spacing w:val="-7"/>
          <w:w w:val="115"/>
        </w:rPr>
        <w:t> </w:t>
      </w:r>
      <w:r>
        <w:rPr>
          <w:w w:val="115"/>
        </w:rPr>
        <w:t>de</w:t>
      </w:r>
      <w:r>
        <w:rPr>
          <w:spacing w:val="-8"/>
          <w:w w:val="115"/>
        </w:rPr>
        <w:t> </w:t>
      </w:r>
      <w:r>
        <w:rPr>
          <w:w w:val="115"/>
        </w:rPr>
        <w:t>sus</w:t>
      </w:r>
      <w:r>
        <w:rPr>
          <w:spacing w:val="-8"/>
          <w:w w:val="115"/>
        </w:rPr>
        <w:t> </w:t>
      </w:r>
      <w:r>
        <w:rPr>
          <w:w w:val="115"/>
        </w:rPr>
        <w:t>recursos</w:t>
      </w:r>
      <w:r>
        <w:rPr>
          <w:spacing w:val="-8"/>
          <w:w w:val="115"/>
        </w:rPr>
        <w:t> </w:t>
      </w:r>
      <w:r>
        <w:rPr>
          <w:w w:val="115"/>
        </w:rPr>
        <w:t>y</w:t>
      </w:r>
      <w:r>
        <w:rPr>
          <w:spacing w:val="-8"/>
          <w:w w:val="115"/>
        </w:rPr>
        <w:t> </w:t>
      </w:r>
      <w:r>
        <w:rPr>
          <w:w w:val="115"/>
        </w:rPr>
        <w:t>productos,</w:t>
      </w:r>
      <w:r>
        <w:rPr>
          <w:spacing w:val="-9"/>
          <w:w w:val="115"/>
        </w:rPr>
        <w:t> </w:t>
      </w:r>
      <w:r>
        <w:rPr>
          <w:w w:val="115"/>
        </w:rPr>
        <w:t>lo</w:t>
      </w:r>
      <w:r>
        <w:rPr>
          <w:spacing w:val="-8"/>
          <w:w w:val="115"/>
        </w:rPr>
        <w:t> </w:t>
      </w:r>
      <w:r>
        <w:rPr>
          <w:w w:val="115"/>
        </w:rPr>
        <w:t>que</w:t>
      </w:r>
      <w:r>
        <w:rPr>
          <w:spacing w:val="-8"/>
          <w:w w:val="115"/>
        </w:rPr>
        <w:t> </w:t>
      </w:r>
      <w:r>
        <w:rPr>
          <w:w w:val="115"/>
        </w:rPr>
        <w:t>obligaría</w:t>
      </w:r>
      <w:r>
        <w:rPr>
          <w:spacing w:val="-9"/>
          <w:w w:val="115"/>
        </w:rPr>
        <w:t> </w:t>
      </w:r>
      <w:r>
        <w:rPr>
          <w:w w:val="115"/>
        </w:rPr>
        <w:t>a</w:t>
      </w:r>
      <w:r>
        <w:rPr>
          <w:spacing w:val="-8"/>
          <w:w w:val="115"/>
        </w:rPr>
        <w:t> </w:t>
      </w:r>
      <w:r>
        <w:rPr>
          <w:w w:val="115"/>
        </w:rPr>
        <w:t>la</w:t>
      </w:r>
      <w:r>
        <w:rPr>
          <w:spacing w:val="-8"/>
          <w:w w:val="115"/>
        </w:rPr>
        <w:t> </w:t>
      </w:r>
      <w:r>
        <w:rPr>
          <w:w w:val="115"/>
        </w:rPr>
        <w:t>preparación</w:t>
      </w:r>
      <w:r>
        <w:rPr>
          <w:spacing w:val="-9"/>
          <w:w w:val="115"/>
        </w:rPr>
        <w:t> </w:t>
      </w:r>
      <w:r>
        <w:rPr>
          <w:w w:val="115"/>
        </w:rPr>
        <w:t>de</w:t>
      </w:r>
      <w:r>
        <w:rPr>
          <w:spacing w:val="-8"/>
          <w:w w:val="115"/>
        </w:rPr>
        <w:t> </w:t>
      </w:r>
      <w:r>
        <w:rPr>
          <w:w w:val="115"/>
        </w:rPr>
        <w:t>su fuerza</w:t>
      </w:r>
      <w:r>
        <w:rPr>
          <w:spacing w:val="-3"/>
          <w:w w:val="115"/>
        </w:rPr>
        <w:t> </w:t>
      </w:r>
      <w:r>
        <w:rPr>
          <w:w w:val="115"/>
        </w:rPr>
        <w:t>de</w:t>
      </w:r>
      <w:r>
        <w:rPr>
          <w:spacing w:val="-3"/>
          <w:w w:val="115"/>
        </w:rPr>
        <w:t> </w:t>
      </w:r>
      <w:r>
        <w:rPr>
          <w:w w:val="115"/>
        </w:rPr>
        <w:t>trabajo</w:t>
      </w:r>
      <w:r>
        <w:rPr>
          <w:spacing w:val="-4"/>
          <w:w w:val="115"/>
        </w:rPr>
        <w:t> </w:t>
      </w:r>
      <w:r>
        <w:rPr>
          <w:w w:val="115"/>
        </w:rPr>
        <w:t>a</w:t>
      </w:r>
      <w:r>
        <w:rPr>
          <w:spacing w:val="-3"/>
          <w:w w:val="115"/>
        </w:rPr>
        <w:t> </w:t>
      </w:r>
      <w:r>
        <w:rPr>
          <w:w w:val="115"/>
        </w:rPr>
        <w:t>través</w:t>
      </w:r>
      <w:r>
        <w:rPr>
          <w:spacing w:val="-4"/>
          <w:w w:val="115"/>
        </w:rPr>
        <w:t> </w:t>
      </w:r>
      <w:r>
        <w:rPr>
          <w:w w:val="115"/>
        </w:rPr>
        <w:t>de</w:t>
      </w:r>
      <w:r>
        <w:rPr>
          <w:spacing w:val="-3"/>
          <w:w w:val="115"/>
        </w:rPr>
        <w:t> </w:t>
      </w:r>
      <w:r>
        <w:rPr>
          <w:w w:val="115"/>
        </w:rPr>
        <w:t>la</w:t>
      </w:r>
      <w:r>
        <w:rPr>
          <w:spacing w:val="-3"/>
          <w:w w:val="115"/>
        </w:rPr>
        <w:t> </w:t>
      </w:r>
      <w:r>
        <w:rPr>
          <w:w w:val="115"/>
        </w:rPr>
        <w:t>expansión</w:t>
      </w:r>
      <w:r>
        <w:rPr>
          <w:spacing w:val="-4"/>
          <w:w w:val="115"/>
        </w:rPr>
        <w:t> </w:t>
      </w:r>
      <w:r>
        <w:rPr>
          <w:w w:val="115"/>
        </w:rPr>
        <w:t>de</w:t>
      </w:r>
      <w:r>
        <w:rPr>
          <w:spacing w:val="-3"/>
          <w:w w:val="115"/>
        </w:rPr>
        <w:t> </w:t>
      </w:r>
      <w:r>
        <w:rPr>
          <w:w w:val="115"/>
        </w:rPr>
        <w:t>la</w:t>
      </w:r>
      <w:r>
        <w:rPr>
          <w:spacing w:val="-3"/>
          <w:w w:val="115"/>
        </w:rPr>
        <w:t> </w:t>
      </w:r>
      <w:r>
        <w:rPr>
          <w:w w:val="115"/>
        </w:rPr>
        <w:t>infraestructura,</w:t>
      </w:r>
      <w:r>
        <w:rPr>
          <w:spacing w:val="-4"/>
          <w:w w:val="115"/>
        </w:rPr>
        <w:t> </w:t>
      </w:r>
      <w:r>
        <w:rPr>
          <w:w w:val="115"/>
        </w:rPr>
        <w:t>destinada</w:t>
      </w:r>
      <w:r>
        <w:rPr>
          <w:spacing w:val="-4"/>
          <w:w w:val="115"/>
        </w:rPr>
        <w:t> </w:t>
      </w:r>
      <w:r>
        <w:rPr>
          <w:w w:val="115"/>
        </w:rPr>
        <w:t>a</w:t>
      </w:r>
      <w:r>
        <w:rPr>
          <w:spacing w:val="-3"/>
          <w:w w:val="115"/>
        </w:rPr>
        <w:t> </w:t>
      </w:r>
      <w:r>
        <w:rPr>
          <w:w w:val="115"/>
        </w:rPr>
        <w:t>la educación</w:t>
      </w:r>
      <w:r>
        <w:rPr>
          <w:spacing w:val="-18"/>
          <w:w w:val="115"/>
        </w:rPr>
        <w:t> </w:t>
      </w:r>
      <w:r>
        <w:rPr>
          <w:w w:val="115"/>
        </w:rPr>
        <w:t>superior</w:t>
      </w:r>
      <w:r>
        <w:rPr>
          <w:spacing w:val="-18"/>
          <w:w w:val="115"/>
        </w:rPr>
        <w:t> </w:t>
      </w:r>
      <w:r>
        <w:rPr>
          <w:w w:val="115"/>
        </w:rPr>
        <w:t>y</w:t>
      </w:r>
      <w:r>
        <w:rPr>
          <w:spacing w:val="-18"/>
          <w:w w:val="115"/>
        </w:rPr>
        <w:t> </w:t>
      </w:r>
      <w:r>
        <w:rPr>
          <w:w w:val="115"/>
        </w:rPr>
        <w:t>la</w:t>
      </w:r>
      <w:r>
        <w:rPr>
          <w:spacing w:val="-18"/>
          <w:w w:val="115"/>
        </w:rPr>
        <w:t> </w:t>
      </w:r>
      <w:r>
        <w:rPr>
          <w:w w:val="115"/>
        </w:rPr>
        <w:t>investigación.</w:t>
      </w:r>
      <w:r>
        <w:rPr>
          <w:spacing w:val="-17"/>
          <w:w w:val="115"/>
        </w:rPr>
        <w:t> </w:t>
      </w:r>
      <w:r>
        <w:rPr>
          <w:w w:val="115"/>
        </w:rPr>
        <w:t>Las</w:t>
      </w:r>
      <w:r>
        <w:rPr>
          <w:spacing w:val="-18"/>
          <w:w w:val="115"/>
        </w:rPr>
        <w:t> </w:t>
      </w:r>
      <w:r>
        <w:rPr>
          <w:w w:val="115"/>
        </w:rPr>
        <w:t>recomendaciones</w:t>
      </w:r>
      <w:r>
        <w:rPr>
          <w:spacing w:val="-18"/>
          <w:w w:val="115"/>
        </w:rPr>
        <w:t> </w:t>
      </w:r>
      <w:r>
        <w:rPr>
          <w:w w:val="115"/>
        </w:rPr>
        <w:t>del</w:t>
      </w:r>
      <w:r>
        <w:rPr>
          <w:spacing w:val="-18"/>
          <w:w w:val="115"/>
        </w:rPr>
        <w:t> </w:t>
      </w:r>
      <w:r>
        <w:rPr>
          <w:w w:val="115"/>
        </w:rPr>
        <w:t>Banco</w:t>
      </w:r>
      <w:r>
        <w:rPr>
          <w:spacing w:val="-17"/>
          <w:w w:val="115"/>
        </w:rPr>
        <w:t> </w:t>
      </w:r>
      <w:r>
        <w:rPr>
          <w:w w:val="115"/>
        </w:rPr>
        <w:t>Mundial en el sentido de tender hacia la privatización y reducción del financiamiento en estas áreas, frena el egreso, práctica e investigación de los estudiantes y/o profesionistas</w:t>
      </w:r>
      <w:r>
        <w:rPr>
          <w:spacing w:val="-7"/>
          <w:w w:val="115"/>
        </w:rPr>
        <w:t> </w:t>
      </w:r>
      <w:r>
        <w:rPr>
          <w:w w:val="115"/>
        </w:rPr>
        <w:t>en</w:t>
      </w:r>
      <w:r>
        <w:rPr>
          <w:spacing w:val="-6"/>
          <w:w w:val="115"/>
        </w:rPr>
        <w:t> </w:t>
      </w:r>
      <w:r>
        <w:rPr>
          <w:w w:val="115"/>
        </w:rPr>
        <w:t>potencia,</w:t>
      </w:r>
      <w:r>
        <w:rPr>
          <w:spacing w:val="-6"/>
          <w:w w:val="115"/>
        </w:rPr>
        <w:t> </w:t>
      </w:r>
      <w:r>
        <w:rPr>
          <w:w w:val="115"/>
        </w:rPr>
        <w:t>existentes</w:t>
      </w:r>
      <w:r>
        <w:rPr>
          <w:spacing w:val="-6"/>
          <w:w w:val="115"/>
        </w:rPr>
        <w:t> </w:t>
      </w:r>
      <w:r>
        <w:rPr>
          <w:w w:val="115"/>
        </w:rPr>
        <w:t>al</w:t>
      </w:r>
      <w:r>
        <w:rPr>
          <w:spacing w:val="-6"/>
          <w:w w:val="115"/>
        </w:rPr>
        <w:t> </w:t>
      </w:r>
      <w:r>
        <w:rPr>
          <w:w w:val="115"/>
        </w:rPr>
        <w:t>interior</w:t>
      </w:r>
      <w:r>
        <w:rPr>
          <w:spacing w:val="-6"/>
          <w:w w:val="115"/>
        </w:rPr>
        <w:t> </w:t>
      </w:r>
      <w:r>
        <w:rPr>
          <w:w w:val="115"/>
        </w:rPr>
        <w:t>de</w:t>
      </w:r>
      <w:r>
        <w:rPr>
          <w:spacing w:val="-6"/>
          <w:w w:val="115"/>
        </w:rPr>
        <w:t> </w:t>
      </w:r>
      <w:r>
        <w:rPr>
          <w:w w:val="115"/>
        </w:rPr>
        <w:t>cualquier</w:t>
      </w:r>
      <w:r>
        <w:rPr>
          <w:spacing w:val="-6"/>
          <w:w w:val="115"/>
        </w:rPr>
        <w:t> </w:t>
      </w:r>
      <w:r>
        <w:rPr>
          <w:w w:val="115"/>
        </w:rPr>
        <w:t>nación.</w:t>
      </w:r>
    </w:p>
    <w:p>
      <w:pPr>
        <w:pStyle w:val="BodyText"/>
        <w:spacing w:line="319" w:lineRule="auto"/>
        <w:ind w:left="117" w:right="195" w:firstLine="567"/>
        <w:jc w:val="both"/>
      </w:pPr>
      <w:r>
        <w:rPr>
          <w:w w:val="115"/>
        </w:rPr>
        <w:t>En la persecución del saneamiento de las finanzas públicas y la convic- ción</w:t>
      </w:r>
      <w:r>
        <w:rPr>
          <w:spacing w:val="-6"/>
          <w:w w:val="115"/>
        </w:rPr>
        <w:t> </w:t>
      </w:r>
      <w:r>
        <w:rPr>
          <w:w w:val="115"/>
        </w:rPr>
        <w:t>de</w:t>
      </w:r>
      <w:r>
        <w:rPr>
          <w:spacing w:val="-6"/>
          <w:w w:val="115"/>
        </w:rPr>
        <w:t> </w:t>
      </w:r>
      <w:r>
        <w:rPr>
          <w:w w:val="115"/>
        </w:rPr>
        <w:t>que</w:t>
      </w:r>
      <w:r>
        <w:rPr>
          <w:spacing w:val="-6"/>
          <w:w w:val="115"/>
        </w:rPr>
        <w:t> </w:t>
      </w:r>
      <w:r>
        <w:rPr>
          <w:w w:val="115"/>
        </w:rPr>
        <w:t>el</w:t>
      </w:r>
      <w:r>
        <w:rPr>
          <w:spacing w:val="-6"/>
          <w:w w:val="115"/>
        </w:rPr>
        <w:t> </w:t>
      </w:r>
      <w:r>
        <w:rPr>
          <w:w w:val="115"/>
        </w:rPr>
        <w:t>Estado</w:t>
      </w:r>
      <w:r>
        <w:rPr>
          <w:spacing w:val="-5"/>
          <w:w w:val="115"/>
        </w:rPr>
        <w:t> </w:t>
      </w:r>
      <w:r>
        <w:rPr>
          <w:w w:val="115"/>
        </w:rPr>
        <w:t>no</w:t>
      </w:r>
      <w:r>
        <w:rPr>
          <w:spacing w:val="-5"/>
          <w:w w:val="115"/>
        </w:rPr>
        <w:t> </w:t>
      </w:r>
      <w:r>
        <w:rPr>
          <w:w w:val="115"/>
        </w:rPr>
        <w:t>es</w:t>
      </w:r>
      <w:r>
        <w:rPr>
          <w:spacing w:val="-6"/>
          <w:w w:val="115"/>
        </w:rPr>
        <w:t> </w:t>
      </w:r>
      <w:r>
        <w:rPr>
          <w:w w:val="115"/>
        </w:rPr>
        <w:t>apto,</w:t>
      </w:r>
      <w:r>
        <w:rPr>
          <w:spacing w:val="-6"/>
          <w:w w:val="115"/>
        </w:rPr>
        <w:t> </w:t>
      </w:r>
      <w:r>
        <w:rPr>
          <w:w w:val="115"/>
        </w:rPr>
        <w:t>los</w:t>
      </w:r>
      <w:r>
        <w:rPr>
          <w:spacing w:val="-5"/>
          <w:w w:val="115"/>
        </w:rPr>
        <w:t> </w:t>
      </w:r>
      <w:r>
        <w:rPr>
          <w:w w:val="115"/>
        </w:rPr>
        <w:t>países</w:t>
      </w:r>
      <w:r>
        <w:rPr>
          <w:spacing w:val="-6"/>
          <w:w w:val="115"/>
        </w:rPr>
        <w:t> </w:t>
      </w:r>
      <w:r>
        <w:rPr>
          <w:w w:val="115"/>
        </w:rPr>
        <w:t>privatizan</w:t>
      </w:r>
      <w:r>
        <w:rPr>
          <w:spacing w:val="-7"/>
          <w:w w:val="115"/>
        </w:rPr>
        <w:t> </w:t>
      </w:r>
      <w:r>
        <w:rPr>
          <w:w w:val="115"/>
        </w:rPr>
        <w:t>la</w:t>
      </w:r>
      <w:r>
        <w:rPr>
          <w:spacing w:val="-6"/>
          <w:w w:val="115"/>
        </w:rPr>
        <w:t> </w:t>
      </w:r>
      <w:r>
        <w:rPr>
          <w:w w:val="115"/>
        </w:rPr>
        <w:t>educación</w:t>
      </w:r>
      <w:r>
        <w:rPr>
          <w:spacing w:val="-6"/>
          <w:w w:val="115"/>
        </w:rPr>
        <w:t> </w:t>
      </w:r>
      <w:r>
        <w:rPr>
          <w:w w:val="115"/>
        </w:rPr>
        <w:t>haciéndola inaccesible</w:t>
      </w:r>
      <w:r>
        <w:rPr>
          <w:spacing w:val="-10"/>
          <w:w w:val="115"/>
        </w:rPr>
        <w:t> </w:t>
      </w:r>
      <w:r>
        <w:rPr>
          <w:w w:val="115"/>
        </w:rPr>
        <w:t>a</w:t>
      </w:r>
      <w:r>
        <w:rPr>
          <w:spacing w:val="-10"/>
          <w:w w:val="115"/>
        </w:rPr>
        <w:t> </w:t>
      </w:r>
      <w:r>
        <w:rPr>
          <w:w w:val="115"/>
        </w:rPr>
        <w:t>grandes</w:t>
      </w:r>
      <w:r>
        <w:rPr>
          <w:spacing w:val="-10"/>
          <w:w w:val="115"/>
        </w:rPr>
        <w:t> </w:t>
      </w:r>
      <w:r>
        <w:rPr>
          <w:w w:val="115"/>
        </w:rPr>
        <w:t>capas</w:t>
      </w:r>
      <w:r>
        <w:rPr>
          <w:spacing w:val="-10"/>
          <w:w w:val="115"/>
        </w:rPr>
        <w:t> </w:t>
      </w:r>
      <w:r>
        <w:rPr>
          <w:w w:val="115"/>
        </w:rPr>
        <w:t>de</w:t>
      </w:r>
      <w:r>
        <w:rPr>
          <w:spacing w:val="-10"/>
          <w:w w:val="115"/>
        </w:rPr>
        <w:t> </w:t>
      </w:r>
      <w:r>
        <w:rPr>
          <w:w w:val="115"/>
        </w:rPr>
        <w:t>la</w:t>
      </w:r>
      <w:r>
        <w:rPr>
          <w:spacing w:val="-10"/>
          <w:w w:val="115"/>
        </w:rPr>
        <w:t> </w:t>
      </w:r>
      <w:r>
        <w:rPr>
          <w:w w:val="115"/>
        </w:rPr>
        <w:t>población,</w:t>
      </w:r>
      <w:r>
        <w:rPr>
          <w:spacing w:val="-11"/>
          <w:w w:val="115"/>
        </w:rPr>
        <w:t> </w:t>
      </w:r>
      <w:r>
        <w:rPr>
          <w:w w:val="115"/>
        </w:rPr>
        <w:t>lo</w:t>
      </w:r>
      <w:r>
        <w:rPr>
          <w:spacing w:val="-10"/>
          <w:w w:val="115"/>
        </w:rPr>
        <w:t> </w:t>
      </w:r>
      <w:r>
        <w:rPr>
          <w:w w:val="115"/>
        </w:rPr>
        <w:t>que</w:t>
      </w:r>
      <w:r>
        <w:rPr>
          <w:spacing w:val="-10"/>
          <w:w w:val="115"/>
        </w:rPr>
        <w:t> </w:t>
      </w:r>
      <w:r>
        <w:rPr>
          <w:w w:val="115"/>
        </w:rPr>
        <w:t>constituye</w:t>
      </w:r>
      <w:r>
        <w:rPr>
          <w:spacing w:val="-10"/>
          <w:w w:val="115"/>
        </w:rPr>
        <w:t> </w:t>
      </w:r>
      <w:r>
        <w:rPr>
          <w:w w:val="115"/>
        </w:rPr>
        <w:t>un</w:t>
      </w:r>
      <w:r>
        <w:rPr>
          <w:spacing w:val="-10"/>
          <w:w w:val="115"/>
        </w:rPr>
        <w:t> </w:t>
      </w:r>
      <w:r>
        <w:rPr>
          <w:w w:val="115"/>
        </w:rPr>
        <w:t>freno</w:t>
      </w:r>
      <w:r>
        <w:rPr>
          <w:spacing w:val="-10"/>
          <w:w w:val="115"/>
        </w:rPr>
        <w:t> </w:t>
      </w:r>
      <w:r>
        <w:rPr>
          <w:w w:val="115"/>
        </w:rPr>
        <w:t>al</w:t>
      </w:r>
      <w:r>
        <w:rPr>
          <w:spacing w:val="-10"/>
          <w:w w:val="115"/>
        </w:rPr>
        <w:t> </w:t>
      </w:r>
      <w:r>
        <w:rPr>
          <w:w w:val="115"/>
        </w:rPr>
        <w:t>desa- rrollo de su fuerza de trabajo y la hace menos competitiva, como si éste fuera el objetivo que se</w:t>
      </w:r>
      <w:r>
        <w:rPr>
          <w:spacing w:val="-10"/>
          <w:w w:val="115"/>
        </w:rPr>
        <w:t> </w:t>
      </w:r>
      <w:r>
        <w:rPr>
          <w:w w:val="115"/>
        </w:rPr>
        <w:t>persigue.</w:t>
      </w:r>
    </w:p>
    <w:p>
      <w:pPr>
        <w:pStyle w:val="BodyText"/>
        <w:spacing w:line="319" w:lineRule="auto"/>
        <w:ind w:left="117" w:right="194" w:firstLine="567"/>
        <w:jc w:val="both"/>
      </w:pPr>
      <w:r>
        <w:rPr>
          <w:w w:val="115"/>
        </w:rPr>
        <w:t>El énfasis que recomienda el Banco Mundial en los estudios básicos</w:t>
      </w:r>
      <w:r>
        <w:rPr>
          <w:spacing w:val="-26"/>
          <w:w w:val="115"/>
        </w:rPr>
        <w:t> </w:t>
      </w:r>
      <w:r>
        <w:rPr>
          <w:w w:val="115"/>
        </w:rPr>
        <w:t>de- riva en reducción del financiamiento a la educación superior y la tendencia a privatizarla, se induce, entonces, al estancamiento académico de la </w:t>
      </w:r>
      <w:r>
        <w:rPr>
          <w:w w:val="115"/>
          <w:sz w:val="16"/>
        </w:rPr>
        <w:t>PEA </w:t>
      </w:r>
      <w:r>
        <w:rPr>
          <w:w w:val="115"/>
        </w:rPr>
        <w:t>de</w:t>
      </w:r>
      <w:r>
        <w:rPr>
          <w:spacing w:val="-3"/>
          <w:w w:val="115"/>
        </w:rPr>
        <w:t> </w:t>
      </w:r>
      <w:r>
        <w:rPr>
          <w:w w:val="115"/>
        </w:rPr>
        <w:t>los</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4"/>
        <w:jc w:val="both"/>
      </w:pPr>
      <w:r>
        <w:rPr>
          <w:w w:val="115"/>
        </w:rPr>
        <w:t>países en desarrollo porque el grueso de la población queda sin acceso a los estudios</w:t>
      </w:r>
      <w:r>
        <w:rPr>
          <w:spacing w:val="-12"/>
          <w:w w:val="115"/>
        </w:rPr>
        <w:t> </w:t>
      </w:r>
      <w:r>
        <w:rPr>
          <w:w w:val="115"/>
        </w:rPr>
        <w:t>superiores.</w:t>
      </w:r>
      <w:r>
        <w:rPr>
          <w:spacing w:val="-12"/>
          <w:w w:val="115"/>
        </w:rPr>
        <w:t> </w:t>
      </w:r>
      <w:r>
        <w:rPr>
          <w:w w:val="115"/>
        </w:rPr>
        <w:t>Aunque</w:t>
      </w:r>
      <w:r>
        <w:rPr>
          <w:spacing w:val="-12"/>
          <w:w w:val="115"/>
        </w:rPr>
        <w:t> </w:t>
      </w:r>
      <w:r>
        <w:rPr>
          <w:w w:val="115"/>
        </w:rPr>
        <w:t>el</w:t>
      </w:r>
      <w:r>
        <w:rPr>
          <w:spacing w:val="-12"/>
          <w:w w:val="115"/>
        </w:rPr>
        <w:t> </w:t>
      </w:r>
      <w:r>
        <w:rPr>
          <w:w w:val="115"/>
        </w:rPr>
        <w:t>énfasis</w:t>
      </w:r>
      <w:r>
        <w:rPr>
          <w:spacing w:val="-12"/>
          <w:w w:val="115"/>
        </w:rPr>
        <w:t> </w:t>
      </w:r>
      <w:r>
        <w:rPr>
          <w:w w:val="115"/>
        </w:rPr>
        <w:t>en</w:t>
      </w:r>
      <w:r>
        <w:rPr>
          <w:spacing w:val="-12"/>
          <w:w w:val="115"/>
        </w:rPr>
        <w:t> </w:t>
      </w:r>
      <w:r>
        <w:rPr>
          <w:w w:val="115"/>
        </w:rPr>
        <w:t>la</w:t>
      </w:r>
      <w:r>
        <w:rPr>
          <w:spacing w:val="-12"/>
          <w:w w:val="115"/>
        </w:rPr>
        <w:t> </w:t>
      </w:r>
      <w:r>
        <w:rPr>
          <w:w w:val="115"/>
        </w:rPr>
        <w:t>educación</w:t>
      </w:r>
      <w:r>
        <w:rPr>
          <w:spacing w:val="-12"/>
          <w:w w:val="115"/>
        </w:rPr>
        <w:t> </w:t>
      </w:r>
      <w:r>
        <w:rPr>
          <w:w w:val="115"/>
        </w:rPr>
        <w:t>básica</w:t>
      </w:r>
      <w:r>
        <w:rPr>
          <w:spacing w:val="-12"/>
          <w:w w:val="115"/>
        </w:rPr>
        <w:t> </w:t>
      </w:r>
      <w:r>
        <w:rPr>
          <w:w w:val="115"/>
        </w:rPr>
        <w:t>es</w:t>
      </w:r>
      <w:r>
        <w:rPr>
          <w:spacing w:val="-12"/>
          <w:w w:val="115"/>
        </w:rPr>
        <w:t> </w:t>
      </w:r>
      <w:r>
        <w:rPr>
          <w:w w:val="115"/>
        </w:rPr>
        <w:t>una</w:t>
      </w:r>
      <w:r>
        <w:rPr>
          <w:spacing w:val="-12"/>
          <w:w w:val="115"/>
        </w:rPr>
        <w:t> </w:t>
      </w:r>
      <w:r>
        <w:rPr>
          <w:w w:val="115"/>
        </w:rPr>
        <w:t>estrategia que</w:t>
      </w:r>
      <w:r>
        <w:rPr>
          <w:spacing w:val="-12"/>
          <w:w w:val="115"/>
        </w:rPr>
        <w:t> </w:t>
      </w:r>
      <w:r>
        <w:rPr>
          <w:w w:val="115"/>
        </w:rPr>
        <w:t>también</w:t>
      </w:r>
      <w:r>
        <w:rPr>
          <w:spacing w:val="-12"/>
          <w:w w:val="115"/>
        </w:rPr>
        <w:t> </w:t>
      </w:r>
      <w:r>
        <w:rPr>
          <w:w w:val="115"/>
        </w:rPr>
        <w:t>contiene</w:t>
      </w:r>
      <w:r>
        <w:rPr>
          <w:spacing w:val="-12"/>
          <w:w w:val="115"/>
        </w:rPr>
        <w:t> </w:t>
      </w:r>
      <w:r>
        <w:rPr>
          <w:w w:val="115"/>
        </w:rPr>
        <w:t>movimientos</w:t>
      </w:r>
      <w:r>
        <w:rPr>
          <w:spacing w:val="-12"/>
          <w:w w:val="115"/>
        </w:rPr>
        <w:t> </w:t>
      </w:r>
      <w:r>
        <w:rPr>
          <w:w w:val="115"/>
        </w:rPr>
        <w:t>sociales,</w:t>
      </w:r>
      <w:r>
        <w:rPr>
          <w:spacing w:val="-12"/>
          <w:w w:val="115"/>
        </w:rPr>
        <w:t> </w:t>
      </w:r>
      <w:r>
        <w:rPr>
          <w:w w:val="115"/>
        </w:rPr>
        <w:t>en</w:t>
      </w:r>
      <w:r>
        <w:rPr>
          <w:spacing w:val="-12"/>
          <w:w w:val="115"/>
        </w:rPr>
        <w:t> </w:t>
      </w:r>
      <w:r>
        <w:rPr>
          <w:w w:val="115"/>
        </w:rPr>
        <w:t>el</w:t>
      </w:r>
      <w:r>
        <w:rPr>
          <w:spacing w:val="-12"/>
          <w:w w:val="115"/>
        </w:rPr>
        <w:t> </w:t>
      </w:r>
      <w:r>
        <w:rPr>
          <w:w w:val="115"/>
        </w:rPr>
        <w:t>largo</w:t>
      </w:r>
      <w:r>
        <w:rPr>
          <w:spacing w:val="-12"/>
          <w:w w:val="115"/>
        </w:rPr>
        <w:t> </w:t>
      </w:r>
      <w:r>
        <w:rPr>
          <w:w w:val="115"/>
        </w:rPr>
        <w:t>plazo,</w:t>
      </w:r>
      <w:r>
        <w:rPr>
          <w:spacing w:val="-12"/>
          <w:w w:val="115"/>
        </w:rPr>
        <w:t> </w:t>
      </w:r>
      <w:r>
        <w:rPr>
          <w:w w:val="115"/>
        </w:rPr>
        <w:t>tampoco</w:t>
      </w:r>
      <w:r>
        <w:rPr>
          <w:spacing w:val="-12"/>
          <w:w w:val="115"/>
        </w:rPr>
        <w:t> </w:t>
      </w:r>
      <w:r>
        <w:rPr>
          <w:w w:val="115"/>
        </w:rPr>
        <w:t>es</w:t>
      </w:r>
      <w:r>
        <w:rPr>
          <w:spacing w:val="-12"/>
          <w:w w:val="115"/>
        </w:rPr>
        <w:t> </w:t>
      </w:r>
      <w:r>
        <w:rPr>
          <w:w w:val="115"/>
        </w:rPr>
        <w:t>sufi- ciente</w:t>
      </w:r>
      <w:r>
        <w:rPr>
          <w:spacing w:val="-10"/>
          <w:w w:val="115"/>
        </w:rPr>
        <w:t> </w:t>
      </w:r>
      <w:r>
        <w:rPr>
          <w:w w:val="115"/>
        </w:rPr>
        <w:t>ni</w:t>
      </w:r>
      <w:r>
        <w:rPr>
          <w:spacing w:val="-10"/>
          <w:w w:val="115"/>
        </w:rPr>
        <w:t> </w:t>
      </w:r>
      <w:r>
        <w:rPr>
          <w:w w:val="115"/>
        </w:rPr>
        <w:t>satisface</w:t>
      </w:r>
      <w:r>
        <w:rPr>
          <w:spacing w:val="-10"/>
          <w:w w:val="115"/>
        </w:rPr>
        <w:t> </w:t>
      </w:r>
      <w:r>
        <w:rPr>
          <w:w w:val="115"/>
        </w:rPr>
        <w:t>objetivos</w:t>
      </w:r>
      <w:r>
        <w:rPr>
          <w:spacing w:val="-9"/>
          <w:w w:val="115"/>
        </w:rPr>
        <w:t> </w:t>
      </w:r>
      <w:r>
        <w:rPr>
          <w:w w:val="115"/>
        </w:rPr>
        <w:t>para</w:t>
      </w:r>
      <w:r>
        <w:rPr>
          <w:spacing w:val="-10"/>
          <w:w w:val="115"/>
        </w:rPr>
        <w:t> </w:t>
      </w:r>
      <w:r>
        <w:rPr>
          <w:w w:val="115"/>
        </w:rPr>
        <w:t>el</w:t>
      </w:r>
      <w:r>
        <w:rPr>
          <w:spacing w:val="-10"/>
          <w:w w:val="115"/>
        </w:rPr>
        <w:t> </w:t>
      </w:r>
      <w:r>
        <w:rPr>
          <w:w w:val="115"/>
        </w:rPr>
        <w:t>crecimiento,</w:t>
      </w:r>
      <w:r>
        <w:rPr>
          <w:spacing w:val="-10"/>
          <w:w w:val="115"/>
        </w:rPr>
        <w:t> </w:t>
      </w:r>
      <w:r>
        <w:rPr>
          <w:w w:val="115"/>
        </w:rPr>
        <w:t>ya</w:t>
      </w:r>
      <w:r>
        <w:rPr>
          <w:spacing w:val="-9"/>
          <w:w w:val="115"/>
        </w:rPr>
        <w:t> </w:t>
      </w:r>
      <w:r>
        <w:rPr>
          <w:w w:val="115"/>
        </w:rPr>
        <w:t>que</w:t>
      </w:r>
      <w:r>
        <w:rPr>
          <w:spacing w:val="-10"/>
          <w:w w:val="115"/>
        </w:rPr>
        <w:t> </w:t>
      </w:r>
      <w:r>
        <w:rPr>
          <w:w w:val="115"/>
        </w:rPr>
        <w:t>la</w:t>
      </w:r>
      <w:r>
        <w:rPr>
          <w:spacing w:val="-9"/>
          <w:w w:val="115"/>
        </w:rPr>
        <w:t> </w:t>
      </w:r>
      <w:r>
        <w:rPr>
          <w:w w:val="115"/>
        </w:rPr>
        <w:t>ampliación</w:t>
      </w:r>
      <w:r>
        <w:rPr>
          <w:spacing w:val="-10"/>
          <w:w w:val="115"/>
        </w:rPr>
        <w:t> </w:t>
      </w:r>
      <w:r>
        <w:rPr>
          <w:w w:val="115"/>
        </w:rPr>
        <w:t>de</w:t>
      </w:r>
      <w:r>
        <w:rPr>
          <w:spacing w:val="-10"/>
          <w:w w:val="115"/>
        </w:rPr>
        <w:t> </w:t>
      </w:r>
      <w:r>
        <w:rPr>
          <w:w w:val="115"/>
        </w:rPr>
        <w:t>la</w:t>
      </w:r>
      <w:r>
        <w:rPr>
          <w:spacing w:val="-9"/>
          <w:w w:val="115"/>
        </w:rPr>
        <w:t> </w:t>
      </w:r>
      <w:r>
        <w:rPr>
          <w:w w:val="115"/>
        </w:rPr>
        <w:t>ma- trícula</w:t>
      </w:r>
      <w:r>
        <w:rPr>
          <w:spacing w:val="-9"/>
          <w:w w:val="115"/>
        </w:rPr>
        <w:t> </w:t>
      </w:r>
      <w:r>
        <w:rPr>
          <w:w w:val="115"/>
        </w:rPr>
        <w:t>en</w:t>
      </w:r>
      <w:r>
        <w:rPr>
          <w:spacing w:val="-8"/>
          <w:w w:val="115"/>
        </w:rPr>
        <w:t> </w:t>
      </w:r>
      <w:r>
        <w:rPr>
          <w:w w:val="115"/>
        </w:rPr>
        <w:t>la</w:t>
      </w:r>
      <w:r>
        <w:rPr>
          <w:spacing w:val="-8"/>
          <w:w w:val="115"/>
        </w:rPr>
        <w:t> </w:t>
      </w:r>
      <w:r>
        <w:rPr>
          <w:w w:val="115"/>
        </w:rPr>
        <w:t>educación</w:t>
      </w:r>
      <w:r>
        <w:rPr>
          <w:spacing w:val="-8"/>
          <w:w w:val="115"/>
        </w:rPr>
        <w:t> </w:t>
      </w:r>
      <w:r>
        <w:rPr>
          <w:w w:val="115"/>
        </w:rPr>
        <w:t>básica</w:t>
      </w:r>
      <w:r>
        <w:rPr>
          <w:spacing w:val="-8"/>
          <w:w w:val="115"/>
        </w:rPr>
        <w:t> </w:t>
      </w:r>
      <w:r>
        <w:rPr>
          <w:w w:val="115"/>
        </w:rPr>
        <w:t>por</w:t>
      </w:r>
      <w:r>
        <w:rPr>
          <w:spacing w:val="-8"/>
          <w:w w:val="115"/>
        </w:rPr>
        <w:t> </w:t>
      </w:r>
      <w:r>
        <w:rPr>
          <w:w w:val="115"/>
        </w:rPr>
        <w:t>sí</w:t>
      </w:r>
      <w:r>
        <w:rPr>
          <w:spacing w:val="-8"/>
          <w:w w:val="115"/>
        </w:rPr>
        <w:t> </w:t>
      </w:r>
      <w:r>
        <w:rPr>
          <w:w w:val="115"/>
        </w:rPr>
        <w:t>sola</w:t>
      </w:r>
      <w:r>
        <w:rPr>
          <w:spacing w:val="-8"/>
          <w:w w:val="115"/>
        </w:rPr>
        <w:t> </w:t>
      </w:r>
      <w:r>
        <w:rPr>
          <w:w w:val="115"/>
        </w:rPr>
        <w:t>no</w:t>
      </w:r>
      <w:r>
        <w:rPr>
          <w:spacing w:val="-8"/>
          <w:w w:val="115"/>
        </w:rPr>
        <w:t> </w:t>
      </w:r>
      <w:r>
        <w:rPr>
          <w:w w:val="115"/>
        </w:rPr>
        <w:t>genera</w:t>
      </w:r>
      <w:r>
        <w:rPr>
          <w:spacing w:val="-8"/>
          <w:w w:val="115"/>
        </w:rPr>
        <w:t> </w:t>
      </w:r>
      <w:r>
        <w:rPr>
          <w:w w:val="115"/>
        </w:rPr>
        <w:t>el</w:t>
      </w:r>
      <w:r>
        <w:rPr>
          <w:spacing w:val="-8"/>
          <w:w w:val="115"/>
        </w:rPr>
        <w:t> </w:t>
      </w:r>
      <w:r>
        <w:rPr>
          <w:w w:val="115"/>
        </w:rPr>
        <w:t>crecimiento</w:t>
      </w:r>
      <w:r>
        <w:rPr>
          <w:spacing w:val="-8"/>
          <w:w w:val="115"/>
        </w:rPr>
        <w:t> </w:t>
      </w:r>
      <w:r>
        <w:rPr>
          <w:w w:val="115"/>
        </w:rPr>
        <w:t>económico.</w:t>
      </w:r>
    </w:p>
    <w:p>
      <w:pPr>
        <w:pStyle w:val="BodyText"/>
        <w:spacing w:line="319" w:lineRule="auto"/>
        <w:ind w:left="117" w:right="113" w:firstLine="567"/>
        <w:jc w:val="both"/>
      </w:pPr>
      <w:r>
        <w:rPr>
          <w:w w:val="115"/>
        </w:rPr>
        <w:t>Si</w:t>
      </w:r>
      <w:r>
        <w:rPr>
          <w:spacing w:val="-7"/>
          <w:w w:val="115"/>
        </w:rPr>
        <w:t> </w:t>
      </w:r>
      <w:r>
        <w:rPr>
          <w:w w:val="115"/>
        </w:rPr>
        <w:t>es</w:t>
      </w:r>
      <w:r>
        <w:rPr>
          <w:spacing w:val="-7"/>
          <w:w w:val="115"/>
        </w:rPr>
        <w:t> </w:t>
      </w:r>
      <w:r>
        <w:rPr>
          <w:w w:val="115"/>
        </w:rPr>
        <w:t>real</w:t>
      </w:r>
      <w:r>
        <w:rPr>
          <w:spacing w:val="-7"/>
          <w:w w:val="115"/>
        </w:rPr>
        <w:t> </w:t>
      </w:r>
      <w:r>
        <w:rPr>
          <w:w w:val="115"/>
        </w:rPr>
        <w:t>que</w:t>
      </w:r>
      <w:r>
        <w:rPr>
          <w:spacing w:val="-7"/>
          <w:w w:val="115"/>
        </w:rPr>
        <w:t> </w:t>
      </w:r>
      <w:r>
        <w:rPr>
          <w:w w:val="115"/>
        </w:rPr>
        <w:t>en</w:t>
      </w:r>
      <w:r>
        <w:rPr>
          <w:spacing w:val="-7"/>
          <w:w w:val="115"/>
        </w:rPr>
        <w:t> </w:t>
      </w:r>
      <w:r>
        <w:rPr>
          <w:w w:val="115"/>
        </w:rPr>
        <w:t>el</w:t>
      </w:r>
      <w:r>
        <w:rPr>
          <w:spacing w:val="-7"/>
          <w:w w:val="115"/>
        </w:rPr>
        <w:t> </w:t>
      </w:r>
      <w:r>
        <w:rPr>
          <w:w w:val="115"/>
        </w:rPr>
        <w:t>horizonte</w:t>
      </w:r>
      <w:r>
        <w:rPr>
          <w:spacing w:val="-6"/>
          <w:w w:val="115"/>
        </w:rPr>
        <w:t> </w:t>
      </w:r>
      <w:r>
        <w:rPr>
          <w:w w:val="115"/>
        </w:rPr>
        <w:t>individual</w:t>
      </w:r>
      <w:r>
        <w:rPr>
          <w:spacing w:val="-7"/>
          <w:w w:val="115"/>
        </w:rPr>
        <w:t> </w:t>
      </w:r>
      <w:r>
        <w:rPr>
          <w:w w:val="115"/>
        </w:rPr>
        <w:t>se</w:t>
      </w:r>
      <w:r>
        <w:rPr>
          <w:spacing w:val="-7"/>
          <w:w w:val="115"/>
        </w:rPr>
        <w:t> </w:t>
      </w:r>
      <w:r>
        <w:rPr>
          <w:w w:val="115"/>
        </w:rPr>
        <w:t>vislumbran</w:t>
      </w:r>
      <w:r>
        <w:rPr>
          <w:spacing w:val="-6"/>
          <w:w w:val="115"/>
        </w:rPr>
        <w:t> </w:t>
      </w:r>
      <w:r>
        <w:rPr>
          <w:w w:val="115"/>
        </w:rPr>
        <w:t>mayores</w:t>
      </w:r>
      <w:r>
        <w:rPr>
          <w:spacing w:val="-7"/>
          <w:w w:val="115"/>
        </w:rPr>
        <w:t> </w:t>
      </w:r>
      <w:r>
        <w:rPr>
          <w:w w:val="115"/>
        </w:rPr>
        <w:t>oportu- nidades para el individuo que sabe leer, escribir, resolver problemas básicos matemáticos y conocer un poco de su historia, a esta extensión de la educa- ción</w:t>
      </w:r>
      <w:r>
        <w:rPr>
          <w:spacing w:val="-15"/>
          <w:w w:val="115"/>
        </w:rPr>
        <w:t> </w:t>
      </w:r>
      <w:r>
        <w:rPr>
          <w:w w:val="115"/>
        </w:rPr>
        <w:t>básica</w:t>
      </w:r>
      <w:r>
        <w:rPr>
          <w:spacing w:val="-15"/>
          <w:w w:val="115"/>
        </w:rPr>
        <w:t> </w:t>
      </w:r>
      <w:r>
        <w:rPr>
          <w:w w:val="115"/>
        </w:rPr>
        <w:t>se</w:t>
      </w:r>
      <w:r>
        <w:rPr>
          <w:spacing w:val="-15"/>
          <w:w w:val="115"/>
        </w:rPr>
        <w:t> </w:t>
      </w:r>
      <w:r>
        <w:rPr>
          <w:w w:val="115"/>
        </w:rPr>
        <w:t>le</w:t>
      </w:r>
      <w:r>
        <w:rPr>
          <w:spacing w:val="-15"/>
          <w:w w:val="115"/>
        </w:rPr>
        <w:t> </w:t>
      </w:r>
      <w:r>
        <w:rPr>
          <w:w w:val="115"/>
        </w:rPr>
        <w:t>debe</w:t>
      </w:r>
      <w:r>
        <w:rPr>
          <w:spacing w:val="-15"/>
          <w:w w:val="115"/>
        </w:rPr>
        <w:t> </w:t>
      </w:r>
      <w:r>
        <w:rPr>
          <w:w w:val="115"/>
        </w:rPr>
        <w:t>acompañar</w:t>
      </w:r>
      <w:r>
        <w:rPr>
          <w:spacing w:val="-15"/>
          <w:w w:val="115"/>
        </w:rPr>
        <w:t> </w:t>
      </w:r>
      <w:r>
        <w:rPr>
          <w:w w:val="115"/>
        </w:rPr>
        <w:t>de</w:t>
      </w:r>
      <w:r>
        <w:rPr>
          <w:spacing w:val="-15"/>
          <w:w w:val="115"/>
        </w:rPr>
        <w:t> </w:t>
      </w:r>
      <w:r>
        <w:rPr>
          <w:w w:val="115"/>
        </w:rPr>
        <w:t>otras</w:t>
      </w:r>
      <w:r>
        <w:rPr>
          <w:spacing w:val="-15"/>
          <w:w w:val="115"/>
        </w:rPr>
        <w:t> </w:t>
      </w:r>
      <w:r>
        <w:rPr>
          <w:w w:val="115"/>
        </w:rPr>
        <w:t>circunstancias</w:t>
      </w:r>
      <w:r>
        <w:rPr>
          <w:spacing w:val="-15"/>
          <w:w w:val="115"/>
        </w:rPr>
        <w:t> </w:t>
      </w:r>
      <w:r>
        <w:rPr>
          <w:w w:val="115"/>
        </w:rPr>
        <w:t>que</w:t>
      </w:r>
      <w:r>
        <w:rPr>
          <w:spacing w:val="-15"/>
          <w:w w:val="115"/>
        </w:rPr>
        <w:t> </w:t>
      </w:r>
      <w:r>
        <w:rPr>
          <w:w w:val="115"/>
        </w:rPr>
        <w:t>realmente</w:t>
      </w:r>
      <w:r>
        <w:rPr>
          <w:spacing w:val="-15"/>
          <w:w w:val="115"/>
        </w:rPr>
        <w:t> </w:t>
      </w:r>
      <w:r>
        <w:rPr>
          <w:w w:val="115"/>
        </w:rPr>
        <w:t>eleven la</w:t>
      </w:r>
      <w:r>
        <w:rPr>
          <w:spacing w:val="-6"/>
          <w:w w:val="115"/>
        </w:rPr>
        <w:t> </w:t>
      </w:r>
      <w:r>
        <w:rPr>
          <w:w w:val="115"/>
        </w:rPr>
        <w:t>calidad</w:t>
      </w:r>
      <w:r>
        <w:rPr>
          <w:spacing w:val="-6"/>
          <w:w w:val="115"/>
        </w:rPr>
        <w:t> </w:t>
      </w:r>
      <w:r>
        <w:rPr>
          <w:w w:val="115"/>
        </w:rPr>
        <w:t>de</w:t>
      </w:r>
      <w:r>
        <w:rPr>
          <w:spacing w:val="-6"/>
          <w:w w:val="115"/>
        </w:rPr>
        <w:t> </w:t>
      </w:r>
      <w:r>
        <w:rPr>
          <w:w w:val="115"/>
        </w:rPr>
        <w:t>vida</w:t>
      </w:r>
      <w:r>
        <w:rPr>
          <w:spacing w:val="-6"/>
          <w:w w:val="115"/>
        </w:rPr>
        <w:t> </w:t>
      </w:r>
      <w:r>
        <w:rPr>
          <w:w w:val="115"/>
        </w:rPr>
        <w:t>y</w:t>
      </w:r>
      <w:r>
        <w:rPr>
          <w:spacing w:val="-6"/>
          <w:w w:val="115"/>
        </w:rPr>
        <w:t> </w:t>
      </w:r>
      <w:r>
        <w:rPr>
          <w:w w:val="115"/>
        </w:rPr>
        <w:t>de</w:t>
      </w:r>
      <w:r>
        <w:rPr>
          <w:spacing w:val="-6"/>
          <w:w w:val="115"/>
        </w:rPr>
        <w:t> </w:t>
      </w:r>
      <w:r>
        <w:rPr>
          <w:w w:val="115"/>
        </w:rPr>
        <w:t>toda</w:t>
      </w:r>
      <w:r>
        <w:rPr>
          <w:spacing w:val="-6"/>
          <w:w w:val="115"/>
        </w:rPr>
        <w:t> </w:t>
      </w:r>
      <w:r>
        <w:rPr>
          <w:w w:val="115"/>
        </w:rPr>
        <w:t>una</w:t>
      </w:r>
      <w:r>
        <w:rPr>
          <w:spacing w:val="-6"/>
          <w:w w:val="115"/>
        </w:rPr>
        <w:t> </w:t>
      </w:r>
      <w:r>
        <w:rPr>
          <w:w w:val="115"/>
        </w:rPr>
        <w:t>historia</w:t>
      </w:r>
      <w:r>
        <w:rPr>
          <w:spacing w:val="-6"/>
          <w:w w:val="115"/>
        </w:rPr>
        <w:t> </w:t>
      </w:r>
      <w:r>
        <w:rPr>
          <w:w w:val="115"/>
        </w:rPr>
        <w:t>de</w:t>
      </w:r>
      <w:r>
        <w:rPr>
          <w:spacing w:val="-6"/>
          <w:w w:val="115"/>
        </w:rPr>
        <w:t> </w:t>
      </w:r>
      <w:r>
        <w:rPr>
          <w:w w:val="115"/>
        </w:rPr>
        <w:t>experiencias</w:t>
      </w:r>
      <w:r>
        <w:rPr>
          <w:spacing w:val="-6"/>
          <w:w w:val="115"/>
        </w:rPr>
        <w:t> </w:t>
      </w:r>
      <w:r>
        <w:rPr>
          <w:w w:val="115"/>
        </w:rPr>
        <w:t>satisfactorias</w:t>
      </w:r>
      <w:r>
        <w:rPr>
          <w:spacing w:val="-6"/>
          <w:w w:val="115"/>
        </w:rPr>
        <w:t> </w:t>
      </w:r>
      <w:r>
        <w:rPr>
          <w:w w:val="115"/>
        </w:rPr>
        <w:t>vividas, que en este caso lo constituyen la buena alimentación, la salud y el acceso a los servicios para el deporte; el arte, la recreación, la vivienda digna,</w:t>
      </w:r>
      <w:r>
        <w:rPr>
          <w:spacing w:val="-29"/>
          <w:w w:val="115"/>
        </w:rPr>
        <w:t> </w:t>
      </w:r>
      <w:r>
        <w:rPr>
          <w:w w:val="115"/>
        </w:rPr>
        <w:t>etcétera; por lo que la sola cobertura de la educación básica en detrimento de la edu- cación superior de los países pobres no garantiza el crecimiento económico y desarrollo humano. Este énfasis implica también el rezago de los profesionis- tas en los países en desarrollo porque en la división internacional del trabajo, focalizar la primaria reduciendo el financiamiento a la educación superior, induce a desatender la investigación e innovación científica y tecnológica, así como a la formación de cuadros profesionistas supeditados a la educación, investigación, innovación, trabajos científicos y tecnológicos de los países al- tamente desarrollados, muchas veces incluso a la educación que proporciona la iniciativa</w:t>
      </w:r>
      <w:r>
        <w:rPr>
          <w:spacing w:val="-33"/>
          <w:w w:val="115"/>
        </w:rPr>
        <w:t> </w:t>
      </w:r>
      <w:r>
        <w:rPr>
          <w:w w:val="115"/>
        </w:rPr>
        <w:t>privada.</w:t>
      </w:r>
    </w:p>
    <w:p>
      <w:pPr>
        <w:pStyle w:val="BodyText"/>
        <w:spacing w:line="319" w:lineRule="auto"/>
        <w:ind w:left="117" w:right="115" w:firstLine="567"/>
        <w:jc w:val="both"/>
      </w:pPr>
      <w:r>
        <w:rPr>
          <w:w w:val="115"/>
        </w:rPr>
        <w:t>La hipótesis de que la movilidad estudiantil, vía internacionalización global de los estudios profesionales, conduce a la flexibilidad profesional y que la habilidad de una fuerza de trabajo capaz de responder a las necesi- dades de los mercados internacionales conlleva efectos perversos cuando la existencia de esa fuerza altamente capacitada se enfrenta a escasa demanda de</w:t>
      </w:r>
      <w:r>
        <w:rPr>
          <w:spacing w:val="-6"/>
          <w:w w:val="115"/>
        </w:rPr>
        <w:t> </w:t>
      </w:r>
      <w:r>
        <w:rPr>
          <w:w w:val="115"/>
        </w:rPr>
        <w:t>profesionistas</w:t>
      </w:r>
      <w:r>
        <w:rPr>
          <w:spacing w:val="-6"/>
          <w:w w:val="115"/>
        </w:rPr>
        <w:t> </w:t>
      </w:r>
      <w:r>
        <w:rPr>
          <w:w w:val="115"/>
        </w:rPr>
        <w:t>en</w:t>
      </w:r>
      <w:r>
        <w:rPr>
          <w:spacing w:val="-6"/>
          <w:w w:val="115"/>
        </w:rPr>
        <w:t> </w:t>
      </w:r>
      <w:r>
        <w:rPr>
          <w:w w:val="115"/>
        </w:rPr>
        <w:t>los</w:t>
      </w:r>
      <w:r>
        <w:rPr>
          <w:spacing w:val="-5"/>
          <w:w w:val="115"/>
        </w:rPr>
        <w:t> </w:t>
      </w:r>
      <w:r>
        <w:rPr>
          <w:w w:val="115"/>
        </w:rPr>
        <w:t>mercados</w:t>
      </w:r>
      <w:r>
        <w:rPr>
          <w:spacing w:val="-6"/>
          <w:w w:val="115"/>
        </w:rPr>
        <w:t> </w:t>
      </w:r>
      <w:r>
        <w:rPr>
          <w:w w:val="115"/>
        </w:rPr>
        <w:t>comprimidos.</w:t>
      </w:r>
      <w:r>
        <w:rPr>
          <w:spacing w:val="-6"/>
          <w:w w:val="115"/>
        </w:rPr>
        <w:t> </w:t>
      </w:r>
      <w:r>
        <w:rPr>
          <w:w w:val="115"/>
        </w:rPr>
        <w:t>Esta</w:t>
      </w:r>
      <w:r>
        <w:rPr>
          <w:spacing w:val="-5"/>
          <w:w w:val="115"/>
        </w:rPr>
        <w:t> </w:t>
      </w:r>
      <w:r>
        <w:rPr>
          <w:w w:val="115"/>
        </w:rPr>
        <w:t>escasez</w:t>
      </w:r>
      <w:r>
        <w:rPr>
          <w:spacing w:val="-6"/>
          <w:w w:val="115"/>
        </w:rPr>
        <w:t> </w:t>
      </w:r>
      <w:r>
        <w:rPr>
          <w:w w:val="115"/>
        </w:rPr>
        <w:t>en</w:t>
      </w:r>
      <w:r>
        <w:rPr>
          <w:spacing w:val="-6"/>
          <w:w w:val="115"/>
        </w:rPr>
        <w:t> </w:t>
      </w:r>
      <w:r>
        <w:rPr>
          <w:w w:val="115"/>
        </w:rPr>
        <w:t>el</w:t>
      </w:r>
      <w:r>
        <w:rPr>
          <w:spacing w:val="-6"/>
          <w:w w:val="115"/>
        </w:rPr>
        <w:t> </w:t>
      </w:r>
      <w:r>
        <w:rPr>
          <w:w w:val="115"/>
        </w:rPr>
        <w:t>interior</w:t>
      </w:r>
      <w:r>
        <w:rPr>
          <w:spacing w:val="-5"/>
          <w:w w:val="115"/>
        </w:rPr>
        <w:t> </w:t>
      </w:r>
      <w:r>
        <w:rPr>
          <w:w w:val="115"/>
        </w:rPr>
        <w:t>de sus naciones induce a la emigración de esa fuerza y ella, a su vez, al enrique- cimiento de naciones exógenas y este fenómeno implica la extinción de socie- dades</w:t>
      </w:r>
      <w:r>
        <w:rPr>
          <w:spacing w:val="-11"/>
          <w:w w:val="115"/>
        </w:rPr>
        <w:t> </w:t>
      </w:r>
      <w:r>
        <w:rPr>
          <w:w w:val="115"/>
        </w:rPr>
        <w:t>potencialmente</w:t>
      </w:r>
      <w:r>
        <w:rPr>
          <w:spacing w:val="-12"/>
          <w:w w:val="115"/>
        </w:rPr>
        <w:t> </w:t>
      </w:r>
      <w:r>
        <w:rPr>
          <w:w w:val="115"/>
        </w:rPr>
        <w:t>ricas</w:t>
      </w:r>
      <w:r>
        <w:rPr>
          <w:spacing w:val="-10"/>
          <w:w w:val="115"/>
        </w:rPr>
        <w:t> </w:t>
      </w:r>
      <w:r>
        <w:rPr>
          <w:w w:val="115"/>
        </w:rPr>
        <w:t>en</w:t>
      </w:r>
      <w:r>
        <w:rPr>
          <w:spacing w:val="-10"/>
          <w:w w:val="115"/>
        </w:rPr>
        <w:t> </w:t>
      </w:r>
      <w:r>
        <w:rPr>
          <w:w w:val="115"/>
        </w:rPr>
        <w:t>detrimento</w:t>
      </w:r>
      <w:r>
        <w:rPr>
          <w:spacing w:val="-11"/>
          <w:w w:val="115"/>
        </w:rPr>
        <w:t> </w:t>
      </w:r>
      <w:r>
        <w:rPr>
          <w:w w:val="115"/>
        </w:rPr>
        <w:t>de</w:t>
      </w:r>
      <w:r>
        <w:rPr>
          <w:spacing w:val="-10"/>
          <w:w w:val="115"/>
        </w:rPr>
        <w:t> </w:t>
      </w:r>
      <w:r>
        <w:rPr>
          <w:w w:val="115"/>
        </w:rPr>
        <w:t>sus</w:t>
      </w:r>
      <w:r>
        <w:rPr>
          <w:spacing w:val="-10"/>
          <w:w w:val="115"/>
        </w:rPr>
        <w:t> </w:t>
      </w:r>
      <w:r>
        <w:rPr>
          <w:w w:val="115"/>
        </w:rPr>
        <w:t>bienes.</w:t>
      </w:r>
      <w:r>
        <w:rPr>
          <w:spacing w:val="-10"/>
          <w:w w:val="115"/>
        </w:rPr>
        <w:t> </w:t>
      </w:r>
      <w:r>
        <w:rPr>
          <w:w w:val="115"/>
        </w:rPr>
        <w:t>Esa</w:t>
      </w:r>
      <w:r>
        <w:rPr>
          <w:spacing w:val="-10"/>
          <w:w w:val="115"/>
        </w:rPr>
        <w:t> </w:t>
      </w:r>
      <w:r>
        <w:rPr>
          <w:w w:val="115"/>
        </w:rPr>
        <w:t>dialéctica</w:t>
      </w:r>
      <w:r>
        <w:rPr>
          <w:spacing w:val="-11"/>
          <w:w w:val="115"/>
        </w:rPr>
        <w:t> </w:t>
      </w:r>
      <w:r>
        <w:rPr>
          <w:w w:val="115"/>
        </w:rPr>
        <w:t>ha</w:t>
      </w:r>
      <w:r>
        <w:rPr>
          <w:spacing w:val="-10"/>
          <w:w w:val="115"/>
        </w:rPr>
        <w:t> </w:t>
      </w:r>
      <w:r>
        <w:rPr>
          <w:w w:val="115"/>
        </w:rPr>
        <w:t>sido denunciada, lo que no se explica es cómo puede</w:t>
      </w:r>
      <w:r>
        <w:rPr>
          <w:spacing w:val="6"/>
          <w:w w:val="115"/>
        </w:rPr>
        <w:t> </w:t>
      </w:r>
      <w:r>
        <w:rPr>
          <w:w w:val="115"/>
        </w:rPr>
        <w:t>continuar.</w:t>
      </w:r>
    </w:p>
    <w:p>
      <w:pPr>
        <w:pStyle w:val="BodyText"/>
        <w:spacing w:line="319" w:lineRule="auto"/>
        <w:ind w:left="117" w:right="115" w:firstLine="567"/>
        <w:jc w:val="both"/>
      </w:pPr>
      <w:r>
        <w:rPr>
          <w:w w:val="115"/>
        </w:rPr>
        <w:t>La inestabilidad de los mercados genera condiciones adversas al equi- librio entre la oferta y demanda de los egresados de educación superior y la terciarización de la economía genera límites al trabajo intensivo. Esta situa- ción</w:t>
      </w:r>
      <w:r>
        <w:rPr>
          <w:spacing w:val="-10"/>
          <w:w w:val="115"/>
        </w:rPr>
        <w:t> </w:t>
      </w:r>
      <w:r>
        <w:rPr>
          <w:w w:val="115"/>
        </w:rPr>
        <w:t>inducida</w:t>
      </w:r>
      <w:r>
        <w:rPr>
          <w:spacing w:val="-9"/>
          <w:w w:val="115"/>
        </w:rPr>
        <w:t> </w:t>
      </w:r>
      <w:r>
        <w:rPr>
          <w:w w:val="115"/>
        </w:rPr>
        <w:t>en</w:t>
      </w:r>
      <w:r>
        <w:rPr>
          <w:spacing w:val="-9"/>
          <w:w w:val="115"/>
        </w:rPr>
        <w:t> </w:t>
      </w:r>
      <w:r>
        <w:rPr>
          <w:w w:val="115"/>
        </w:rPr>
        <w:t>parte</w:t>
      </w:r>
      <w:r>
        <w:rPr>
          <w:spacing w:val="-10"/>
          <w:w w:val="115"/>
        </w:rPr>
        <w:t> </w:t>
      </w:r>
      <w:r>
        <w:rPr>
          <w:w w:val="115"/>
        </w:rPr>
        <w:t>por</w:t>
      </w:r>
      <w:r>
        <w:rPr>
          <w:spacing w:val="-10"/>
          <w:w w:val="115"/>
        </w:rPr>
        <w:t> </w:t>
      </w:r>
      <w:r>
        <w:rPr>
          <w:w w:val="115"/>
        </w:rPr>
        <w:t>el</w:t>
      </w:r>
      <w:r>
        <w:rPr>
          <w:spacing w:val="-9"/>
          <w:w w:val="115"/>
        </w:rPr>
        <w:t> </w:t>
      </w:r>
      <w:r>
        <w:rPr>
          <w:w w:val="115"/>
        </w:rPr>
        <w:t>detrimento</w:t>
      </w:r>
      <w:r>
        <w:rPr>
          <w:spacing w:val="-11"/>
          <w:w w:val="115"/>
        </w:rPr>
        <w:t> </w:t>
      </w:r>
      <w:r>
        <w:rPr>
          <w:w w:val="115"/>
        </w:rPr>
        <w:t>de</w:t>
      </w:r>
      <w:r>
        <w:rPr>
          <w:spacing w:val="-10"/>
          <w:w w:val="115"/>
        </w:rPr>
        <w:t> </w:t>
      </w:r>
      <w:r>
        <w:rPr>
          <w:w w:val="115"/>
        </w:rPr>
        <w:t>los</w:t>
      </w:r>
      <w:r>
        <w:rPr>
          <w:spacing w:val="-9"/>
          <w:w w:val="115"/>
        </w:rPr>
        <w:t> </w:t>
      </w:r>
      <w:r>
        <w:rPr>
          <w:w w:val="115"/>
        </w:rPr>
        <w:t>costos</w:t>
      </w:r>
      <w:r>
        <w:rPr>
          <w:spacing w:val="-10"/>
          <w:w w:val="115"/>
        </w:rPr>
        <w:t> </w:t>
      </w:r>
      <w:r>
        <w:rPr>
          <w:w w:val="115"/>
        </w:rPr>
        <w:t>directos</w:t>
      </w:r>
      <w:r>
        <w:rPr>
          <w:spacing w:val="-10"/>
          <w:w w:val="115"/>
        </w:rPr>
        <w:t> </w:t>
      </w:r>
      <w:r>
        <w:rPr>
          <w:w w:val="115"/>
        </w:rPr>
        <w:t>e</w:t>
      </w:r>
      <w:r>
        <w:rPr>
          <w:spacing w:val="-9"/>
          <w:w w:val="115"/>
        </w:rPr>
        <w:t> </w:t>
      </w:r>
      <w:r>
        <w:rPr>
          <w:w w:val="115"/>
        </w:rPr>
        <w:t>indirectos</w:t>
      </w:r>
      <w:r>
        <w:rPr>
          <w:spacing w:val="-9"/>
          <w:w w:val="115"/>
        </w:rPr>
        <w:t> </w:t>
      </w:r>
      <w:r>
        <w:rPr>
          <w:w w:val="115"/>
        </w:rPr>
        <w:t>del sistema —que defienden los teóricos del modelo globalizador altamente   </w:t>
      </w:r>
      <w:r>
        <w:rPr>
          <w:spacing w:val="7"/>
          <w:w w:val="115"/>
        </w:rPr>
        <w:t> </w:t>
      </w:r>
      <w:r>
        <w:rPr>
          <w:w w:val="115"/>
        </w:rPr>
        <w:t>in-</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3"/>
        <w:jc w:val="both"/>
      </w:pPr>
      <w:r>
        <w:rPr>
          <w:w w:val="115"/>
        </w:rPr>
        <w:t>dustrializado—</w:t>
      </w:r>
      <w:r>
        <w:rPr>
          <w:spacing w:val="-5"/>
          <w:w w:val="115"/>
        </w:rPr>
        <w:t> </w:t>
      </w:r>
      <w:r>
        <w:rPr>
          <w:w w:val="115"/>
        </w:rPr>
        <w:t>incluye</w:t>
      </w:r>
      <w:r>
        <w:rPr>
          <w:spacing w:val="-3"/>
          <w:w w:val="115"/>
        </w:rPr>
        <w:t> </w:t>
      </w:r>
      <w:r>
        <w:rPr>
          <w:w w:val="115"/>
        </w:rPr>
        <w:t>un</w:t>
      </w:r>
      <w:r>
        <w:rPr>
          <w:spacing w:val="-3"/>
          <w:w w:val="115"/>
        </w:rPr>
        <w:t> </w:t>
      </w:r>
      <w:r>
        <w:rPr>
          <w:w w:val="115"/>
        </w:rPr>
        <w:t>círculo</w:t>
      </w:r>
      <w:r>
        <w:rPr>
          <w:spacing w:val="-4"/>
          <w:w w:val="115"/>
        </w:rPr>
        <w:t> </w:t>
      </w:r>
      <w:r>
        <w:rPr>
          <w:w w:val="115"/>
        </w:rPr>
        <w:t>vicioso</w:t>
      </w:r>
      <w:r>
        <w:rPr>
          <w:spacing w:val="-2"/>
          <w:w w:val="115"/>
        </w:rPr>
        <w:t> </w:t>
      </w:r>
      <w:r>
        <w:rPr>
          <w:w w:val="115"/>
        </w:rPr>
        <w:t>en</w:t>
      </w:r>
      <w:r>
        <w:rPr>
          <w:spacing w:val="-3"/>
          <w:w w:val="115"/>
        </w:rPr>
        <w:t> </w:t>
      </w:r>
      <w:r>
        <w:rPr>
          <w:w w:val="115"/>
        </w:rPr>
        <w:t>el</w:t>
      </w:r>
      <w:r>
        <w:rPr>
          <w:spacing w:val="-3"/>
          <w:w w:val="115"/>
        </w:rPr>
        <w:t> </w:t>
      </w:r>
      <w:r>
        <w:rPr>
          <w:w w:val="115"/>
        </w:rPr>
        <w:t>cual</w:t>
      </w:r>
      <w:r>
        <w:rPr>
          <w:spacing w:val="-3"/>
          <w:w w:val="115"/>
        </w:rPr>
        <w:t> </w:t>
      </w:r>
      <w:r>
        <w:rPr>
          <w:w w:val="115"/>
        </w:rPr>
        <w:t>la</w:t>
      </w:r>
      <w:r>
        <w:rPr>
          <w:spacing w:val="-3"/>
          <w:w w:val="115"/>
        </w:rPr>
        <w:t> </w:t>
      </w:r>
      <w:r>
        <w:rPr>
          <w:w w:val="115"/>
        </w:rPr>
        <w:t>reducción</w:t>
      </w:r>
      <w:r>
        <w:rPr>
          <w:spacing w:val="-3"/>
          <w:w w:val="115"/>
        </w:rPr>
        <w:t> </w:t>
      </w:r>
      <w:r>
        <w:rPr>
          <w:w w:val="115"/>
        </w:rPr>
        <w:t>de</w:t>
      </w:r>
      <w:r>
        <w:rPr>
          <w:spacing w:val="-3"/>
          <w:w w:val="115"/>
        </w:rPr>
        <w:t> </w:t>
      </w:r>
      <w:r>
        <w:rPr>
          <w:w w:val="115"/>
        </w:rPr>
        <w:t>los</w:t>
      </w:r>
      <w:r>
        <w:rPr>
          <w:spacing w:val="-3"/>
          <w:w w:val="115"/>
        </w:rPr>
        <w:t> </w:t>
      </w:r>
      <w:r>
        <w:rPr>
          <w:w w:val="115"/>
        </w:rPr>
        <w:t>costos directos como el salario, induce a la informalidad económica y constituye un freno al trabajo productivo; el estancamiento productivo y económico confi- gura</w:t>
      </w:r>
      <w:r>
        <w:rPr>
          <w:spacing w:val="-8"/>
          <w:w w:val="115"/>
        </w:rPr>
        <w:t> </w:t>
      </w:r>
      <w:r>
        <w:rPr>
          <w:w w:val="115"/>
        </w:rPr>
        <w:t>mercados</w:t>
      </w:r>
      <w:r>
        <w:rPr>
          <w:spacing w:val="-8"/>
          <w:w w:val="115"/>
        </w:rPr>
        <w:t> </w:t>
      </w:r>
      <w:r>
        <w:rPr>
          <w:w w:val="115"/>
        </w:rPr>
        <w:t>segmentados</w:t>
      </w:r>
      <w:r>
        <w:rPr>
          <w:spacing w:val="-8"/>
          <w:w w:val="115"/>
        </w:rPr>
        <w:t> </w:t>
      </w:r>
      <w:r>
        <w:rPr>
          <w:w w:val="115"/>
        </w:rPr>
        <w:t>y</w:t>
      </w:r>
      <w:r>
        <w:rPr>
          <w:spacing w:val="-7"/>
          <w:w w:val="115"/>
        </w:rPr>
        <w:t> </w:t>
      </w:r>
      <w:r>
        <w:rPr>
          <w:w w:val="115"/>
        </w:rPr>
        <w:t>conductas</w:t>
      </w:r>
      <w:r>
        <w:rPr>
          <w:spacing w:val="-8"/>
          <w:w w:val="115"/>
        </w:rPr>
        <w:t> </w:t>
      </w:r>
      <w:r>
        <w:rPr>
          <w:w w:val="115"/>
        </w:rPr>
        <w:t>vacilantes</w:t>
      </w:r>
      <w:r>
        <w:rPr>
          <w:spacing w:val="-6"/>
          <w:w w:val="115"/>
        </w:rPr>
        <w:t> </w:t>
      </w:r>
      <w:r>
        <w:rPr>
          <w:w w:val="115"/>
        </w:rPr>
        <w:t>en</w:t>
      </w:r>
      <w:r>
        <w:rPr>
          <w:spacing w:val="-8"/>
          <w:w w:val="115"/>
        </w:rPr>
        <w:t> </w:t>
      </w:r>
      <w:r>
        <w:rPr>
          <w:w w:val="115"/>
        </w:rPr>
        <w:t>la</w:t>
      </w:r>
      <w:r>
        <w:rPr>
          <w:spacing w:val="-7"/>
          <w:w w:val="115"/>
        </w:rPr>
        <w:t> </w:t>
      </w:r>
      <w:r>
        <w:rPr>
          <w:w w:val="115"/>
        </w:rPr>
        <w:t>oferta</w:t>
      </w:r>
      <w:r>
        <w:rPr>
          <w:spacing w:val="-8"/>
          <w:w w:val="115"/>
        </w:rPr>
        <w:t> </w:t>
      </w:r>
      <w:r>
        <w:rPr>
          <w:w w:val="115"/>
        </w:rPr>
        <w:t>y</w:t>
      </w:r>
      <w:r>
        <w:rPr>
          <w:spacing w:val="-7"/>
          <w:w w:val="115"/>
        </w:rPr>
        <w:t> </w:t>
      </w:r>
      <w:r>
        <w:rPr>
          <w:w w:val="115"/>
        </w:rPr>
        <w:t>demanda</w:t>
      </w:r>
      <w:r>
        <w:rPr>
          <w:spacing w:val="-8"/>
          <w:w w:val="115"/>
        </w:rPr>
        <w:t> </w:t>
      </w:r>
      <w:r>
        <w:rPr>
          <w:w w:val="115"/>
        </w:rPr>
        <w:t>de los profesionistas; el desequilibro entre éstas es resuelto por la informalidad en el trabajo y en la terciarización de la economía. Este marco descubre una competitividad de los profesionistas entre los que destacan los más prepara- dos y en el que se deja ver el fenómeno de la reducción paulatina de los sala- rios, donde a trabajadores con mayor cantidad de estudios se les remuneran salarios iguales o menores. Aunada la oferta abundante de los profesionistas, por efecto del desempleo de los mercados desequilibrados a condiciones de baja intensidad industrial, se culmina en agotamiento de cualquier modelo económico de los países en desarrollo, tornando inalcanzable las oportunida- des de trabajo para el profesionista de la educación</w:t>
      </w:r>
      <w:r>
        <w:rPr>
          <w:spacing w:val="-10"/>
          <w:w w:val="115"/>
        </w:rPr>
        <w:t> </w:t>
      </w:r>
      <w:r>
        <w:rPr>
          <w:w w:val="115"/>
        </w:rPr>
        <w:t>superior.</w:t>
      </w:r>
    </w:p>
    <w:p>
      <w:pPr>
        <w:pStyle w:val="BodyText"/>
        <w:spacing w:line="319" w:lineRule="auto"/>
        <w:ind w:left="117" w:right="194" w:firstLine="567"/>
        <w:jc w:val="right"/>
      </w:pPr>
      <w:r>
        <w:rPr>
          <w:w w:val="110"/>
        </w:rPr>
        <w:t>Enfatizar el combate a la pobreza puede lograr el favor del pueblo para</w:t>
      </w:r>
      <w:r>
        <w:rPr>
          <w:w w:val="111"/>
        </w:rPr>
        <w:t> </w:t>
      </w:r>
      <w:r>
        <w:rPr>
          <w:w w:val="110"/>
        </w:rPr>
        <w:t>el Gobierno, no obstante, cuando éste no se hace acompañar de una serie de</w:t>
      </w:r>
      <w:r>
        <w:rPr>
          <w:w w:val="112"/>
        </w:rPr>
        <w:t> </w:t>
      </w:r>
      <w:r>
        <w:rPr>
          <w:w w:val="110"/>
        </w:rPr>
        <w:t>estrategias de calidad de vida; maximizar el gasto social —</w:t>
      </w:r>
      <w:r>
        <w:rPr>
          <w:w w:val="110"/>
          <w:sz w:val="16"/>
        </w:rPr>
        <w:t>PROGRESA </w:t>
      </w:r>
      <w:r>
        <w:rPr>
          <w:w w:val="110"/>
        </w:rPr>
        <w:t>en México</w:t>
      </w:r>
      <w:r>
        <w:rPr>
          <w:w w:val="110"/>
        </w:rPr>
        <w:t> </w:t>
      </w:r>
      <w:r>
        <w:rPr>
          <w:w w:val="110"/>
        </w:rPr>
        <w:t>ha ofrecido recursos en efectivo y alimentos a las niñas que van a la escuela y</w:t>
      </w:r>
      <w:r>
        <w:rPr>
          <w:w w:val="109"/>
        </w:rPr>
        <w:t> </w:t>
      </w:r>
      <w:r>
        <w:rPr>
          <w:w w:val="110"/>
        </w:rPr>
        <w:t>planes de microcréditos a las mujeres— puede resultar estéril —actualmente,</w:t>
      </w:r>
      <w:r>
        <w:rPr>
          <w:w w:val="111"/>
        </w:rPr>
        <w:t> </w:t>
      </w:r>
      <w:r>
        <w:rPr>
          <w:w w:val="110"/>
        </w:rPr>
        <w:t>en el mismo tenor resulta la reducción tributaria por el pago de colegiaturas</w:t>
      </w:r>
      <w:r>
        <w:rPr>
          <w:w w:val="112"/>
        </w:rPr>
        <w:t> </w:t>
      </w:r>
      <w:r>
        <w:rPr>
          <w:w w:val="110"/>
        </w:rPr>
        <w:t>en el sistema privado—, o hasta en detrimento de la práctica democrática que</w:t>
      </w:r>
      <w:r>
        <w:rPr>
          <w:w w:val="112"/>
        </w:rPr>
        <w:t> </w:t>
      </w:r>
      <w:r>
        <w:rPr>
          <w:w w:val="110"/>
        </w:rPr>
        <w:t>no logra distinguir entre un bien obligado y un favor del Gobierno en el poder.</w:t>
      </w:r>
      <w:r>
        <w:rPr>
          <w:w w:val="113"/>
        </w:rPr>
        <w:t> </w:t>
      </w:r>
      <w:r>
        <w:rPr>
          <w:w w:val="110"/>
        </w:rPr>
        <w:t>La terminología de las recomendaciones del Banco Mundial que consis-</w:t>
      </w:r>
    </w:p>
    <w:p>
      <w:pPr>
        <w:pStyle w:val="BodyText"/>
        <w:spacing w:line="319" w:lineRule="auto"/>
        <w:ind w:left="117" w:right="194"/>
        <w:jc w:val="both"/>
      </w:pPr>
      <w:r>
        <w:rPr>
          <w:w w:val="115"/>
        </w:rPr>
        <w:t>ten en considerar que el activo principal del pobre es su trabajo y la mejor in- versión se da en la educación básica con finalidades de crear un mejor capital humano y obtener una mayor y mejor tasa de retorno, confirman que existe una reducción de la política educativa a la teoría neoclásica del capitalismo y la educación se ha convertido en un problema de la economía, perdiendo</w:t>
      </w:r>
      <w:r>
        <w:rPr>
          <w:spacing w:val="-23"/>
          <w:w w:val="115"/>
        </w:rPr>
        <w:t> </w:t>
      </w:r>
      <w:r>
        <w:rPr>
          <w:w w:val="115"/>
        </w:rPr>
        <w:t>ésta su sentido social y humano; en este caso los gobiernos apuestan todo a las hipótesis económicas que no han podido ser</w:t>
      </w:r>
      <w:r>
        <w:rPr>
          <w:spacing w:val="-27"/>
          <w:w w:val="115"/>
        </w:rPr>
        <w:t> </w:t>
      </w:r>
      <w:r>
        <w:rPr>
          <w:w w:val="115"/>
        </w:rPr>
        <w:t>verificadas.</w:t>
      </w:r>
    </w:p>
    <w:p>
      <w:pPr>
        <w:pStyle w:val="BodyText"/>
        <w:spacing w:line="319" w:lineRule="auto"/>
        <w:ind w:left="117" w:right="194" w:firstLine="567"/>
        <w:jc w:val="both"/>
      </w:pPr>
      <w:r>
        <w:rPr>
          <w:w w:val="115"/>
        </w:rPr>
        <w:t>Existe en estas propuestas un grave desacierto consistente en la igno- rancia de la diferencia real entre un proceso educativo y un fenómeno econó- mico. Al apostar a un programa bancario aplicado a necesidades concretas  en la realidad siempre móvil de diferentes países, se corre el riesgo de crear monstruos híbridos que culminen con ricas, fuertes y variadas sociedades</w:t>
      </w:r>
      <w:r>
        <w:rPr>
          <w:spacing w:val="-19"/>
          <w:w w:val="115"/>
        </w:rPr>
        <w:t> </w:t>
      </w:r>
      <w:r>
        <w:rPr>
          <w:w w:val="115"/>
        </w:rPr>
        <w:t>del planeta,</w:t>
      </w:r>
      <w:r>
        <w:rPr>
          <w:spacing w:val="-17"/>
          <w:w w:val="115"/>
        </w:rPr>
        <w:t> </w:t>
      </w:r>
      <w:r>
        <w:rPr>
          <w:w w:val="115"/>
        </w:rPr>
        <w:t>ya</w:t>
      </w:r>
      <w:r>
        <w:rPr>
          <w:spacing w:val="-16"/>
          <w:w w:val="115"/>
        </w:rPr>
        <w:t> </w:t>
      </w:r>
      <w:r>
        <w:rPr>
          <w:w w:val="115"/>
        </w:rPr>
        <w:t>que</w:t>
      </w:r>
      <w:r>
        <w:rPr>
          <w:spacing w:val="-16"/>
          <w:w w:val="115"/>
        </w:rPr>
        <w:t> </w:t>
      </w:r>
      <w:r>
        <w:rPr>
          <w:w w:val="115"/>
        </w:rPr>
        <w:t>los</w:t>
      </w:r>
      <w:r>
        <w:rPr>
          <w:spacing w:val="-16"/>
          <w:w w:val="115"/>
        </w:rPr>
        <w:t> </w:t>
      </w:r>
      <w:r>
        <w:rPr>
          <w:w w:val="115"/>
        </w:rPr>
        <w:t>procesos</w:t>
      </w:r>
      <w:r>
        <w:rPr>
          <w:spacing w:val="-17"/>
          <w:w w:val="115"/>
        </w:rPr>
        <w:t> </w:t>
      </w:r>
      <w:r>
        <w:rPr>
          <w:w w:val="115"/>
        </w:rPr>
        <w:t>histórico-sociales</w:t>
      </w:r>
      <w:r>
        <w:rPr>
          <w:spacing w:val="-15"/>
          <w:w w:val="115"/>
        </w:rPr>
        <w:t> </w:t>
      </w:r>
      <w:r>
        <w:rPr>
          <w:w w:val="115"/>
        </w:rPr>
        <w:t>son</w:t>
      </w:r>
      <w:r>
        <w:rPr>
          <w:spacing w:val="-16"/>
          <w:w w:val="115"/>
        </w:rPr>
        <w:t> </w:t>
      </w:r>
      <w:r>
        <w:rPr>
          <w:w w:val="115"/>
        </w:rPr>
        <w:t>extremadamente</w:t>
      </w:r>
      <w:r>
        <w:rPr>
          <w:spacing w:val="-16"/>
          <w:w w:val="115"/>
        </w:rPr>
        <w:t> </w:t>
      </w:r>
      <w:r>
        <w:rPr>
          <w:w w:val="115"/>
        </w:rPr>
        <w:t>complejos y en la vinculación de los momentos que los configuran, sólo éstos toleran su propio</w:t>
      </w:r>
      <w:r>
        <w:rPr>
          <w:spacing w:val="-18"/>
          <w:w w:val="115"/>
        </w:rPr>
        <w:t> </w:t>
      </w:r>
      <w:r>
        <w:rPr>
          <w:w w:val="115"/>
        </w:rPr>
        <w:t>desenvolvimiento</w:t>
      </w:r>
      <w:r>
        <w:rPr>
          <w:spacing w:val="-19"/>
          <w:w w:val="115"/>
        </w:rPr>
        <w:t> </w:t>
      </w:r>
      <w:r>
        <w:rPr>
          <w:w w:val="115"/>
        </w:rPr>
        <w:t>sin</w:t>
      </w:r>
      <w:r>
        <w:rPr>
          <w:spacing w:val="-18"/>
          <w:w w:val="115"/>
        </w:rPr>
        <w:t> </w:t>
      </w:r>
      <w:r>
        <w:rPr>
          <w:w w:val="115"/>
        </w:rPr>
        <w:t>intromisión.</w:t>
      </w:r>
    </w:p>
    <w:p>
      <w:pPr>
        <w:spacing w:after="0" w:line="319" w:lineRule="auto"/>
        <w:jc w:val="both"/>
        <w:sectPr>
          <w:footerReference w:type="default" r:id="rId31"/>
          <w:pgSz w:w="9640" w:h="13040"/>
          <w:pgMar w:footer="614" w:header="0" w:top="520" w:bottom="800" w:left="1300" w:right="1220"/>
          <w:pgNumType w:start="1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3" w:firstLine="567"/>
        <w:jc w:val="both"/>
      </w:pPr>
      <w:r>
        <w:rPr>
          <w:w w:val="115"/>
        </w:rPr>
        <w:t>Con respecto a ciertos resultados de las recomendaciones que</w:t>
      </w:r>
      <w:r>
        <w:rPr>
          <w:spacing w:val="-20"/>
          <w:w w:val="115"/>
        </w:rPr>
        <w:t> </w:t>
      </w:r>
      <w:r>
        <w:rPr>
          <w:w w:val="115"/>
        </w:rPr>
        <w:t>propone el </w:t>
      </w:r>
      <w:r>
        <w:rPr>
          <w:w w:val="115"/>
          <w:sz w:val="16"/>
        </w:rPr>
        <w:t>BM </w:t>
      </w:r>
      <w:r>
        <w:rPr>
          <w:w w:val="115"/>
        </w:rPr>
        <w:t>y de financiamiento, y su aplicación en México, en el caso concreto de   la zona metropolitana de Toluca, podemos afirmar que existen elementos co- yunturales que acompañan a la educación superior y la formación del capital humano.</w:t>
      </w:r>
      <w:r>
        <w:rPr>
          <w:spacing w:val="-7"/>
          <w:w w:val="115"/>
        </w:rPr>
        <w:t> </w:t>
      </w:r>
      <w:r>
        <w:rPr>
          <w:w w:val="115"/>
        </w:rPr>
        <w:t>La</w:t>
      </w:r>
      <w:r>
        <w:rPr>
          <w:spacing w:val="-7"/>
          <w:w w:val="115"/>
        </w:rPr>
        <w:t> </w:t>
      </w:r>
      <w:r>
        <w:rPr>
          <w:w w:val="115"/>
        </w:rPr>
        <w:t>dinámica</w:t>
      </w:r>
      <w:r>
        <w:rPr>
          <w:spacing w:val="-8"/>
          <w:w w:val="115"/>
        </w:rPr>
        <w:t> </w:t>
      </w:r>
      <w:r>
        <w:rPr>
          <w:w w:val="115"/>
        </w:rPr>
        <w:t>de</w:t>
      </w:r>
      <w:r>
        <w:rPr>
          <w:spacing w:val="-7"/>
          <w:w w:val="115"/>
        </w:rPr>
        <w:t> </w:t>
      </w:r>
      <w:r>
        <w:rPr>
          <w:w w:val="115"/>
        </w:rPr>
        <w:t>la</w:t>
      </w:r>
      <w:r>
        <w:rPr>
          <w:spacing w:val="-7"/>
          <w:w w:val="115"/>
        </w:rPr>
        <w:t> </w:t>
      </w:r>
      <w:r>
        <w:rPr>
          <w:w w:val="115"/>
        </w:rPr>
        <w:t>crisis</w:t>
      </w:r>
      <w:r>
        <w:rPr>
          <w:spacing w:val="-7"/>
          <w:w w:val="115"/>
        </w:rPr>
        <w:t> </w:t>
      </w:r>
      <w:r>
        <w:rPr>
          <w:w w:val="115"/>
        </w:rPr>
        <w:t>del</w:t>
      </w:r>
      <w:r>
        <w:rPr>
          <w:spacing w:val="-7"/>
          <w:w w:val="115"/>
        </w:rPr>
        <w:t> </w:t>
      </w:r>
      <w:r>
        <w:rPr>
          <w:w w:val="115"/>
        </w:rPr>
        <w:t>empleo</w:t>
      </w:r>
      <w:r>
        <w:rPr>
          <w:spacing w:val="-7"/>
          <w:w w:val="115"/>
        </w:rPr>
        <w:t> </w:t>
      </w:r>
      <w:r>
        <w:rPr>
          <w:w w:val="115"/>
        </w:rPr>
        <w:t>para</w:t>
      </w:r>
      <w:r>
        <w:rPr>
          <w:spacing w:val="-7"/>
          <w:w w:val="115"/>
        </w:rPr>
        <w:t> </w:t>
      </w:r>
      <w:r>
        <w:rPr>
          <w:w w:val="115"/>
        </w:rPr>
        <w:t>los</w:t>
      </w:r>
      <w:r>
        <w:rPr>
          <w:spacing w:val="-7"/>
          <w:w w:val="115"/>
        </w:rPr>
        <w:t> </w:t>
      </w:r>
      <w:r>
        <w:rPr>
          <w:w w:val="115"/>
        </w:rPr>
        <w:t>egresados</w:t>
      </w:r>
      <w:r>
        <w:rPr>
          <w:spacing w:val="-8"/>
          <w:w w:val="115"/>
        </w:rPr>
        <w:t> </w:t>
      </w:r>
      <w:r>
        <w:rPr>
          <w:w w:val="115"/>
        </w:rPr>
        <w:t>profesionistas parece sugerir que ésta obedece no sólo a las teorías, a su aplicación o a sus métodos de evaluación; obedece también a la dinámica y lógica de la propia economía capitalista, donde debe diferir la persecución de la riqueza de la persecución de la formación de individuos capaces de demandar una calidad de vida</w:t>
      </w:r>
      <w:r>
        <w:rPr>
          <w:spacing w:val="-9"/>
          <w:w w:val="115"/>
        </w:rPr>
        <w:t> </w:t>
      </w:r>
      <w:r>
        <w:rPr>
          <w:w w:val="115"/>
        </w:rPr>
        <w:t>propia.</w:t>
      </w:r>
    </w:p>
    <w:p>
      <w:pPr>
        <w:pStyle w:val="BodyText"/>
        <w:spacing w:line="319" w:lineRule="auto"/>
        <w:ind w:left="117" w:right="114" w:firstLine="567"/>
        <w:jc w:val="both"/>
      </w:pPr>
      <w:r>
        <w:rPr>
          <w:w w:val="115"/>
        </w:rPr>
        <w:t>Las recomendaciones del </w:t>
      </w:r>
      <w:r>
        <w:rPr>
          <w:w w:val="115"/>
          <w:sz w:val="16"/>
        </w:rPr>
        <w:t>BM</w:t>
      </w:r>
      <w:r>
        <w:rPr>
          <w:w w:val="115"/>
        </w:rPr>
        <w:t>, deben ser tomadas con sus limitaciones para</w:t>
      </w:r>
      <w:r>
        <w:rPr>
          <w:spacing w:val="-5"/>
          <w:w w:val="115"/>
        </w:rPr>
        <w:t> </w:t>
      </w:r>
      <w:r>
        <w:rPr>
          <w:w w:val="115"/>
        </w:rPr>
        <w:t>resolver</w:t>
      </w:r>
      <w:r>
        <w:rPr>
          <w:spacing w:val="-5"/>
          <w:w w:val="115"/>
        </w:rPr>
        <w:t> </w:t>
      </w:r>
      <w:r>
        <w:rPr>
          <w:w w:val="115"/>
        </w:rPr>
        <w:t>el</w:t>
      </w:r>
      <w:r>
        <w:rPr>
          <w:spacing w:val="-5"/>
          <w:w w:val="115"/>
        </w:rPr>
        <w:t> </w:t>
      </w:r>
      <w:r>
        <w:rPr>
          <w:w w:val="115"/>
        </w:rPr>
        <w:t>ingreso</w:t>
      </w:r>
      <w:r>
        <w:rPr>
          <w:spacing w:val="-4"/>
          <w:w w:val="115"/>
        </w:rPr>
        <w:t> </w:t>
      </w:r>
      <w:r>
        <w:rPr>
          <w:w w:val="115"/>
        </w:rPr>
        <w:t>del</w:t>
      </w:r>
      <w:r>
        <w:rPr>
          <w:spacing w:val="-5"/>
          <w:w w:val="115"/>
        </w:rPr>
        <w:t> </w:t>
      </w:r>
      <w:r>
        <w:rPr>
          <w:w w:val="115"/>
        </w:rPr>
        <w:t>país</w:t>
      </w:r>
      <w:r>
        <w:rPr>
          <w:spacing w:val="-5"/>
          <w:w w:val="115"/>
        </w:rPr>
        <w:t> </w:t>
      </w:r>
      <w:r>
        <w:rPr>
          <w:w w:val="115"/>
        </w:rPr>
        <w:t>a</w:t>
      </w:r>
      <w:r>
        <w:rPr>
          <w:spacing w:val="-5"/>
          <w:w w:val="115"/>
        </w:rPr>
        <w:t> </w:t>
      </w:r>
      <w:r>
        <w:rPr>
          <w:w w:val="115"/>
        </w:rPr>
        <w:t>la</w:t>
      </w:r>
      <w:r>
        <w:rPr>
          <w:spacing w:val="-5"/>
          <w:w w:val="115"/>
        </w:rPr>
        <w:t> </w:t>
      </w:r>
      <w:r>
        <w:rPr>
          <w:w w:val="115"/>
        </w:rPr>
        <w:t>dinámica</w:t>
      </w:r>
      <w:r>
        <w:rPr>
          <w:spacing w:val="-6"/>
          <w:w w:val="115"/>
        </w:rPr>
        <w:t> </w:t>
      </w:r>
      <w:r>
        <w:rPr>
          <w:w w:val="115"/>
        </w:rPr>
        <w:t>mundial</w:t>
      </w:r>
      <w:r>
        <w:rPr>
          <w:spacing w:val="-5"/>
          <w:w w:val="115"/>
        </w:rPr>
        <w:t> </w:t>
      </w:r>
      <w:r>
        <w:rPr>
          <w:w w:val="115"/>
        </w:rPr>
        <w:t>con</w:t>
      </w:r>
      <w:r>
        <w:rPr>
          <w:spacing w:val="-5"/>
          <w:w w:val="115"/>
        </w:rPr>
        <w:t> </w:t>
      </w:r>
      <w:r>
        <w:rPr>
          <w:w w:val="115"/>
        </w:rPr>
        <w:t>una</w:t>
      </w:r>
      <w:r>
        <w:rPr>
          <w:spacing w:val="-5"/>
          <w:w w:val="115"/>
        </w:rPr>
        <w:t> </w:t>
      </w:r>
      <w:r>
        <w:rPr>
          <w:w w:val="115"/>
        </w:rPr>
        <w:t>creación</w:t>
      </w:r>
      <w:r>
        <w:rPr>
          <w:spacing w:val="-5"/>
          <w:w w:val="115"/>
        </w:rPr>
        <w:t> </w:t>
      </w:r>
      <w:r>
        <w:rPr>
          <w:w w:val="115"/>
        </w:rPr>
        <w:t>autó- noma de la riqueza y el desarrollo social, pues la no convergencia entre estas recomendaciones</w:t>
      </w:r>
      <w:r>
        <w:rPr>
          <w:spacing w:val="-10"/>
          <w:w w:val="115"/>
        </w:rPr>
        <w:t> </w:t>
      </w:r>
      <w:r>
        <w:rPr>
          <w:w w:val="115"/>
        </w:rPr>
        <w:t>y</w:t>
      </w:r>
      <w:r>
        <w:rPr>
          <w:spacing w:val="-10"/>
          <w:w w:val="115"/>
        </w:rPr>
        <w:t> </w:t>
      </w:r>
      <w:r>
        <w:rPr>
          <w:w w:val="115"/>
        </w:rPr>
        <w:t>una</w:t>
      </w:r>
      <w:r>
        <w:rPr>
          <w:spacing w:val="-10"/>
          <w:w w:val="115"/>
        </w:rPr>
        <w:t> </w:t>
      </w:r>
      <w:r>
        <w:rPr>
          <w:w w:val="115"/>
        </w:rPr>
        <w:t>parte</w:t>
      </w:r>
      <w:r>
        <w:rPr>
          <w:spacing w:val="-11"/>
          <w:w w:val="115"/>
        </w:rPr>
        <w:t> </w:t>
      </w:r>
      <w:r>
        <w:rPr>
          <w:w w:val="115"/>
        </w:rPr>
        <w:t>de</w:t>
      </w:r>
      <w:r>
        <w:rPr>
          <w:spacing w:val="-10"/>
          <w:w w:val="115"/>
        </w:rPr>
        <w:t> </w:t>
      </w:r>
      <w:r>
        <w:rPr>
          <w:w w:val="115"/>
        </w:rPr>
        <w:t>la</w:t>
      </w:r>
      <w:r>
        <w:rPr>
          <w:spacing w:val="-10"/>
          <w:w w:val="115"/>
        </w:rPr>
        <w:t> </w:t>
      </w:r>
      <w:r>
        <w:rPr>
          <w:w w:val="115"/>
        </w:rPr>
        <w:t>manifestación</w:t>
      </w:r>
      <w:r>
        <w:rPr>
          <w:spacing w:val="-11"/>
          <w:w w:val="115"/>
        </w:rPr>
        <w:t> </w:t>
      </w:r>
      <w:r>
        <w:rPr>
          <w:w w:val="115"/>
        </w:rPr>
        <w:t>del</w:t>
      </w:r>
      <w:r>
        <w:rPr>
          <w:spacing w:val="-10"/>
          <w:w w:val="115"/>
        </w:rPr>
        <w:t> </w:t>
      </w:r>
      <w:r>
        <w:rPr>
          <w:w w:val="115"/>
        </w:rPr>
        <w:t>estancamiento</w:t>
      </w:r>
      <w:r>
        <w:rPr>
          <w:spacing w:val="-11"/>
          <w:w w:val="115"/>
        </w:rPr>
        <w:t> </w:t>
      </w:r>
      <w:r>
        <w:rPr>
          <w:w w:val="115"/>
        </w:rPr>
        <w:t>económi- co de la nación, al menos en lo referente al empleo de la zona elegida por una década, así lo sugiere, por lo cual, estamos obligados a conocer nuestra reali- dad</w:t>
      </w:r>
      <w:r>
        <w:rPr>
          <w:spacing w:val="-6"/>
          <w:w w:val="115"/>
        </w:rPr>
        <w:t> </w:t>
      </w:r>
      <w:r>
        <w:rPr>
          <w:w w:val="115"/>
        </w:rPr>
        <w:t>y</w:t>
      </w:r>
      <w:r>
        <w:rPr>
          <w:spacing w:val="-6"/>
          <w:w w:val="115"/>
        </w:rPr>
        <w:t> </w:t>
      </w:r>
      <w:r>
        <w:rPr>
          <w:w w:val="115"/>
        </w:rPr>
        <w:t>formar</w:t>
      </w:r>
      <w:r>
        <w:rPr>
          <w:spacing w:val="-6"/>
          <w:w w:val="115"/>
        </w:rPr>
        <w:t> </w:t>
      </w:r>
      <w:r>
        <w:rPr>
          <w:w w:val="115"/>
        </w:rPr>
        <w:t>recursos</w:t>
      </w:r>
      <w:r>
        <w:rPr>
          <w:spacing w:val="-6"/>
          <w:w w:val="115"/>
        </w:rPr>
        <w:t> </w:t>
      </w:r>
      <w:r>
        <w:rPr>
          <w:w w:val="115"/>
        </w:rPr>
        <w:t>acorde</w:t>
      </w:r>
      <w:r>
        <w:rPr>
          <w:spacing w:val="-6"/>
          <w:w w:val="115"/>
        </w:rPr>
        <w:t> </w:t>
      </w:r>
      <w:r>
        <w:rPr>
          <w:w w:val="115"/>
        </w:rPr>
        <w:t>a</w:t>
      </w:r>
      <w:r>
        <w:rPr>
          <w:spacing w:val="-6"/>
          <w:w w:val="115"/>
        </w:rPr>
        <w:t> </w:t>
      </w:r>
      <w:r>
        <w:rPr>
          <w:w w:val="115"/>
        </w:rPr>
        <w:t>las</w:t>
      </w:r>
      <w:r>
        <w:rPr>
          <w:spacing w:val="-6"/>
          <w:w w:val="115"/>
        </w:rPr>
        <w:t> </w:t>
      </w:r>
      <w:r>
        <w:rPr>
          <w:w w:val="115"/>
        </w:rPr>
        <w:t>necesidades</w:t>
      </w:r>
      <w:r>
        <w:rPr>
          <w:spacing w:val="-6"/>
          <w:w w:val="115"/>
        </w:rPr>
        <w:t> </w:t>
      </w:r>
      <w:r>
        <w:rPr>
          <w:w w:val="115"/>
        </w:rPr>
        <w:t>propias</w:t>
      </w:r>
      <w:r>
        <w:rPr>
          <w:spacing w:val="-7"/>
          <w:w w:val="115"/>
        </w:rPr>
        <w:t> </w:t>
      </w:r>
      <w:r>
        <w:rPr>
          <w:w w:val="115"/>
        </w:rPr>
        <w:t>sin</w:t>
      </w:r>
      <w:r>
        <w:rPr>
          <w:spacing w:val="-6"/>
          <w:w w:val="115"/>
        </w:rPr>
        <w:t> </w:t>
      </w:r>
      <w:r>
        <w:rPr>
          <w:w w:val="115"/>
        </w:rPr>
        <w:t>intentar</w:t>
      </w:r>
      <w:r>
        <w:rPr>
          <w:spacing w:val="-6"/>
          <w:w w:val="115"/>
        </w:rPr>
        <w:t> </w:t>
      </w:r>
      <w:r>
        <w:rPr>
          <w:w w:val="115"/>
        </w:rPr>
        <w:t>perseguir modelos extranjeros, ya que éstos son frecuentemente transferidos a un des- equilibrio entre oferta y demanda de los egresados profesionistas, como en</w:t>
      </w:r>
      <w:r>
        <w:rPr>
          <w:spacing w:val="-18"/>
          <w:w w:val="115"/>
        </w:rPr>
        <w:t> </w:t>
      </w:r>
      <w:r>
        <w:rPr>
          <w:w w:val="115"/>
        </w:rPr>
        <w:t>el caso de una de las zonas más dinámicas del país, la Zona Metropolitana de la Ciudad de Toluca, al menos durante el lapso estudiado y la terciarización del trabajo de estos egresados en detrimento del futuro de esta zona</w:t>
      </w:r>
      <w:r>
        <w:rPr>
          <w:spacing w:val="-1"/>
          <w:w w:val="115"/>
        </w:rPr>
        <w:t> </w:t>
      </w:r>
      <w:r>
        <w:rPr>
          <w:w w:val="115"/>
        </w:rPr>
        <w:t>industrial.</w:t>
      </w:r>
    </w:p>
    <w:p>
      <w:pPr>
        <w:pStyle w:val="BodyText"/>
        <w:spacing w:line="319" w:lineRule="auto"/>
        <w:ind w:left="117" w:right="113" w:firstLine="567"/>
        <w:jc w:val="both"/>
      </w:pPr>
      <w:r>
        <w:rPr>
          <w:w w:val="115"/>
        </w:rPr>
        <w:t>La competitividad de la zona se ve trastocada por el futuro incierto del empleo de los egresados del nivel superior, de la infraestructura productiva que culmina por cerrarse y crear un círculo vicioso en la oferta y demanda de los egresados profesionistas y la terciarización de la economía. Las cifras del año 2000 con un déficit de empleo de profesionistas de -11,538 y de -22,526 en el año 2005 así lo señalan.</w:t>
      </w:r>
    </w:p>
    <w:p>
      <w:pPr>
        <w:pStyle w:val="BodyText"/>
        <w:spacing w:line="319" w:lineRule="auto"/>
        <w:ind w:left="117" w:right="115" w:firstLine="567"/>
        <w:jc w:val="both"/>
      </w:pPr>
      <w:r>
        <w:rPr>
          <w:w w:val="115"/>
        </w:rPr>
        <w:t>La inestabilidad de las oportunidades del estudio y del empleo induce a inestabilidad en la producción y a la eficiencia de los mercados. Ha sido necesario el examen de las teorías vinculadas a las políticas educativas, re- comendadas por el </w:t>
      </w:r>
      <w:r>
        <w:rPr>
          <w:w w:val="115"/>
          <w:sz w:val="16"/>
        </w:rPr>
        <w:t>BM</w:t>
      </w:r>
      <w:r>
        <w:rPr>
          <w:w w:val="115"/>
        </w:rPr>
        <w:t>, porque en cierto modo el país se encuentra inmerso en el fenómeno de una mundialización de la economía que incorpora en su desarrollo la transformación estructural de todas las sociedades, y en ella la de la educación.</w:t>
      </w:r>
    </w:p>
    <w:p>
      <w:pPr>
        <w:pStyle w:val="BodyText"/>
        <w:spacing w:line="319" w:lineRule="auto"/>
        <w:ind w:left="117" w:right="115" w:firstLine="567"/>
        <w:jc w:val="both"/>
      </w:pPr>
      <w:r>
        <w:rPr>
          <w:w w:val="115"/>
        </w:rPr>
        <w:t>Si bien, no todos los países culminan en idénticos procesos y fenóme- nos, también se evidencian relativas necesidades de incorporación a las  ten-</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5"/>
        <w:jc w:val="both"/>
      </w:pPr>
      <w:r>
        <w:rPr>
          <w:w w:val="115"/>
        </w:rPr>
        <w:t>dencias mundiales. Aunque en este hecho, habría de ser tomando lo que nos es</w:t>
      </w:r>
      <w:r>
        <w:rPr>
          <w:spacing w:val="-8"/>
          <w:w w:val="115"/>
        </w:rPr>
        <w:t> </w:t>
      </w:r>
      <w:r>
        <w:rPr>
          <w:w w:val="115"/>
        </w:rPr>
        <w:t>útil</w:t>
      </w:r>
      <w:r>
        <w:rPr>
          <w:spacing w:val="-8"/>
          <w:w w:val="115"/>
        </w:rPr>
        <w:t> </w:t>
      </w:r>
      <w:r>
        <w:rPr>
          <w:w w:val="115"/>
        </w:rPr>
        <w:t>y</w:t>
      </w:r>
      <w:r>
        <w:rPr>
          <w:spacing w:val="-8"/>
          <w:w w:val="115"/>
        </w:rPr>
        <w:t> </w:t>
      </w:r>
      <w:r>
        <w:rPr>
          <w:w w:val="115"/>
        </w:rPr>
        <w:t>funciona</w:t>
      </w:r>
      <w:r>
        <w:rPr>
          <w:spacing w:val="-8"/>
          <w:w w:val="115"/>
        </w:rPr>
        <w:t> </w:t>
      </w:r>
      <w:r>
        <w:rPr>
          <w:w w:val="115"/>
        </w:rPr>
        <w:t>en</w:t>
      </w:r>
      <w:r>
        <w:rPr>
          <w:spacing w:val="-8"/>
          <w:w w:val="115"/>
        </w:rPr>
        <w:t> </w:t>
      </w:r>
      <w:r>
        <w:rPr>
          <w:w w:val="115"/>
        </w:rPr>
        <w:t>nuestra</w:t>
      </w:r>
      <w:r>
        <w:rPr>
          <w:spacing w:val="-7"/>
          <w:w w:val="115"/>
        </w:rPr>
        <w:t> </w:t>
      </w:r>
      <w:r>
        <w:rPr>
          <w:w w:val="115"/>
        </w:rPr>
        <w:t>realidad</w:t>
      </w:r>
      <w:r>
        <w:rPr>
          <w:spacing w:val="-8"/>
          <w:w w:val="115"/>
        </w:rPr>
        <w:t> </w:t>
      </w:r>
      <w:r>
        <w:rPr>
          <w:w w:val="115"/>
        </w:rPr>
        <w:t>evitando</w:t>
      </w:r>
      <w:r>
        <w:rPr>
          <w:spacing w:val="-8"/>
          <w:w w:val="115"/>
        </w:rPr>
        <w:t> </w:t>
      </w:r>
      <w:r>
        <w:rPr>
          <w:w w:val="115"/>
        </w:rPr>
        <w:t>lo</w:t>
      </w:r>
      <w:r>
        <w:rPr>
          <w:spacing w:val="-8"/>
          <w:w w:val="115"/>
        </w:rPr>
        <w:t> </w:t>
      </w:r>
      <w:r>
        <w:rPr>
          <w:w w:val="115"/>
        </w:rPr>
        <w:t>que</w:t>
      </w:r>
      <w:r>
        <w:rPr>
          <w:spacing w:val="-8"/>
          <w:w w:val="115"/>
        </w:rPr>
        <w:t> </w:t>
      </w:r>
      <w:r>
        <w:rPr>
          <w:w w:val="115"/>
        </w:rPr>
        <w:t>destruye</w:t>
      </w:r>
      <w:r>
        <w:rPr>
          <w:spacing w:val="-9"/>
          <w:w w:val="115"/>
        </w:rPr>
        <w:t> </w:t>
      </w:r>
      <w:r>
        <w:rPr>
          <w:w w:val="115"/>
        </w:rPr>
        <w:t>la</w:t>
      </w:r>
      <w:r>
        <w:rPr>
          <w:spacing w:val="-8"/>
          <w:w w:val="115"/>
        </w:rPr>
        <w:t> </w:t>
      </w:r>
      <w:r>
        <w:rPr>
          <w:w w:val="115"/>
        </w:rPr>
        <w:t>existencia</w:t>
      </w:r>
      <w:r>
        <w:rPr>
          <w:spacing w:val="-9"/>
          <w:w w:val="115"/>
        </w:rPr>
        <w:t> </w:t>
      </w:r>
      <w:r>
        <w:rPr>
          <w:w w:val="115"/>
        </w:rPr>
        <w:t>de cierta unidad económica, política o social del</w:t>
      </w:r>
      <w:r>
        <w:rPr>
          <w:spacing w:val="1"/>
          <w:w w:val="115"/>
        </w:rPr>
        <w:t> </w:t>
      </w:r>
      <w:r>
        <w:rPr>
          <w:w w:val="115"/>
        </w:rPr>
        <w:t>país.</w:t>
      </w:r>
    </w:p>
    <w:p>
      <w:pPr>
        <w:pStyle w:val="BodyText"/>
        <w:spacing w:line="319" w:lineRule="auto"/>
        <w:ind w:left="117" w:right="194" w:firstLine="567"/>
        <w:jc w:val="both"/>
      </w:pPr>
      <w:r>
        <w:rPr>
          <w:w w:val="115"/>
        </w:rPr>
        <w:t>Del</w:t>
      </w:r>
      <w:r>
        <w:rPr>
          <w:spacing w:val="-6"/>
          <w:w w:val="115"/>
        </w:rPr>
        <w:t> </w:t>
      </w:r>
      <w:r>
        <w:rPr>
          <w:w w:val="115"/>
        </w:rPr>
        <w:t>mismo</w:t>
      </w:r>
      <w:r>
        <w:rPr>
          <w:spacing w:val="-6"/>
          <w:w w:val="115"/>
        </w:rPr>
        <w:t> </w:t>
      </w:r>
      <w:r>
        <w:rPr>
          <w:w w:val="115"/>
        </w:rPr>
        <w:t>modo,</w:t>
      </w:r>
      <w:r>
        <w:rPr>
          <w:spacing w:val="-6"/>
          <w:w w:val="115"/>
        </w:rPr>
        <w:t> </w:t>
      </w:r>
      <w:r>
        <w:rPr>
          <w:w w:val="115"/>
        </w:rPr>
        <w:t>tampoco</w:t>
      </w:r>
      <w:r>
        <w:rPr>
          <w:spacing w:val="-6"/>
          <w:w w:val="115"/>
        </w:rPr>
        <w:t> </w:t>
      </w:r>
      <w:r>
        <w:rPr>
          <w:w w:val="115"/>
        </w:rPr>
        <w:t>se</w:t>
      </w:r>
      <w:r>
        <w:rPr>
          <w:spacing w:val="-6"/>
          <w:w w:val="115"/>
        </w:rPr>
        <w:t> </w:t>
      </w:r>
      <w:r>
        <w:rPr>
          <w:w w:val="115"/>
        </w:rPr>
        <w:t>intenta</w:t>
      </w:r>
      <w:r>
        <w:rPr>
          <w:spacing w:val="-6"/>
          <w:w w:val="115"/>
        </w:rPr>
        <w:t> </w:t>
      </w:r>
      <w:r>
        <w:rPr>
          <w:w w:val="115"/>
        </w:rPr>
        <w:t>en</w:t>
      </w:r>
      <w:r>
        <w:rPr>
          <w:spacing w:val="-6"/>
          <w:w w:val="115"/>
        </w:rPr>
        <w:t> </w:t>
      </w:r>
      <w:r>
        <w:rPr>
          <w:w w:val="115"/>
        </w:rPr>
        <w:t>este</w:t>
      </w:r>
      <w:r>
        <w:rPr>
          <w:spacing w:val="-6"/>
          <w:w w:val="115"/>
        </w:rPr>
        <w:t> </w:t>
      </w:r>
      <w:r>
        <w:rPr>
          <w:w w:val="115"/>
        </w:rPr>
        <w:t>trabajo,</w:t>
      </w:r>
      <w:r>
        <w:rPr>
          <w:spacing w:val="-6"/>
          <w:w w:val="115"/>
        </w:rPr>
        <w:t> </w:t>
      </w:r>
      <w:r>
        <w:rPr>
          <w:w w:val="115"/>
        </w:rPr>
        <w:t>tomar</w:t>
      </w:r>
      <w:r>
        <w:rPr>
          <w:spacing w:val="-6"/>
          <w:w w:val="115"/>
        </w:rPr>
        <w:t> </w:t>
      </w:r>
      <w:r>
        <w:rPr>
          <w:w w:val="115"/>
        </w:rPr>
        <w:t>como</w:t>
      </w:r>
      <w:r>
        <w:rPr>
          <w:spacing w:val="-6"/>
          <w:w w:val="115"/>
        </w:rPr>
        <w:t> </w:t>
      </w:r>
      <w:r>
        <w:rPr>
          <w:w w:val="115"/>
        </w:rPr>
        <w:t>pará- metro estas teorías para medir la capacidad de absorción de los egresados de las</w:t>
      </w:r>
      <w:r>
        <w:rPr>
          <w:spacing w:val="-4"/>
          <w:w w:val="115"/>
        </w:rPr>
        <w:t> </w:t>
      </w:r>
      <w:r>
        <w:rPr>
          <w:w w:val="115"/>
          <w:sz w:val="16"/>
        </w:rPr>
        <w:t>IES</w:t>
      </w:r>
      <w:r>
        <w:rPr>
          <w:spacing w:val="1"/>
          <w:w w:val="115"/>
          <w:sz w:val="16"/>
        </w:rPr>
        <w:t> </w:t>
      </w:r>
      <w:r>
        <w:rPr>
          <w:w w:val="115"/>
        </w:rPr>
        <w:t>de</w:t>
      </w:r>
      <w:r>
        <w:rPr>
          <w:spacing w:val="-4"/>
          <w:w w:val="115"/>
        </w:rPr>
        <w:t> </w:t>
      </w:r>
      <w:r>
        <w:rPr>
          <w:w w:val="115"/>
        </w:rPr>
        <w:t>la</w:t>
      </w:r>
      <w:r>
        <w:rPr>
          <w:spacing w:val="-4"/>
          <w:w w:val="115"/>
        </w:rPr>
        <w:t> </w:t>
      </w:r>
      <w:r>
        <w:rPr>
          <w:w w:val="115"/>
        </w:rPr>
        <w:t>zona</w:t>
      </w:r>
      <w:r>
        <w:rPr>
          <w:spacing w:val="-5"/>
          <w:w w:val="115"/>
        </w:rPr>
        <w:t> </w:t>
      </w:r>
      <w:r>
        <w:rPr>
          <w:w w:val="115"/>
        </w:rPr>
        <w:t>metropolitana</w:t>
      </w:r>
      <w:r>
        <w:rPr>
          <w:spacing w:val="-5"/>
          <w:w w:val="115"/>
        </w:rPr>
        <w:t> </w:t>
      </w:r>
      <w:r>
        <w:rPr>
          <w:w w:val="115"/>
        </w:rPr>
        <w:t>de</w:t>
      </w:r>
      <w:r>
        <w:rPr>
          <w:spacing w:val="-4"/>
          <w:w w:val="115"/>
        </w:rPr>
        <w:t> </w:t>
      </w:r>
      <w:r>
        <w:rPr>
          <w:w w:val="115"/>
        </w:rPr>
        <w:t>Toluca</w:t>
      </w:r>
      <w:r>
        <w:rPr>
          <w:spacing w:val="-5"/>
          <w:w w:val="115"/>
        </w:rPr>
        <w:t> </w:t>
      </w:r>
      <w:r>
        <w:rPr>
          <w:w w:val="115"/>
        </w:rPr>
        <w:t>1995-2005.</w:t>
      </w:r>
      <w:r>
        <w:rPr>
          <w:spacing w:val="-3"/>
          <w:w w:val="115"/>
        </w:rPr>
        <w:t> </w:t>
      </w:r>
      <w:r>
        <w:rPr>
          <w:w w:val="115"/>
        </w:rPr>
        <w:t>Únicamente,</w:t>
      </w:r>
      <w:r>
        <w:rPr>
          <w:spacing w:val="-5"/>
          <w:w w:val="115"/>
        </w:rPr>
        <w:t> </w:t>
      </w:r>
      <w:r>
        <w:rPr>
          <w:w w:val="115"/>
        </w:rPr>
        <w:t>se</w:t>
      </w:r>
      <w:r>
        <w:rPr>
          <w:spacing w:val="-4"/>
          <w:w w:val="115"/>
        </w:rPr>
        <w:t> </w:t>
      </w:r>
      <w:r>
        <w:rPr>
          <w:w w:val="115"/>
        </w:rPr>
        <w:t>intenta mostrar cierta inoperancia y contradicción del vínculo entre educación supe- rior y el crecimiento de ese mercado laboral para fortalecer la hipótesis del vínculo entre el comportamiento de la economía nacional, estatal, y de zona que</w:t>
      </w:r>
      <w:r>
        <w:rPr>
          <w:spacing w:val="-6"/>
          <w:w w:val="115"/>
        </w:rPr>
        <w:t> </w:t>
      </w:r>
      <w:r>
        <w:rPr>
          <w:w w:val="115"/>
        </w:rPr>
        <w:t>determina</w:t>
      </w:r>
      <w:r>
        <w:rPr>
          <w:spacing w:val="-6"/>
          <w:w w:val="115"/>
        </w:rPr>
        <w:t> </w:t>
      </w:r>
      <w:r>
        <w:rPr>
          <w:w w:val="115"/>
        </w:rPr>
        <w:t>oportunidades</w:t>
      </w:r>
      <w:r>
        <w:rPr>
          <w:spacing w:val="-7"/>
          <w:w w:val="115"/>
        </w:rPr>
        <w:t> </w:t>
      </w:r>
      <w:r>
        <w:rPr>
          <w:w w:val="115"/>
        </w:rPr>
        <w:t>de</w:t>
      </w:r>
      <w:r>
        <w:rPr>
          <w:spacing w:val="-5"/>
          <w:w w:val="115"/>
        </w:rPr>
        <w:t> </w:t>
      </w:r>
      <w:r>
        <w:rPr>
          <w:w w:val="115"/>
        </w:rPr>
        <w:t>empleo</w:t>
      </w:r>
      <w:r>
        <w:rPr>
          <w:spacing w:val="-6"/>
          <w:w w:val="115"/>
        </w:rPr>
        <w:t> </w:t>
      </w:r>
      <w:r>
        <w:rPr>
          <w:w w:val="115"/>
        </w:rPr>
        <w:t>para</w:t>
      </w:r>
      <w:r>
        <w:rPr>
          <w:spacing w:val="-6"/>
          <w:w w:val="115"/>
        </w:rPr>
        <w:t> </w:t>
      </w:r>
      <w:r>
        <w:rPr>
          <w:w w:val="115"/>
        </w:rPr>
        <w:t>los</w:t>
      </w:r>
      <w:r>
        <w:rPr>
          <w:spacing w:val="-5"/>
          <w:w w:val="115"/>
        </w:rPr>
        <w:t> </w:t>
      </w:r>
      <w:r>
        <w:rPr>
          <w:w w:val="115"/>
        </w:rPr>
        <w:t>profesionistas</w:t>
      </w:r>
      <w:r>
        <w:rPr>
          <w:spacing w:val="-7"/>
          <w:w w:val="115"/>
        </w:rPr>
        <w:t> </w:t>
      </w:r>
      <w:r>
        <w:rPr>
          <w:w w:val="115"/>
        </w:rPr>
        <w:t>egresados.</w:t>
      </w:r>
    </w:p>
    <w:p>
      <w:pPr>
        <w:pStyle w:val="BodyText"/>
        <w:spacing w:line="319" w:lineRule="auto"/>
        <w:ind w:left="117" w:right="195" w:firstLine="567"/>
        <w:jc w:val="both"/>
      </w:pPr>
      <w:r>
        <w:rPr>
          <w:w w:val="115"/>
        </w:rPr>
        <w:t>En el caso concreto de la Universidad Autónoma del Estado de México, ésta es la institución de educación superior que genera el mayor número ab- soluto de profesionistas egresados de la </w:t>
      </w:r>
      <w:r>
        <w:rPr>
          <w:w w:val="115"/>
          <w:sz w:val="16"/>
        </w:rPr>
        <w:t>ZMCT</w:t>
      </w:r>
      <w:r>
        <w:rPr>
          <w:w w:val="115"/>
        </w:rPr>
        <w:t>. A lo largo de la década de los años noventa, si bien la tendencia de sus egresados es oscilante en tanto que el crecimiento relativo de éstos pasa de cifras positivas a negativas de un año a otro, el crecimiento absoluto es permanente. De 19,685 egresados de edu- cación</w:t>
      </w:r>
      <w:r>
        <w:rPr>
          <w:spacing w:val="-7"/>
          <w:w w:val="115"/>
        </w:rPr>
        <w:t> </w:t>
      </w:r>
      <w:r>
        <w:rPr>
          <w:w w:val="115"/>
        </w:rPr>
        <w:t>superior</w:t>
      </w:r>
      <w:r>
        <w:rPr>
          <w:spacing w:val="-7"/>
          <w:w w:val="115"/>
        </w:rPr>
        <w:t> </w:t>
      </w:r>
      <w:r>
        <w:rPr>
          <w:w w:val="115"/>
        </w:rPr>
        <w:t>durante</w:t>
      </w:r>
      <w:r>
        <w:rPr>
          <w:spacing w:val="-7"/>
          <w:w w:val="115"/>
        </w:rPr>
        <w:t> </w:t>
      </w:r>
      <w:r>
        <w:rPr>
          <w:w w:val="115"/>
        </w:rPr>
        <w:t>1995-2000</w:t>
      </w:r>
      <w:r>
        <w:rPr>
          <w:spacing w:val="-5"/>
          <w:w w:val="115"/>
        </w:rPr>
        <w:t> </w:t>
      </w:r>
      <w:r>
        <w:rPr>
          <w:w w:val="115"/>
        </w:rPr>
        <w:t>en</w:t>
      </w:r>
      <w:r>
        <w:rPr>
          <w:spacing w:val="-6"/>
          <w:w w:val="115"/>
        </w:rPr>
        <w:t> </w:t>
      </w:r>
      <w:r>
        <w:rPr>
          <w:w w:val="115"/>
        </w:rPr>
        <w:t>las</w:t>
      </w:r>
      <w:r>
        <w:rPr>
          <w:spacing w:val="-6"/>
          <w:w w:val="115"/>
        </w:rPr>
        <w:t> </w:t>
      </w:r>
      <w:r>
        <w:rPr>
          <w:w w:val="115"/>
        </w:rPr>
        <w:t>seis</w:t>
      </w:r>
      <w:r>
        <w:rPr>
          <w:spacing w:val="-6"/>
          <w:w w:val="115"/>
        </w:rPr>
        <w:t> </w:t>
      </w:r>
      <w:r>
        <w:rPr>
          <w:w w:val="115"/>
          <w:sz w:val="16"/>
        </w:rPr>
        <w:t>IES</w:t>
      </w:r>
      <w:r>
        <w:rPr>
          <w:spacing w:val="-1"/>
          <w:w w:val="115"/>
          <w:sz w:val="16"/>
        </w:rPr>
        <w:t> </w:t>
      </w:r>
      <w:r>
        <w:rPr>
          <w:w w:val="115"/>
        </w:rPr>
        <w:t>ubicadas</w:t>
      </w:r>
      <w:r>
        <w:rPr>
          <w:spacing w:val="-6"/>
          <w:w w:val="115"/>
        </w:rPr>
        <w:t> </w:t>
      </w:r>
      <w:r>
        <w:rPr>
          <w:w w:val="115"/>
        </w:rPr>
        <w:t>en</w:t>
      </w:r>
      <w:r>
        <w:rPr>
          <w:spacing w:val="-6"/>
          <w:w w:val="115"/>
        </w:rPr>
        <w:t> </w:t>
      </w:r>
      <w:r>
        <w:rPr>
          <w:w w:val="115"/>
        </w:rPr>
        <w:t>la</w:t>
      </w:r>
      <w:r>
        <w:rPr>
          <w:spacing w:val="-6"/>
          <w:w w:val="115"/>
        </w:rPr>
        <w:t> </w:t>
      </w:r>
      <w:r>
        <w:rPr>
          <w:w w:val="115"/>
        </w:rPr>
        <w:t>zona,</w:t>
      </w:r>
      <w:r>
        <w:rPr>
          <w:spacing w:val="-7"/>
          <w:w w:val="115"/>
        </w:rPr>
        <w:t> </w:t>
      </w:r>
      <w:r>
        <w:rPr>
          <w:w w:val="115"/>
        </w:rPr>
        <w:t>15,930 pertenecen</w:t>
      </w:r>
      <w:r>
        <w:rPr>
          <w:spacing w:val="-10"/>
          <w:w w:val="115"/>
        </w:rPr>
        <w:t> </w:t>
      </w:r>
      <w:r>
        <w:rPr>
          <w:w w:val="115"/>
        </w:rPr>
        <w:t>a</w:t>
      </w:r>
      <w:r>
        <w:rPr>
          <w:spacing w:val="-9"/>
          <w:w w:val="115"/>
        </w:rPr>
        <w:t> </w:t>
      </w:r>
      <w:r>
        <w:rPr>
          <w:w w:val="115"/>
        </w:rPr>
        <w:t>la</w:t>
      </w:r>
      <w:r>
        <w:rPr>
          <w:spacing w:val="-9"/>
          <w:w w:val="115"/>
        </w:rPr>
        <w:t> </w:t>
      </w:r>
      <w:r>
        <w:rPr>
          <w:w w:val="115"/>
          <w:sz w:val="16"/>
        </w:rPr>
        <w:t>UAEM</w:t>
      </w:r>
      <w:r>
        <w:rPr>
          <w:w w:val="115"/>
        </w:rPr>
        <w:t>,</w:t>
      </w:r>
      <w:r>
        <w:rPr>
          <w:spacing w:val="-9"/>
          <w:w w:val="115"/>
        </w:rPr>
        <w:t> </w:t>
      </w:r>
      <w:r>
        <w:rPr>
          <w:w w:val="115"/>
        </w:rPr>
        <w:t>cantidad</w:t>
      </w:r>
      <w:r>
        <w:rPr>
          <w:spacing w:val="-9"/>
          <w:w w:val="115"/>
        </w:rPr>
        <w:t> </w:t>
      </w:r>
      <w:r>
        <w:rPr>
          <w:w w:val="115"/>
        </w:rPr>
        <w:t>que</w:t>
      </w:r>
      <w:r>
        <w:rPr>
          <w:spacing w:val="-9"/>
          <w:w w:val="115"/>
        </w:rPr>
        <w:t> </w:t>
      </w:r>
      <w:r>
        <w:rPr>
          <w:w w:val="115"/>
        </w:rPr>
        <w:t>indica</w:t>
      </w:r>
      <w:r>
        <w:rPr>
          <w:spacing w:val="-9"/>
          <w:w w:val="115"/>
        </w:rPr>
        <w:t> </w:t>
      </w:r>
      <w:r>
        <w:rPr>
          <w:w w:val="115"/>
        </w:rPr>
        <w:t>que</w:t>
      </w:r>
      <w:r>
        <w:rPr>
          <w:spacing w:val="-9"/>
          <w:w w:val="115"/>
        </w:rPr>
        <w:t> </w:t>
      </w:r>
      <w:r>
        <w:rPr>
          <w:w w:val="115"/>
        </w:rPr>
        <w:t>el</w:t>
      </w:r>
      <w:r>
        <w:rPr>
          <w:spacing w:val="-9"/>
          <w:w w:val="115"/>
        </w:rPr>
        <w:t> </w:t>
      </w:r>
      <w:r>
        <w:rPr>
          <w:w w:val="115"/>
        </w:rPr>
        <w:t>80.92%</w:t>
      </w:r>
      <w:r>
        <w:rPr>
          <w:spacing w:val="-9"/>
          <w:w w:val="115"/>
        </w:rPr>
        <w:t> </w:t>
      </w:r>
      <w:r>
        <w:rPr>
          <w:w w:val="115"/>
        </w:rPr>
        <w:t>de</w:t>
      </w:r>
      <w:r>
        <w:rPr>
          <w:spacing w:val="-9"/>
          <w:w w:val="115"/>
        </w:rPr>
        <w:t> </w:t>
      </w:r>
      <w:r>
        <w:rPr>
          <w:w w:val="115"/>
        </w:rPr>
        <w:t>egresados</w:t>
      </w:r>
      <w:r>
        <w:rPr>
          <w:spacing w:val="-10"/>
          <w:w w:val="115"/>
        </w:rPr>
        <w:t> </w:t>
      </w:r>
      <w:r>
        <w:rPr>
          <w:w w:val="115"/>
        </w:rPr>
        <w:t>de</w:t>
      </w:r>
      <w:r>
        <w:rPr>
          <w:spacing w:val="-9"/>
          <w:w w:val="115"/>
        </w:rPr>
        <w:t> </w:t>
      </w:r>
      <w:r>
        <w:rPr>
          <w:w w:val="115"/>
        </w:rPr>
        <w:t>edu- cación superior en la zona pertenecen a la</w:t>
      </w:r>
      <w:r>
        <w:rPr>
          <w:spacing w:val="-9"/>
          <w:w w:val="115"/>
        </w:rPr>
        <w:t> </w:t>
      </w:r>
      <w:r>
        <w:rPr>
          <w:w w:val="115"/>
          <w:sz w:val="16"/>
        </w:rPr>
        <w:t>UAEM</w:t>
      </w:r>
      <w:r>
        <w:rPr>
          <w:w w:val="115"/>
        </w:rPr>
        <w:t>.</w:t>
      </w:r>
    </w:p>
    <w:p>
      <w:pPr>
        <w:pStyle w:val="BodyText"/>
        <w:spacing w:line="319" w:lineRule="auto"/>
        <w:ind w:left="117" w:right="194" w:firstLine="566"/>
        <w:jc w:val="both"/>
      </w:pPr>
      <w:r>
        <w:rPr>
          <w:w w:val="110"/>
        </w:rPr>
        <w:t>El crecimiento relativo de egresados en la </w:t>
      </w:r>
      <w:r>
        <w:rPr>
          <w:w w:val="110"/>
          <w:sz w:val="16"/>
        </w:rPr>
        <w:t>UAEM </w:t>
      </w:r>
      <w:r>
        <w:rPr>
          <w:w w:val="110"/>
        </w:rPr>
        <w:t>durante el período 1990-1994, 1995-1999 fue de 007.9%, cifra que resulta muy inferior a la de 557.7% que muestra la Universidad del Valle de Toluca durante el mismo lap-</w:t>
      </w:r>
      <w:r>
        <w:rPr>
          <w:spacing w:val="43"/>
          <w:w w:val="110"/>
        </w:rPr>
        <w:t> </w:t>
      </w:r>
      <w:r>
        <w:rPr>
          <w:w w:val="110"/>
        </w:rPr>
        <w:t>so. El crecimiento relativo de egresados de la </w:t>
      </w:r>
      <w:r>
        <w:rPr>
          <w:w w:val="110"/>
          <w:sz w:val="16"/>
        </w:rPr>
        <w:t>UAEM </w:t>
      </w:r>
      <w:r>
        <w:rPr>
          <w:w w:val="110"/>
        </w:rPr>
        <w:t>del período 2001-2005, respecto al período 1995-1999 es de 69.4%, cantidad significativa que conso- lida políticas con énfasis en los estudios superiores. Sólo que en esta última institución, la cifra absoluta de egresados durante el período 1995-1999, es de 305 contra 12,804 de la  </w:t>
      </w:r>
      <w:r>
        <w:rPr>
          <w:spacing w:val="3"/>
          <w:w w:val="110"/>
        </w:rPr>
        <w:t> </w:t>
      </w:r>
      <w:r>
        <w:rPr>
          <w:w w:val="110"/>
          <w:sz w:val="16"/>
        </w:rPr>
        <w:t>UAEM</w:t>
      </w:r>
      <w:r>
        <w:rPr>
          <w:w w:val="110"/>
        </w:rPr>
        <w:t>.</w:t>
      </w:r>
    </w:p>
    <w:p>
      <w:pPr>
        <w:pStyle w:val="BodyText"/>
        <w:spacing w:line="319" w:lineRule="auto"/>
        <w:ind w:left="117" w:right="194" w:firstLine="566"/>
        <w:jc w:val="both"/>
      </w:pPr>
      <w:r>
        <w:rPr>
          <w:w w:val="110"/>
        </w:rPr>
        <w:t>La cifra absoluta de 2001-2004 en la </w:t>
      </w:r>
      <w:r>
        <w:rPr>
          <w:w w:val="110"/>
          <w:sz w:val="16"/>
        </w:rPr>
        <w:t>UAEM  </w:t>
      </w:r>
      <w:r>
        <w:rPr>
          <w:w w:val="110"/>
        </w:rPr>
        <w:t>es de 21,690 contra 1,797 </w:t>
      </w:r>
      <w:r>
        <w:rPr>
          <w:spacing w:val="43"/>
          <w:w w:val="110"/>
        </w:rPr>
        <w:t> </w:t>
      </w:r>
      <w:r>
        <w:rPr>
          <w:w w:val="110"/>
        </w:rPr>
        <w:t>que es la cifra en segundo orden durante el mismo período y que pertenece al Instituto Tecnológico de Toluca. Situación que implica gran importancia a la observación de la política educativa y de herramientas para la generación de empleos que la </w:t>
      </w:r>
      <w:r>
        <w:rPr>
          <w:w w:val="110"/>
          <w:sz w:val="16"/>
        </w:rPr>
        <w:t>UAEM  </w:t>
      </w:r>
      <w:r>
        <w:rPr>
          <w:w w:val="110"/>
        </w:rPr>
        <w:t>pudiera   implementar para sus    egresados.</w:t>
      </w:r>
    </w:p>
    <w:p>
      <w:pPr>
        <w:pStyle w:val="BodyText"/>
        <w:spacing w:line="319" w:lineRule="auto"/>
        <w:ind w:left="117" w:right="195" w:firstLine="567"/>
        <w:jc w:val="both"/>
      </w:pPr>
      <w:r>
        <w:rPr>
          <w:w w:val="110"/>
        </w:rPr>
        <w:t>La relación de la variación relativa de profesionales y técnicos con la variación relativa correspondiente al egreso de profesionistas de las </w:t>
      </w:r>
      <w:r>
        <w:rPr>
          <w:w w:val="110"/>
          <w:sz w:val="16"/>
        </w:rPr>
        <w:t>IES </w:t>
      </w:r>
      <w:r>
        <w:rPr>
          <w:w w:val="110"/>
        </w:rPr>
        <w:t>en la zona y espacio de estudio resulta significativa para estimar la  demanda traba-</w:t>
      </w:r>
      <w:r>
        <w:rPr>
          <w:spacing w:val="43"/>
          <w:w w:val="110"/>
        </w:rPr>
        <w:t> </w:t>
      </w:r>
      <w:r>
        <w:rPr>
          <w:w w:val="110"/>
        </w:rPr>
        <w:t>jo  de  egresados de  la zona.</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before="77"/>
        <w:ind w:left="684" w:right="219"/>
      </w:pPr>
      <w:r>
        <w:rPr>
          <w:w w:val="110"/>
        </w:rPr>
        <w:t>La  comparación  concreta sería:</w:t>
      </w:r>
    </w:p>
    <w:p>
      <w:pPr>
        <w:pStyle w:val="BodyText"/>
        <w:spacing w:before="9"/>
        <w:rPr>
          <w:sz w:val="24"/>
        </w:rPr>
      </w:pPr>
    </w:p>
    <w:p>
      <w:pPr>
        <w:spacing w:line="254" w:lineRule="auto" w:before="0"/>
        <w:ind w:left="383" w:right="381" w:hanging="1"/>
        <w:jc w:val="center"/>
        <w:rPr>
          <w:sz w:val="16"/>
        </w:rPr>
      </w:pPr>
      <w:r>
        <w:rPr>
          <w:w w:val="115"/>
          <w:sz w:val="16"/>
        </w:rPr>
        <w:t>Cuadro 1. Cuadro comparativo: Variación relativa de profesionales y técnicos ocupados en la zona metropolitana de Toluca; variación relativa de egresados de las </w:t>
      </w:r>
      <w:r>
        <w:rPr>
          <w:w w:val="115"/>
          <w:sz w:val="15"/>
        </w:rPr>
        <w:t>IES </w:t>
      </w:r>
      <w:r>
        <w:rPr>
          <w:w w:val="115"/>
          <w:sz w:val="16"/>
        </w:rPr>
        <w:t>de la zona y de egresados de la </w:t>
      </w:r>
      <w:r>
        <w:rPr>
          <w:w w:val="115"/>
          <w:sz w:val="15"/>
        </w:rPr>
        <w:t>UAEM</w:t>
      </w:r>
      <w:r>
        <w:rPr>
          <w:w w:val="115"/>
          <w:sz w:val="16"/>
        </w:rPr>
        <w:t>.  </w:t>
      </w:r>
      <w:r>
        <w:rPr>
          <w:spacing w:val="40"/>
          <w:w w:val="115"/>
          <w:sz w:val="16"/>
        </w:rPr>
        <w:t> </w:t>
      </w:r>
      <w:r>
        <w:rPr>
          <w:w w:val="115"/>
          <w:sz w:val="16"/>
        </w:rPr>
        <w:t>1996-2000</w:t>
      </w:r>
    </w:p>
    <w:p>
      <w:pPr>
        <w:pStyle w:val="BodyText"/>
        <w:spacing w:before="3" w:after="1"/>
        <w:rPr>
          <w:sz w:val="17"/>
        </w:rPr>
      </w:pPr>
    </w:p>
    <w:tbl>
      <w:tblPr>
        <w:tblW w:w="0" w:type="auto"/>
        <w:jc w:val="left"/>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510"/>
        <w:gridCol w:w="510"/>
        <w:gridCol w:w="510"/>
        <w:gridCol w:w="510"/>
        <w:gridCol w:w="510"/>
        <w:gridCol w:w="567"/>
        <w:gridCol w:w="510"/>
        <w:gridCol w:w="510"/>
        <w:gridCol w:w="510"/>
        <w:gridCol w:w="510"/>
      </w:tblGrid>
      <w:tr>
        <w:trPr>
          <w:trHeight w:val="342" w:hRule="exact"/>
        </w:trPr>
        <w:tc>
          <w:tcPr>
            <w:tcW w:w="1618" w:type="dxa"/>
            <w:tcBorders>
              <w:bottom w:val="thinThickMediumGap" w:sz="2" w:space="0" w:color="000000"/>
            </w:tcBorders>
          </w:tcPr>
          <w:p>
            <w:pPr>
              <w:pStyle w:val="TableParagraph"/>
              <w:spacing w:before="81"/>
              <w:ind w:left="448"/>
              <w:rPr>
                <w:b/>
                <w:sz w:val="15"/>
              </w:rPr>
            </w:pPr>
            <w:r>
              <w:rPr>
                <w:b/>
                <w:w w:val="110"/>
                <w:sz w:val="15"/>
              </w:rPr>
              <w:t>Concepto</w:t>
            </w:r>
          </w:p>
        </w:tc>
        <w:tc>
          <w:tcPr>
            <w:tcW w:w="510" w:type="dxa"/>
            <w:tcBorders>
              <w:bottom w:val="thinThickMediumGap" w:sz="2" w:space="0" w:color="000000"/>
            </w:tcBorders>
          </w:tcPr>
          <w:p>
            <w:pPr>
              <w:pStyle w:val="TableParagraph"/>
              <w:spacing w:before="81"/>
              <w:ind w:left="63"/>
              <w:rPr>
                <w:b/>
                <w:sz w:val="15"/>
              </w:rPr>
            </w:pPr>
            <w:r>
              <w:rPr>
                <w:b/>
                <w:w w:val="105"/>
                <w:sz w:val="15"/>
              </w:rPr>
              <w:t>1996</w:t>
            </w:r>
          </w:p>
        </w:tc>
        <w:tc>
          <w:tcPr>
            <w:tcW w:w="510" w:type="dxa"/>
            <w:tcBorders>
              <w:bottom w:val="thinThickMediumGap" w:sz="2" w:space="0" w:color="000000"/>
            </w:tcBorders>
          </w:tcPr>
          <w:p>
            <w:pPr>
              <w:pStyle w:val="TableParagraph"/>
              <w:spacing w:before="81"/>
              <w:ind w:left="43" w:right="43"/>
              <w:jc w:val="center"/>
              <w:rPr>
                <w:b/>
                <w:sz w:val="15"/>
              </w:rPr>
            </w:pPr>
            <w:r>
              <w:rPr>
                <w:b/>
                <w:w w:val="105"/>
                <w:sz w:val="15"/>
              </w:rPr>
              <w:t>1997</w:t>
            </w:r>
          </w:p>
        </w:tc>
        <w:tc>
          <w:tcPr>
            <w:tcW w:w="510" w:type="dxa"/>
            <w:tcBorders>
              <w:bottom w:val="thinThickMediumGap" w:sz="2" w:space="0" w:color="000000"/>
            </w:tcBorders>
          </w:tcPr>
          <w:p>
            <w:pPr>
              <w:pStyle w:val="TableParagraph"/>
              <w:spacing w:before="81"/>
              <w:ind w:left="43" w:right="43"/>
              <w:jc w:val="center"/>
              <w:rPr>
                <w:b/>
                <w:sz w:val="15"/>
              </w:rPr>
            </w:pPr>
            <w:r>
              <w:rPr>
                <w:b/>
                <w:w w:val="105"/>
                <w:sz w:val="15"/>
              </w:rPr>
              <w:t>1998</w:t>
            </w:r>
          </w:p>
        </w:tc>
        <w:tc>
          <w:tcPr>
            <w:tcW w:w="510" w:type="dxa"/>
            <w:tcBorders>
              <w:bottom w:val="thinThickMediumGap" w:sz="2" w:space="0" w:color="000000"/>
            </w:tcBorders>
          </w:tcPr>
          <w:p>
            <w:pPr>
              <w:pStyle w:val="TableParagraph"/>
              <w:spacing w:before="81"/>
              <w:ind w:left="63"/>
              <w:rPr>
                <w:b/>
                <w:sz w:val="15"/>
              </w:rPr>
            </w:pPr>
            <w:r>
              <w:rPr>
                <w:b/>
                <w:w w:val="105"/>
                <w:sz w:val="15"/>
              </w:rPr>
              <w:t>1999</w:t>
            </w:r>
          </w:p>
        </w:tc>
        <w:tc>
          <w:tcPr>
            <w:tcW w:w="510" w:type="dxa"/>
            <w:tcBorders>
              <w:bottom w:val="thinThickMediumGap" w:sz="2" w:space="0" w:color="000000"/>
            </w:tcBorders>
          </w:tcPr>
          <w:p>
            <w:pPr>
              <w:pStyle w:val="TableParagraph"/>
              <w:spacing w:before="81"/>
              <w:ind w:left="63"/>
              <w:rPr>
                <w:b/>
                <w:sz w:val="15"/>
              </w:rPr>
            </w:pPr>
            <w:r>
              <w:rPr>
                <w:b/>
                <w:w w:val="105"/>
                <w:sz w:val="15"/>
              </w:rPr>
              <w:t>2000</w:t>
            </w:r>
          </w:p>
        </w:tc>
        <w:tc>
          <w:tcPr>
            <w:tcW w:w="567" w:type="dxa"/>
            <w:tcBorders>
              <w:bottom w:val="thinThickMediumGap" w:sz="2" w:space="0" w:color="000000"/>
            </w:tcBorders>
          </w:tcPr>
          <w:p>
            <w:pPr>
              <w:pStyle w:val="TableParagraph"/>
              <w:spacing w:before="81"/>
              <w:ind w:left="36" w:right="36"/>
              <w:jc w:val="center"/>
              <w:rPr>
                <w:b/>
                <w:sz w:val="15"/>
              </w:rPr>
            </w:pPr>
            <w:r>
              <w:rPr>
                <w:b/>
                <w:w w:val="105"/>
                <w:sz w:val="15"/>
              </w:rPr>
              <w:t>2001*</w:t>
            </w:r>
          </w:p>
        </w:tc>
        <w:tc>
          <w:tcPr>
            <w:tcW w:w="510" w:type="dxa"/>
            <w:tcBorders>
              <w:bottom w:val="thinThickMediumGap" w:sz="2" w:space="0" w:color="000000"/>
            </w:tcBorders>
          </w:tcPr>
          <w:p>
            <w:pPr>
              <w:pStyle w:val="TableParagraph"/>
              <w:spacing w:before="81"/>
              <w:ind w:left="63"/>
              <w:rPr>
                <w:b/>
                <w:sz w:val="15"/>
              </w:rPr>
            </w:pPr>
            <w:r>
              <w:rPr>
                <w:b/>
                <w:w w:val="105"/>
                <w:sz w:val="15"/>
              </w:rPr>
              <w:t>2002</w:t>
            </w:r>
          </w:p>
        </w:tc>
        <w:tc>
          <w:tcPr>
            <w:tcW w:w="510" w:type="dxa"/>
            <w:tcBorders>
              <w:bottom w:val="thinThickMediumGap" w:sz="2" w:space="0" w:color="000000"/>
            </w:tcBorders>
          </w:tcPr>
          <w:p>
            <w:pPr>
              <w:pStyle w:val="TableParagraph"/>
              <w:spacing w:before="81"/>
              <w:ind w:left="63"/>
              <w:rPr>
                <w:b/>
                <w:sz w:val="15"/>
              </w:rPr>
            </w:pPr>
            <w:r>
              <w:rPr>
                <w:b/>
                <w:w w:val="105"/>
                <w:sz w:val="15"/>
              </w:rPr>
              <w:t>2003</w:t>
            </w:r>
          </w:p>
        </w:tc>
        <w:tc>
          <w:tcPr>
            <w:tcW w:w="510" w:type="dxa"/>
            <w:tcBorders>
              <w:bottom w:val="thinThickMediumGap" w:sz="2" w:space="0" w:color="000000"/>
            </w:tcBorders>
          </w:tcPr>
          <w:p>
            <w:pPr>
              <w:pStyle w:val="TableParagraph"/>
              <w:spacing w:before="81"/>
              <w:ind w:left="63"/>
              <w:rPr>
                <w:b/>
                <w:sz w:val="15"/>
              </w:rPr>
            </w:pPr>
            <w:r>
              <w:rPr>
                <w:b/>
                <w:w w:val="105"/>
                <w:sz w:val="15"/>
              </w:rPr>
              <w:t>2004</w:t>
            </w:r>
          </w:p>
        </w:tc>
        <w:tc>
          <w:tcPr>
            <w:tcW w:w="510" w:type="dxa"/>
            <w:tcBorders>
              <w:bottom w:val="thinThickMediumGap" w:sz="2" w:space="0" w:color="000000"/>
            </w:tcBorders>
          </w:tcPr>
          <w:p>
            <w:pPr>
              <w:pStyle w:val="TableParagraph"/>
              <w:spacing w:before="81"/>
              <w:ind w:left="63"/>
              <w:rPr>
                <w:b/>
                <w:sz w:val="15"/>
              </w:rPr>
            </w:pPr>
            <w:r>
              <w:rPr>
                <w:b/>
                <w:w w:val="105"/>
                <w:sz w:val="15"/>
              </w:rPr>
              <w:t>2005</w:t>
            </w:r>
          </w:p>
        </w:tc>
      </w:tr>
      <w:tr>
        <w:trPr>
          <w:trHeight w:val="837" w:hRule="exact"/>
        </w:trPr>
        <w:tc>
          <w:tcPr>
            <w:tcW w:w="1618" w:type="dxa"/>
            <w:tcBorders>
              <w:top w:val="thickThinMediumGap" w:sz="2" w:space="0" w:color="000000"/>
              <w:left w:val="single" w:sz="2" w:space="0" w:color="000000"/>
              <w:bottom w:val="single" w:sz="2" w:space="0" w:color="000000"/>
              <w:right w:val="single" w:sz="2" w:space="0" w:color="000000"/>
            </w:tcBorders>
          </w:tcPr>
          <w:p>
            <w:pPr>
              <w:pStyle w:val="TableParagraph"/>
              <w:spacing w:line="244" w:lineRule="auto" w:before="59"/>
              <w:ind w:left="65" w:right="181"/>
              <w:rPr>
                <w:sz w:val="15"/>
              </w:rPr>
            </w:pPr>
            <w:r>
              <w:rPr>
                <w:w w:val="115"/>
                <w:sz w:val="15"/>
              </w:rPr>
              <w:t>Variación relativa de profesionales y técnicos ocupados en la zona (</w:t>
            </w:r>
            <w:r>
              <w:rPr>
                <w:w w:val="115"/>
                <w:sz w:val="13"/>
              </w:rPr>
              <w:t>INEGI</w:t>
            </w:r>
            <w:r>
              <w:rPr>
                <w:w w:val="115"/>
                <w:sz w:val="15"/>
              </w:rPr>
              <w:t>)</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5"/>
              <w:rPr>
                <w:sz w:val="15"/>
              </w:rPr>
            </w:pPr>
            <w:r>
              <w:rPr>
                <w:w w:val="115"/>
                <w:sz w:val="15"/>
              </w:rPr>
              <w:t>8.2</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46" w:right="104"/>
              <w:jc w:val="center"/>
              <w:rPr>
                <w:sz w:val="15"/>
              </w:rPr>
            </w:pPr>
            <w:r>
              <w:rPr>
                <w:w w:val="110"/>
                <w:sz w:val="15"/>
              </w:rPr>
              <w:t>12.1</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46" w:right="104"/>
              <w:jc w:val="center"/>
              <w:rPr>
                <w:sz w:val="15"/>
              </w:rPr>
            </w:pPr>
            <w:r>
              <w:rPr>
                <w:w w:val="110"/>
                <w:sz w:val="15"/>
              </w:rPr>
              <w:t>17.9</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5"/>
              <w:rPr>
                <w:sz w:val="15"/>
              </w:rPr>
            </w:pPr>
            <w:r>
              <w:rPr>
                <w:w w:val="115"/>
                <w:sz w:val="15"/>
              </w:rPr>
              <w:t>7.7</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5"/>
              <w:rPr>
                <w:sz w:val="15"/>
              </w:rPr>
            </w:pPr>
            <w:r>
              <w:rPr>
                <w:w w:val="115"/>
                <w:sz w:val="15"/>
              </w:rPr>
              <w:t>6.4</w:t>
            </w:r>
          </w:p>
        </w:tc>
        <w:tc>
          <w:tcPr>
            <w:tcW w:w="567"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49" w:right="163"/>
              <w:jc w:val="center"/>
              <w:rPr>
                <w:sz w:val="15"/>
              </w:rPr>
            </w:pPr>
            <w:r>
              <w:rPr>
                <w:w w:val="110"/>
                <w:sz w:val="15"/>
              </w:rPr>
              <w:t>17.7</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5"/>
              <w:rPr>
                <w:sz w:val="15"/>
              </w:rPr>
            </w:pPr>
            <w:r>
              <w:rPr>
                <w:w w:val="110"/>
                <w:sz w:val="15"/>
              </w:rPr>
              <w:t>16.6</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5"/>
              <w:rPr>
                <w:sz w:val="15"/>
              </w:rPr>
            </w:pPr>
            <w:r>
              <w:rPr>
                <w:w w:val="110"/>
                <w:sz w:val="15"/>
              </w:rPr>
              <w:t>14.1</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6"/>
              <w:rPr>
                <w:sz w:val="15"/>
              </w:rPr>
            </w:pPr>
            <w:r>
              <w:rPr>
                <w:w w:val="110"/>
                <w:sz w:val="15"/>
              </w:rPr>
              <w:t>15.6</w:t>
            </w:r>
          </w:p>
        </w:tc>
        <w:tc>
          <w:tcPr>
            <w:tcW w:w="510" w:type="dxa"/>
            <w:tcBorders>
              <w:top w:val="thickThinMediumGap" w:sz="2" w:space="0" w:color="000000"/>
              <w:left w:val="single" w:sz="2" w:space="0" w:color="000000"/>
              <w:bottom w:val="single" w:sz="2" w:space="0" w:color="000000"/>
              <w:right w:val="single" w:sz="2" w:space="0" w:color="000000"/>
            </w:tcBorders>
          </w:tcPr>
          <w:p>
            <w:pPr>
              <w:pStyle w:val="TableParagraph"/>
              <w:spacing w:before="0"/>
              <w:ind w:left="0"/>
              <w:rPr>
                <w:sz w:val="14"/>
              </w:rPr>
            </w:pPr>
          </w:p>
          <w:p>
            <w:pPr>
              <w:pStyle w:val="TableParagraph"/>
              <w:spacing w:before="0"/>
              <w:ind w:left="0"/>
              <w:rPr>
                <w:sz w:val="14"/>
              </w:rPr>
            </w:pPr>
          </w:p>
          <w:p>
            <w:pPr>
              <w:pStyle w:val="TableParagraph"/>
              <w:spacing w:before="0"/>
              <w:ind w:left="66"/>
              <w:rPr>
                <w:sz w:val="15"/>
              </w:rPr>
            </w:pPr>
            <w:r>
              <w:rPr>
                <w:w w:val="110"/>
                <w:sz w:val="15"/>
              </w:rPr>
              <w:t>16.*</w:t>
            </w:r>
          </w:p>
        </w:tc>
      </w:tr>
      <w:tr>
        <w:trPr>
          <w:trHeight w:val="657" w:hRule="exact"/>
        </w:trPr>
        <w:tc>
          <w:tcPr>
            <w:tcW w:w="1618" w:type="dxa"/>
            <w:tcBorders>
              <w:top w:val="single" w:sz="2" w:space="0" w:color="000000"/>
              <w:left w:val="single" w:sz="2" w:space="0" w:color="000000"/>
              <w:bottom w:val="single" w:sz="2" w:space="0" w:color="000000"/>
              <w:right w:val="single" w:sz="2" w:space="0" w:color="000000"/>
            </w:tcBorders>
          </w:tcPr>
          <w:p>
            <w:pPr>
              <w:pStyle w:val="TableParagraph"/>
              <w:spacing w:line="244" w:lineRule="auto"/>
              <w:ind w:left="65" w:right="127"/>
              <w:rPr>
                <w:sz w:val="15"/>
              </w:rPr>
            </w:pPr>
            <w:r>
              <w:rPr>
                <w:w w:val="110"/>
                <w:sz w:val="15"/>
              </w:rPr>
              <w:t>Variación relativa de egresados de las </w:t>
            </w:r>
            <w:r>
              <w:rPr>
                <w:w w:val="110"/>
                <w:sz w:val="13"/>
              </w:rPr>
              <w:t>IES  </w:t>
            </w:r>
            <w:r>
              <w:rPr>
                <w:w w:val="110"/>
                <w:sz w:val="15"/>
              </w:rPr>
              <w:t>de la</w:t>
            </w:r>
            <w:r>
              <w:rPr>
                <w:spacing w:val="11"/>
                <w:w w:val="110"/>
                <w:sz w:val="15"/>
              </w:rPr>
              <w:t> </w:t>
            </w:r>
            <w:r>
              <w:rPr>
                <w:w w:val="110"/>
                <w:sz w:val="15"/>
              </w:rPr>
              <w:t>zona</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5"/>
              <w:rPr>
                <w:sz w:val="15"/>
              </w:rPr>
            </w:pPr>
            <w:r>
              <w:rPr>
                <w:w w:val="110"/>
                <w:sz w:val="15"/>
              </w:rPr>
              <w:t>-5.4</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46" w:right="104"/>
              <w:jc w:val="center"/>
              <w:rPr>
                <w:sz w:val="15"/>
              </w:rPr>
            </w:pPr>
            <w:r>
              <w:rPr>
                <w:w w:val="110"/>
                <w:sz w:val="15"/>
              </w:rPr>
              <w:t>48.1</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46" w:right="55"/>
              <w:jc w:val="center"/>
              <w:rPr>
                <w:sz w:val="15"/>
              </w:rPr>
            </w:pPr>
            <w:r>
              <w:rPr>
                <w:w w:val="110"/>
                <w:sz w:val="15"/>
              </w:rPr>
              <w:t>-23.5</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5"/>
              <w:rPr>
                <w:sz w:val="15"/>
              </w:rPr>
            </w:pPr>
            <w:r>
              <w:rPr>
                <w:w w:val="110"/>
                <w:sz w:val="15"/>
              </w:rPr>
              <w:t>-6.3</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5"/>
              <w:rPr>
                <w:sz w:val="15"/>
              </w:rPr>
            </w:pPr>
            <w:r>
              <w:rPr>
                <w:w w:val="110"/>
                <w:sz w:val="15"/>
              </w:rPr>
              <w:t>27.7</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49" w:right="72"/>
              <w:jc w:val="center"/>
              <w:rPr>
                <w:sz w:val="15"/>
              </w:rPr>
            </w:pPr>
            <w:r>
              <w:rPr>
                <w:w w:val="110"/>
                <w:sz w:val="15"/>
              </w:rPr>
              <w:t>26.27</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5"/>
              <w:rPr>
                <w:sz w:val="15"/>
              </w:rPr>
            </w:pPr>
            <w:r>
              <w:rPr>
                <w:w w:val="115"/>
                <w:sz w:val="15"/>
              </w:rPr>
              <w:t>9.8</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6"/>
              <w:rPr>
                <w:sz w:val="15"/>
              </w:rPr>
            </w:pPr>
            <w:r>
              <w:rPr>
                <w:w w:val="115"/>
                <w:sz w:val="15"/>
              </w:rPr>
              <w:t>2.7</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6"/>
              <w:rPr>
                <w:sz w:val="15"/>
              </w:rPr>
            </w:pPr>
            <w:r>
              <w:rPr>
                <w:w w:val="110"/>
                <w:sz w:val="15"/>
              </w:rPr>
              <w:t>12.3</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20"/>
              </w:rPr>
            </w:pPr>
          </w:p>
          <w:p>
            <w:pPr>
              <w:pStyle w:val="TableParagraph"/>
              <w:spacing w:before="1"/>
              <w:ind w:left="66"/>
              <w:rPr>
                <w:sz w:val="15"/>
              </w:rPr>
            </w:pPr>
            <w:r>
              <w:rPr>
                <w:w w:val="115"/>
                <w:sz w:val="15"/>
              </w:rPr>
              <w:t>9.4</w:t>
            </w:r>
          </w:p>
        </w:tc>
      </w:tr>
      <w:tr>
        <w:trPr>
          <w:trHeight w:val="633" w:hRule="exact"/>
        </w:trPr>
        <w:tc>
          <w:tcPr>
            <w:tcW w:w="1618" w:type="dxa"/>
            <w:tcBorders>
              <w:top w:val="single" w:sz="2" w:space="0" w:color="000000"/>
              <w:left w:val="single" w:sz="2" w:space="0" w:color="000000"/>
              <w:bottom w:val="single" w:sz="2" w:space="0" w:color="000000"/>
              <w:right w:val="single" w:sz="2" w:space="0" w:color="000000"/>
            </w:tcBorders>
          </w:tcPr>
          <w:p>
            <w:pPr>
              <w:pStyle w:val="TableParagraph"/>
              <w:spacing w:line="242" w:lineRule="auto"/>
              <w:ind w:left="65" w:right="181"/>
              <w:rPr>
                <w:sz w:val="13"/>
              </w:rPr>
            </w:pPr>
            <w:r>
              <w:rPr>
                <w:w w:val="110"/>
                <w:sz w:val="15"/>
              </w:rPr>
              <w:t>Variación relativa de egresados de la </w:t>
            </w:r>
            <w:r>
              <w:rPr>
                <w:w w:val="110"/>
                <w:sz w:val="13"/>
              </w:rPr>
              <w:t>UAEM</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5"/>
              <w:rPr>
                <w:sz w:val="15"/>
              </w:rPr>
            </w:pPr>
            <w:r>
              <w:rPr>
                <w:w w:val="110"/>
                <w:sz w:val="15"/>
              </w:rPr>
              <w:t>-5.7</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46" w:right="104"/>
              <w:jc w:val="center"/>
              <w:rPr>
                <w:sz w:val="15"/>
              </w:rPr>
            </w:pPr>
            <w:r>
              <w:rPr>
                <w:w w:val="110"/>
                <w:sz w:val="15"/>
              </w:rPr>
              <w:t>55.4</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46" w:right="55"/>
              <w:jc w:val="center"/>
              <w:rPr>
                <w:sz w:val="15"/>
              </w:rPr>
            </w:pPr>
            <w:r>
              <w:rPr>
                <w:w w:val="110"/>
                <w:sz w:val="15"/>
              </w:rPr>
              <w:t>-24.8</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5"/>
              <w:rPr>
                <w:sz w:val="15"/>
              </w:rPr>
            </w:pPr>
            <w:r>
              <w:rPr>
                <w:w w:val="110"/>
                <w:sz w:val="15"/>
              </w:rPr>
              <w:t>-11.5</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5"/>
              <w:rPr>
                <w:sz w:val="15"/>
              </w:rPr>
            </w:pPr>
            <w:r>
              <w:rPr>
                <w:w w:val="110"/>
                <w:sz w:val="15"/>
              </w:rPr>
              <w:t>37.4</w:t>
            </w:r>
          </w:p>
        </w:tc>
        <w:tc>
          <w:tcPr>
            <w:tcW w:w="567"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49" w:right="163"/>
              <w:jc w:val="center"/>
              <w:rPr>
                <w:sz w:val="15"/>
              </w:rPr>
            </w:pPr>
            <w:r>
              <w:rPr>
                <w:w w:val="110"/>
                <w:sz w:val="15"/>
              </w:rPr>
              <w:t>25.8</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5"/>
              <w:rPr>
                <w:sz w:val="15"/>
              </w:rPr>
            </w:pPr>
            <w:r>
              <w:rPr>
                <w:w w:val="110"/>
                <w:sz w:val="15"/>
              </w:rPr>
              <w:t>10.3</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5"/>
              <w:rPr>
                <w:sz w:val="15"/>
              </w:rPr>
            </w:pPr>
            <w:r>
              <w:rPr>
                <w:w w:val="110"/>
                <w:sz w:val="15"/>
              </w:rPr>
              <w:t>-1.1</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6"/>
              <w:rPr>
                <w:sz w:val="15"/>
              </w:rPr>
            </w:pPr>
            <w:r>
              <w:rPr>
                <w:w w:val="115"/>
                <w:sz w:val="15"/>
              </w:rPr>
              <w:t>2.1</w:t>
            </w:r>
          </w:p>
        </w:tc>
        <w:tc>
          <w:tcPr>
            <w:tcW w:w="510" w:type="dxa"/>
            <w:tcBorders>
              <w:top w:val="single" w:sz="2" w:space="0" w:color="000000"/>
              <w:left w:val="single" w:sz="2" w:space="0" w:color="000000"/>
              <w:bottom w:val="single" w:sz="2" w:space="0" w:color="000000"/>
              <w:right w:val="single" w:sz="2" w:space="0" w:color="000000"/>
            </w:tcBorders>
          </w:tcPr>
          <w:p>
            <w:pPr>
              <w:pStyle w:val="TableParagraph"/>
              <w:spacing w:before="6"/>
              <w:ind w:left="0"/>
              <w:rPr>
                <w:sz w:val="19"/>
              </w:rPr>
            </w:pPr>
          </w:p>
          <w:p>
            <w:pPr>
              <w:pStyle w:val="TableParagraph"/>
              <w:spacing w:before="0"/>
              <w:ind w:left="66"/>
              <w:rPr>
                <w:sz w:val="15"/>
              </w:rPr>
            </w:pPr>
            <w:r>
              <w:rPr>
                <w:w w:val="115"/>
                <w:sz w:val="15"/>
              </w:rPr>
              <w:t>8.1</w:t>
            </w:r>
          </w:p>
        </w:tc>
      </w:tr>
    </w:tbl>
    <w:p>
      <w:pPr>
        <w:spacing w:line="264" w:lineRule="auto" w:before="80"/>
        <w:ind w:left="117" w:right="114" w:firstLine="0"/>
        <w:jc w:val="both"/>
        <w:rPr>
          <w:sz w:val="14"/>
        </w:rPr>
      </w:pPr>
      <w:r>
        <w:rPr>
          <w:w w:val="115"/>
          <w:sz w:val="14"/>
        </w:rPr>
        <w:t>*Durante</w:t>
      </w:r>
      <w:r>
        <w:rPr>
          <w:spacing w:val="-22"/>
          <w:w w:val="115"/>
          <w:sz w:val="14"/>
        </w:rPr>
        <w:t> </w:t>
      </w:r>
      <w:r>
        <w:rPr>
          <w:w w:val="115"/>
          <w:sz w:val="14"/>
        </w:rPr>
        <w:t>el</w:t>
      </w:r>
      <w:r>
        <w:rPr>
          <w:spacing w:val="-22"/>
          <w:w w:val="115"/>
          <w:sz w:val="14"/>
        </w:rPr>
        <w:t> </w:t>
      </w:r>
      <w:r>
        <w:rPr>
          <w:w w:val="115"/>
          <w:sz w:val="14"/>
        </w:rPr>
        <w:t>período</w:t>
      </w:r>
      <w:r>
        <w:rPr>
          <w:spacing w:val="-22"/>
          <w:w w:val="115"/>
          <w:sz w:val="14"/>
        </w:rPr>
        <w:t> </w:t>
      </w:r>
      <w:r>
        <w:rPr>
          <w:w w:val="115"/>
          <w:sz w:val="14"/>
        </w:rPr>
        <w:t>2001-</w:t>
      </w:r>
      <w:r>
        <w:rPr>
          <w:spacing w:val="-22"/>
          <w:w w:val="115"/>
          <w:sz w:val="14"/>
        </w:rPr>
        <w:t> </w:t>
      </w:r>
      <w:r>
        <w:rPr>
          <w:w w:val="115"/>
          <w:sz w:val="14"/>
        </w:rPr>
        <w:t>2005,</w:t>
      </w:r>
      <w:r>
        <w:rPr>
          <w:spacing w:val="-22"/>
          <w:w w:val="115"/>
          <w:sz w:val="14"/>
        </w:rPr>
        <w:t> </w:t>
      </w:r>
      <w:r>
        <w:rPr>
          <w:w w:val="115"/>
          <w:sz w:val="14"/>
        </w:rPr>
        <w:t>la</w:t>
      </w:r>
      <w:r>
        <w:rPr>
          <w:spacing w:val="-22"/>
          <w:w w:val="115"/>
          <w:sz w:val="14"/>
        </w:rPr>
        <w:t> </w:t>
      </w:r>
      <w:r>
        <w:rPr>
          <w:w w:val="115"/>
          <w:sz w:val="14"/>
        </w:rPr>
        <w:t>zona</w:t>
      </w:r>
      <w:r>
        <w:rPr>
          <w:spacing w:val="-22"/>
          <w:w w:val="115"/>
          <w:sz w:val="14"/>
        </w:rPr>
        <w:t> </w:t>
      </w:r>
      <w:r>
        <w:rPr>
          <w:w w:val="115"/>
          <w:sz w:val="14"/>
        </w:rPr>
        <w:t>sufre</w:t>
      </w:r>
      <w:r>
        <w:rPr>
          <w:spacing w:val="-22"/>
          <w:w w:val="115"/>
          <w:sz w:val="14"/>
        </w:rPr>
        <w:t> </w:t>
      </w:r>
      <w:r>
        <w:rPr>
          <w:w w:val="115"/>
          <w:sz w:val="14"/>
        </w:rPr>
        <w:t>expansión</w:t>
      </w:r>
      <w:r>
        <w:rPr>
          <w:spacing w:val="-22"/>
          <w:w w:val="115"/>
          <w:sz w:val="14"/>
        </w:rPr>
        <w:t> </w:t>
      </w:r>
      <w:r>
        <w:rPr>
          <w:w w:val="115"/>
          <w:sz w:val="14"/>
        </w:rPr>
        <w:t>que</w:t>
      </w:r>
      <w:r>
        <w:rPr>
          <w:spacing w:val="-22"/>
          <w:w w:val="115"/>
          <w:sz w:val="14"/>
        </w:rPr>
        <w:t> </w:t>
      </w:r>
      <w:r>
        <w:rPr>
          <w:w w:val="115"/>
          <w:sz w:val="14"/>
        </w:rPr>
        <w:t>impide</w:t>
      </w:r>
      <w:r>
        <w:rPr>
          <w:spacing w:val="-22"/>
          <w:w w:val="115"/>
          <w:sz w:val="14"/>
        </w:rPr>
        <w:t> </w:t>
      </w:r>
      <w:r>
        <w:rPr>
          <w:w w:val="115"/>
          <w:sz w:val="14"/>
        </w:rPr>
        <w:t>equiparar</w:t>
      </w:r>
      <w:r>
        <w:rPr>
          <w:spacing w:val="-22"/>
          <w:w w:val="115"/>
          <w:sz w:val="14"/>
        </w:rPr>
        <w:t> </w:t>
      </w:r>
      <w:r>
        <w:rPr>
          <w:w w:val="115"/>
          <w:sz w:val="14"/>
        </w:rPr>
        <w:t>resultados</w:t>
      </w:r>
      <w:r>
        <w:rPr>
          <w:spacing w:val="-22"/>
          <w:w w:val="115"/>
          <w:sz w:val="14"/>
        </w:rPr>
        <w:t> </w:t>
      </w:r>
      <w:r>
        <w:rPr>
          <w:w w:val="115"/>
          <w:sz w:val="14"/>
        </w:rPr>
        <w:t>con</w:t>
      </w:r>
      <w:r>
        <w:rPr>
          <w:spacing w:val="-22"/>
          <w:w w:val="115"/>
          <w:sz w:val="14"/>
        </w:rPr>
        <w:t> </w:t>
      </w:r>
      <w:r>
        <w:rPr>
          <w:w w:val="115"/>
          <w:sz w:val="14"/>
        </w:rPr>
        <w:t>respecto </w:t>
      </w:r>
      <w:r>
        <w:rPr>
          <w:w w:val="110"/>
          <w:sz w:val="14"/>
        </w:rPr>
        <w:t>al período</w:t>
      </w:r>
      <w:r>
        <w:rPr>
          <w:spacing w:val="9"/>
          <w:w w:val="110"/>
          <w:sz w:val="14"/>
        </w:rPr>
        <w:t> </w:t>
      </w:r>
      <w:r>
        <w:rPr>
          <w:w w:val="110"/>
          <w:sz w:val="14"/>
        </w:rPr>
        <w:t>1995-2000.</w:t>
      </w:r>
    </w:p>
    <w:p>
      <w:pPr>
        <w:spacing w:line="264" w:lineRule="auto" w:before="0"/>
        <w:ind w:left="117" w:right="114" w:firstLine="0"/>
        <w:jc w:val="both"/>
        <w:rPr>
          <w:sz w:val="14"/>
        </w:rPr>
      </w:pPr>
      <w:r>
        <w:rPr>
          <w:w w:val="110"/>
          <w:sz w:val="14"/>
        </w:rPr>
        <w:t>Fuente:  Elaboración con base en </w:t>
      </w:r>
      <w:r>
        <w:rPr>
          <w:w w:val="110"/>
          <w:sz w:val="13"/>
        </w:rPr>
        <w:t>INEGI</w:t>
      </w:r>
      <w:r>
        <w:rPr>
          <w:w w:val="110"/>
          <w:sz w:val="14"/>
        </w:rPr>
        <w:t>. </w:t>
      </w:r>
      <w:r>
        <w:rPr>
          <w:i/>
          <w:w w:val="110"/>
          <w:sz w:val="14"/>
        </w:rPr>
        <w:t>Estadísticas  económicas. Indicadores de empleo y desempleo</w:t>
      </w:r>
      <w:r>
        <w:rPr>
          <w:w w:val="110"/>
          <w:sz w:val="14"/>
        </w:rPr>
        <w:t>, </w:t>
      </w:r>
      <w:r>
        <w:rPr>
          <w:spacing w:val="33"/>
          <w:w w:val="110"/>
          <w:sz w:val="14"/>
        </w:rPr>
        <w:t> </w:t>
      </w:r>
      <w:r>
        <w:rPr>
          <w:w w:val="110"/>
          <w:sz w:val="14"/>
        </w:rPr>
        <w:t>dic. 1995-2000 para la 2ª. fila y cuadros 37, 12, 14 y 24 cap. 4 para las filas 3ª y 4ª; </w:t>
      </w:r>
      <w:r>
        <w:rPr>
          <w:w w:val="110"/>
          <w:sz w:val="13"/>
        </w:rPr>
        <w:t>INEGI</w:t>
      </w:r>
      <w:r>
        <w:rPr>
          <w:w w:val="110"/>
          <w:sz w:val="14"/>
        </w:rPr>
        <w:t>. </w:t>
      </w:r>
      <w:r>
        <w:rPr>
          <w:i/>
          <w:w w:val="110"/>
          <w:sz w:val="14"/>
        </w:rPr>
        <w:t>Encuesta </w:t>
      </w:r>
      <w:r>
        <w:rPr>
          <w:i/>
          <w:w w:val="110"/>
          <w:sz w:val="14"/>
        </w:rPr>
        <w:t>Nacional de Empleo Urbano</w:t>
      </w:r>
      <w:r>
        <w:rPr>
          <w:b/>
          <w:w w:val="110"/>
          <w:sz w:val="14"/>
        </w:rPr>
        <w:t>. </w:t>
      </w:r>
      <w:r>
        <w:rPr>
          <w:i/>
          <w:w w:val="110"/>
          <w:sz w:val="14"/>
        </w:rPr>
        <w:t>(</w:t>
      </w:r>
      <w:r>
        <w:rPr>
          <w:i/>
          <w:w w:val="110"/>
          <w:sz w:val="13"/>
        </w:rPr>
        <w:t>ENEU</w:t>
      </w:r>
      <w:r>
        <w:rPr>
          <w:i/>
          <w:w w:val="110"/>
          <w:sz w:val="14"/>
        </w:rPr>
        <w:t>) </w:t>
      </w:r>
      <w:r>
        <w:rPr>
          <w:w w:val="110"/>
          <w:sz w:val="14"/>
        </w:rPr>
        <w:t>Sistemas Nacionales Estadístico y de información Geográfica, en </w:t>
      </w:r>
      <w:hyperlink r:id="rId24">
        <w:r>
          <w:rPr>
            <w:w w:val="110"/>
            <w:sz w:val="14"/>
          </w:rPr>
          <w:t>www.inegi.gob.mx/est,</w:t>
        </w:r>
      </w:hyperlink>
      <w:r>
        <w:rPr>
          <w:w w:val="110"/>
          <w:sz w:val="14"/>
        </w:rPr>
        <w:t> (para columna de porcentaje de Profesionales y Técnicos ocupados en Toluca 2001-2004).</w:t>
      </w:r>
    </w:p>
    <w:p>
      <w:pPr>
        <w:pStyle w:val="BodyText"/>
        <w:spacing w:before="8"/>
        <w:rPr>
          <w:sz w:val="19"/>
        </w:rPr>
      </w:pPr>
    </w:p>
    <w:p>
      <w:pPr>
        <w:pStyle w:val="BodyText"/>
        <w:spacing w:line="319" w:lineRule="auto"/>
        <w:ind w:left="117" w:right="114"/>
        <w:jc w:val="both"/>
      </w:pPr>
      <w:r>
        <w:rPr>
          <w:w w:val="115"/>
        </w:rPr>
        <w:t>A</w:t>
      </w:r>
      <w:r>
        <w:rPr>
          <w:spacing w:val="-4"/>
          <w:w w:val="115"/>
        </w:rPr>
        <w:t> </w:t>
      </w:r>
      <w:r>
        <w:rPr>
          <w:w w:val="115"/>
        </w:rPr>
        <w:t>partir</w:t>
      </w:r>
      <w:r>
        <w:rPr>
          <w:spacing w:val="-4"/>
          <w:w w:val="115"/>
        </w:rPr>
        <w:t> </w:t>
      </w:r>
      <w:r>
        <w:rPr>
          <w:w w:val="115"/>
        </w:rPr>
        <w:t>de</w:t>
      </w:r>
      <w:r>
        <w:rPr>
          <w:spacing w:val="-4"/>
          <w:w w:val="115"/>
        </w:rPr>
        <w:t> </w:t>
      </w:r>
      <w:r>
        <w:rPr>
          <w:w w:val="115"/>
        </w:rPr>
        <w:t>aquí</w:t>
      </w:r>
      <w:r>
        <w:rPr>
          <w:spacing w:val="-4"/>
          <w:w w:val="115"/>
        </w:rPr>
        <w:t> </w:t>
      </w:r>
      <w:r>
        <w:rPr>
          <w:w w:val="115"/>
        </w:rPr>
        <w:t>se</w:t>
      </w:r>
      <w:r>
        <w:rPr>
          <w:spacing w:val="-4"/>
          <w:w w:val="115"/>
        </w:rPr>
        <w:t> </w:t>
      </w:r>
      <w:r>
        <w:rPr>
          <w:w w:val="115"/>
        </w:rPr>
        <w:t>concluye</w:t>
      </w:r>
      <w:r>
        <w:rPr>
          <w:spacing w:val="-4"/>
          <w:w w:val="115"/>
        </w:rPr>
        <w:t> </w:t>
      </w:r>
      <w:r>
        <w:rPr>
          <w:w w:val="115"/>
        </w:rPr>
        <w:t>que</w:t>
      </w:r>
      <w:r>
        <w:rPr>
          <w:spacing w:val="-4"/>
          <w:w w:val="115"/>
        </w:rPr>
        <w:t> </w:t>
      </w:r>
      <w:r>
        <w:rPr>
          <w:w w:val="115"/>
        </w:rPr>
        <w:t>el</w:t>
      </w:r>
      <w:r>
        <w:rPr>
          <w:spacing w:val="-4"/>
          <w:w w:val="115"/>
        </w:rPr>
        <w:t> </w:t>
      </w:r>
      <w:r>
        <w:rPr>
          <w:w w:val="115"/>
        </w:rPr>
        <w:t>mayor</w:t>
      </w:r>
      <w:r>
        <w:rPr>
          <w:spacing w:val="-4"/>
          <w:w w:val="115"/>
        </w:rPr>
        <w:t> </w:t>
      </w:r>
      <w:r>
        <w:rPr>
          <w:w w:val="115"/>
        </w:rPr>
        <w:t>crecimiento</w:t>
      </w:r>
      <w:r>
        <w:rPr>
          <w:spacing w:val="-4"/>
          <w:w w:val="115"/>
        </w:rPr>
        <w:t> </w:t>
      </w:r>
      <w:r>
        <w:rPr>
          <w:w w:val="115"/>
        </w:rPr>
        <w:t>relativo</w:t>
      </w:r>
      <w:r>
        <w:rPr>
          <w:spacing w:val="-4"/>
          <w:w w:val="115"/>
        </w:rPr>
        <w:t> </w:t>
      </w:r>
      <w:r>
        <w:rPr>
          <w:w w:val="115"/>
        </w:rPr>
        <w:t>se</w:t>
      </w:r>
      <w:r>
        <w:rPr>
          <w:spacing w:val="-4"/>
          <w:w w:val="115"/>
        </w:rPr>
        <w:t> </w:t>
      </w:r>
      <w:r>
        <w:rPr>
          <w:w w:val="115"/>
        </w:rPr>
        <w:t>da</w:t>
      </w:r>
      <w:r>
        <w:rPr>
          <w:spacing w:val="-4"/>
          <w:w w:val="115"/>
        </w:rPr>
        <w:t> </w:t>
      </w:r>
      <w:r>
        <w:rPr>
          <w:w w:val="115"/>
        </w:rPr>
        <w:t>en</w:t>
      </w:r>
      <w:r>
        <w:rPr>
          <w:spacing w:val="-4"/>
          <w:w w:val="115"/>
        </w:rPr>
        <w:t> </w:t>
      </w:r>
      <w:r>
        <w:rPr>
          <w:w w:val="115"/>
        </w:rPr>
        <w:t>el</w:t>
      </w:r>
      <w:r>
        <w:rPr>
          <w:spacing w:val="-4"/>
          <w:w w:val="115"/>
        </w:rPr>
        <w:t> </w:t>
      </w:r>
      <w:r>
        <w:rPr>
          <w:w w:val="115"/>
        </w:rPr>
        <w:t>ren- glón de egresados de la zona, seguido por los egresados de la </w:t>
      </w:r>
      <w:r>
        <w:rPr>
          <w:w w:val="115"/>
          <w:sz w:val="16"/>
        </w:rPr>
        <w:t>UAEM</w:t>
      </w:r>
      <w:r>
        <w:rPr>
          <w:w w:val="115"/>
        </w:rPr>
        <w:t>, durante el</w:t>
      </w:r>
      <w:r>
        <w:rPr>
          <w:spacing w:val="-10"/>
          <w:w w:val="115"/>
        </w:rPr>
        <w:t> </w:t>
      </w:r>
      <w:r>
        <w:rPr>
          <w:w w:val="115"/>
        </w:rPr>
        <w:t>período</w:t>
      </w:r>
      <w:r>
        <w:rPr>
          <w:spacing w:val="-10"/>
          <w:w w:val="115"/>
        </w:rPr>
        <w:t> </w:t>
      </w:r>
      <w:r>
        <w:rPr>
          <w:w w:val="115"/>
        </w:rPr>
        <w:t>1995-2000,</w:t>
      </w:r>
      <w:r>
        <w:rPr>
          <w:spacing w:val="-8"/>
          <w:w w:val="115"/>
        </w:rPr>
        <w:t> </w:t>
      </w:r>
      <w:r>
        <w:rPr>
          <w:w w:val="115"/>
        </w:rPr>
        <w:t>en</w:t>
      </w:r>
      <w:r>
        <w:rPr>
          <w:spacing w:val="-10"/>
          <w:w w:val="115"/>
        </w:rPr>
        <w:t> </w:t>
      </w:r>
      <w:r>
        <w:rPr>
          <w:w w:val="115"/>
        </w:rPr>
        <w:t>1996,</w:t>
      </w:r>
      <w:r>
        <w:rPr>
          <w:spacing w:val="-9"/>
          <w:w w:val="115"/>
        </w:rPr>
        <w:t> </w:t>
      </w:r>
      <w:r>
        <w:rPr>
          <w:w w:val="115"/>
        </w:rPr>
        <w:t>1998</w:t>
      </w:r>
      <w:r>
        <w:rPr>
          <w:spacing w:val="-9"/>
          <w:w w:val="115"/>
        </w:rPr>
        <w:t> </w:t>
      </w:r>
      <w:r>
        <w:rPr>
          <w:w w:val="115"/>
        </w:rPr>
        <w:t>y</w:t>
      </w:r>
      <w:r>
        <w:rPr>
          <w:spacing w:val="-10"/>
          <w:w w:val="115"/>
        </w:rPr>
        <w:t> </w:t>
      </w:r>
      <w:r>
        <w:rPr>
          <w:w w:val="115"/>
        </w:rPr>
        <w:t>1999</w:t>
      </w:r>
      <w:r>
        <w:rPr>
          <w:spacing w:val="-9"/>
          <w:w w:val="115"/>
        </w:rPr>
        <w:t> </w:t>
      </w:r>
      <w:r>
        <w:rPr>
          <w:w w:val="115"/>
        </w:rPr>
        <w:t>fue</w:t>
      </w:r>
      <w:r>
        <w:rPr>
          <w:spacing w:val="-10"/>
          <w:w w:val="115"/>
        </w:rPr>
        <w:t> </w:t>
      </w:r>
      <w:r>
        <w:rPr>
          <w:w w:val="115"/>
        </w:rPr>
        <w:t>más</w:t>
      </w:r>
      <w:r>
        <w:rPr>
          <w:spacing w:val="-10"/>
          <w:w w:val="115"/>
        </w:rPr>
        <w:t> </w:t>
      </w:r>
      <w:r>
        <w:rPr>
          <w:w w:val="115"/>
        </w:rPr>
        <w:t>la</w:t>
      </w:r>
      <w:r>
        <w:rPr>
          <w:spacing w:val="-10"/>
          <w:w w:val="115"/>
        </w:rPr>
        <w:t> </w:t>
      </w:r>
      <w:r>
        <w:rPr>
          <w:w w:val="115"/>
        </w:rPr>
        <w:t>oferta</w:t>
      </w:r>
      <w:r>
        <w:rPr>
          <w:spacing w:val="-10"/>
          <w:w w:val="115"/>
        </w:rPr>
        <w:t> </w:t>
      </w:r>
      <w:r>
        <w:rPr>
          <w:w w:val="115"/>
        </w:rPr>
        <w:t>de</w:t>
      </w:r>
      <w:r>
        <w:rPr>
          <w:spacing w:val="-10"/>
          <w:w w:val="115"/>
        </w:rPr>
        <w:t> </w:t>
      </w:r>
      <w:r>
        <w:rPr>
          <w:w w:val="115"/>
        </w:rPr>
        <w:t>egresados</w:t>
      </w:r>
      <w:r>
        <w:rPr>
          <w:spacing w:val="-10"/>
          <w:w w:val="115"/>
        </w:rPr>
        <w:t> </w:t>
      </w:r>
      <w:r>
        <w:rPr>
          <w:w w:val="115"/>
        </w:rPr>
        <w:t>de las </w:t>
      </w:r>
      <w:r>
        <w:rPr>
          <w:w w:val="115"/>
          <w:sz w:val="16"/>
        </w:rPr>
        <w:t>IES </w:t>
      </w:r>
      <w:r>
        <w:rPr>
          <w:w w:val="115"/>
        </w:rPr>
        <w:t>que el crecimiento de ocupados profesionales técnicos en la zona. De 2002</w:t>
      </w:r>
      <w:r>
        <w:rPr>
          <w:spacing w:val="-5"/>
          <w:w w:val="115"/>
        </w:rPr>
        <w:t> </w:t>
      </w:r>
      <w:r>
        <w:rPr>
          <w:w w:val="115"/>
        </w:rPr>
        <w:t>a</w:t>
      </w:r>
      <w:r>
        <w:rPr>
          <w:spacing w:val="-5"/>
          <w:w w:val="115"/>
        </w:rPr>
        <w:t> </w:t>
      </w:r>
      <w:r>
        <w:rPr>
          <w:w w:val="115"/>
        </w:rPr>
        <w:t>2005,</w:t>
      </w:r>
      <w:r>
        <w:rPr>
          <w:spacing w:val="-5"/>
          <w:w w:val="115"/>
        </w:rPr>
        <w:t> </w:t>
      </w:r>
      <w:r>
        <w:rPr>
          <w:w w:val="115"/>
        </w:rPr>
        <w:t>es</w:t>
      </w:r>
      <w:r>
        <w:rPr>
          <w:spacing w:val="-5"/>
          <w:w w:val="115"/>
        </w:rPr>
        <w:t> </w:t>
      </w:r>
      <w:r>
        <w:rPr>
          <w:w w:val="115"/>
        </w:rPr>
        <w:t>más</w:t>
      </w:r>
      <w:r>
        <w:rPr>
          <w:spacing w:val="-5"/>
          <w:w w:val="115"/>
        </w:rPr>
        <w:t> </w:t>
      </w:r>
      <w:r>
        <w:rPr>
          <w:w w:val="115"/>
        </w:rPr>
        <w:t>la</w:t>
      </w:r>
      <w:r>
        <w:rPr>
          <w:spacing w:val="-5"/>
          <w:w w:val="115"/>
        </w:rPr>
        <w:t> </w:t>
      </w:r>
      <w:r>
        <w:rPr>
          <w:w w:val="115"/>
        </w:rPr>
        <w:t>variación</w:t>
      </w:r>
      <w:r>
        <w:rPr>
          <w:spacing w:val="-4"/>
          <w:w w:val="115"/>
        </w:rPr>
        <w:t> </w:t>
      </w:r>
      <w:r>
        <w:rPr>
          <w:w w:val="115"/>
        </w:rPr>
        <w:t>de</w:t>
      </w:r>
      <w:r>
        <w:rPr>
          <w:spacing w:val="-5"/>
          <w:w w:val="115"/>
        </w:rPr>
        <w:t> </w:t>
      </w:r>
      <w:r>
        <w:rPr>
          <w:w w:val="115"/>
        </w:rPr>
        <w:t>ocupados</w:t>
      </w:r>
      <w:r>
        <w:rPr>
          <w:spacing w:val="-6"/>
          <w:w w:val="115"/>
        </w:rPr>
        <w:t> </w:t>
      </w:r>
      <w:r>
        <w:rPr>
          <w:w w:val="115"/>
        </w:rPr>
        <w:t>que</w:t>
      </w:r>
      <w:r>
        <w:rPr>
          <w:spacing w:val="-5"/>
          <w:w w:val="115"/>
        </w:rPr>
        <w:t> </w:t>
      </w:r>
      <w:r>
        <w:rPr>
          <w:w w:val="115"/>
        </w:rPr>
        <w:t>la</w:t>
      </w:r>
      <w:r>
        <w:rPr>
          <w:spacing w:val="-5"/>
          <w:w w:val="115"/>
        </w:rPr>
        <w:t> </w:t>
      </w:r>
      <w:r>
        <w:rPr>
          <w:w w:val="115"/>
        </w:rPr>
        <w:t>cifra</w:t>
      </w:r>
      <w:r>
        <w:rPr>
          <w:spacing w:val="-5"/>
          <w:w w:val="115"/>
        </w:rPr>
        <w:t> </w:t>
      </w:r>
      <w:r>
        <w:rPr>
          <w:w w:val="115"/>
        </w:rPr>
        <w:t>de</w:t>
      </w:r>
      <w:r>
        <w:rPr>
          <w:spacing w:val="-5"/>
          <w:w w:val="115"/>
        </w:rPr>
        <w:t> </w:t>
      </w:r>
      <w:r>
        <w:rPr>
          <w:w w:val="115"/>
        </w:rPr>
        <w:t>egresados,</w:t>
      </w:r>
      <w:r>
        <w:rPr>
          <w:spacing w:val="-6"/>
          <w:w w:val="115"/>
        </w:rPr>
        <w:t> </w:t>
      </w:r>
      <w:r>
        <w:rPr>
          <w:w w:val="115"/>
        </w:rPr>
        <w:t>desde luego que las cantidades absolutas son mayores en las cifras de</w:t>
      </w:r>
      <w:r>
        <w:rPr>
          <w:spacing w:val="2"/>
          <w:w w:val="115"/>
        </w:rPr>
        <w:t> </w:t>
      </w:r>
      <w:r>
        <w:rPr>
          <w:w w:val="115"/>
        </w:rPr>
        <w:t>egreso.</w:t>
      </w:r>
    </w:p>
    <w:p>
      <w:pPr>
        <w:pStyle w:val="BodyText"/>
        <w:spacing w:line="319" w:lineRule="auto"/>
        <w:ind w:left="117" w:right="114" w:firstLine="567"/>
        <w:jc w:val="both"/>
      </w:pPr>
      <w:r>
        <w:rPr>
          <w:w w:val="115"/>
        </w:rPr>
        <w:t>Las</w:t>
      </w:r>
      <w:r>
        <w:rPr>
          <w:spacing w:val="-8"/>
          <w:w w:val="115"/>
        </w:rPr>
        <w:t> </w:t>
      </w:r>
      <w:r>
        <w:rPr>
          <w:w w:val="115"/>
        </w:rPr>
        <w:t>cifras</w:t>
      </w:r>
      <w:r>
        <w:rPr>
          <w:spacing w:val="-8"/>
          <w:w w:val="115"/>
        </w:rPr>
        <w:t> </w:t>
      </w:r>
      <w:r>
        <w:rPr>
          <w:w w:val="115"/>
        </w:rPr>
        <w:t>del</w:t>
      </w:r>
      <w:r>
        <w:rPr>
          <w:spacing w:val="-8"/>
          <w:w w:val="115"/>
        </w:rPr>
        <w:t> </w:t>
      </w:r>
      <w:r>
        <w:rPr>
          <w:w w:val="115"/>
        </w:rPr>
        <w:t>cuadro</w:t>
      </w:r>
      <w:r>
        <w:rPr>
          <w:spacing w:val="-8"/>
          <w:w w:val="115"/>
        </w:rPr>
        <w:t> </w:t>
      </w:r>
      <w:r>
        <w:rPr>
          <w:w w:val="115"/>
        </w:rPr>
        <w:t>anterior</w:t>
      </w:r>
      <w:r>
        <w:rPr>
          <w:spacing w:val="-8"/>
          <w:w w:val="115"/>
        </w:rPr>
        <w:t> </w:t>
      </w:r>
      <w:r>
        <w:rPr>
          <w:w w:val="115"/>
        </w:rPr>
        <w:t>que</w:t>
      </w:r>
      <w:r>
        <w:rPr>
          <w:spacing w:val="-8"/>
          <w:w w:val="115"/>
        </w:rPr>
        <w:t> </w:t>
      </w:r>
      <w:r>
        <w:rPr>
          <w:w w:val="115"/>
        </w:rPr>
        <w:t>muestran</w:t>
      </w:r>
      <w:r>
        <w:rPr>
          <w:spacing w:val="30"/>
          <w:w w:val="115"/>
        </w:rPr>
        <w:t> </w:t>
      </w:r>
      <w:r>
        <w:rPr>
          <w:w w:val="115"/>
        </w:rPr>
        <w:t>la</w:t>
      </w:r>
      <w:r>
        <w:rPr>
          <w:spacing w:val="-7"/>
          <w:w w:val="115"/>
        </w:rPr>
        <w:t> </w:t>
      </w:r>
      <w:r>
        <w:rPr>
          <w:w w:val="115"/>
        </w:rPr>
        <w:t>clara</w:t>
      </w:r>
      <w:r>
        <w:rPr>
          <w:spacing w:val="-8"/>
          <w:w w:val="115"/>
        </w:rPr>
        <w:t> </w:t>
      </w:r>
      <w:r>
        <w:rPr>
          <w:w w:val="115"/>
        </w:rPr>
        <w:t>tendencia</w:t>
      </w:r>
      <w:r>
        <w:rPr>
          <w:spacing w:val="-8"/>
          <w:w w:val="115"/>
        </w:rPr>
        <w:t> </w:t>
      </w:r>
      <w:r>
        <w:rPr>
          <w:w w:val="115"/>
        </w:rPr>
        <w:t>a</w:t>
      </w:r>
      <w:r>
        <w:rPr>
          <w:spacing w:val="-8"/>
          <w:w w:val="115"/>
        </w:rPr>
        <w:t> </w:t>
      </w:r>
      <w:r>
        <w:rPr>
          <w:w w:val="115"/>
        </w:rPr>
        <w:t>la</w:t>
      </w:r>
      <w:r>
        <w:rPr>
          <w:spacing w:val="-7"/>
          <w:w w:val="115"/>
        </w:rPr>
        <w:t> </w:t>
      </w:r>
      <w:r>
        <w:rPr>
          <w:w w:val="115"/>
        </w:rPr>
        <w:t>ines- tabilidad y baja en la demanda de egresados de las </w:t>
      </w:r>
      <w:r>
        <w:rPr>
          <w:w w:val="115"/>
          <w:sz w:val="16"/>
        </w:rPr>
        <w:t>IES </w:t>
      </w:r>
      <w:r>
        <w:rPr>
          <w:w w:val="115"/>
        </w:rPr>
        <w:t>corroboran el compor- tamiento oscilante del desempleo y empleo de la zona para éstos. Como tam- bién, la baja de oportunidades en los puestos de nivel superior en el mercado laboral de la zona y áreas</w:t>
      </w:r>
      <w:r>
        <w:rPr>
          <w:spacing w:val="-7"/>
          <w:w w:val="115"/>
        </w:rPr>
        <w:t> </w:t>
      </w:r>
      <w:r>
        <w:rPr>
          <w:w w:val="115"/>
        </w:rPr>
        <w:t>mencionadas.</w:t>
      </w:r>
    </w:p>
    <w:p>
      <w:pPr>
        <w:pStyle w:val="BodyText"/>
        <w:spacing w:line="319" w:lineRule="auto"/>
        <w:ind w:left="117" w:right="113" w:firstLine="567"/>
        <w:jc w:val="both"/>
      </w:pPr>
      <w:r>
        <w:rPr>
          <w:w w:val="115"/>
        </w:rPr>
        <w:t>Al abordar, en los capítulos anteriores, puntos sobre el porcentaje de desempleo</w:t>
      </w:r>
      <w:r>
        <w:rPr>
          <w:spacing w:val="-5"/>
          <w:w w:val="115"/>
        </w:rPr>
        <w:t> </w:t>
      </w:r>
      <w:r>
        <w:rPr>
          <w:w w:val="115"/>
        </w:rPr>
        <w:t>de</w:t>
      </w:r>
      <w:r>
        <w:rPr>
          <w:spacing w:val="-4"/>
          <w:w w:val="115"/>
        </w:rPr>
        <w:t> </w:t>
      </w:r>
      <w:r>
        <w:rPr>
          <w:w w:val="115"/>
        </w:rPr>
        <w:t>egresados</w:t>
      </w:r>
      <w:r>
        <w:rPr>
          <w:spacing w:val="-5"/>
          <w:w w:val="115"/>
        </w:rPr>
        <w:t> </w:t>
      </w:r>
      <w:r>
        <w:rPr>
          <w:w w:val="115"/>
        </w:rPr>
        <w:t>del</w:t>
      </w:r>
      <w:r>
        <w:rPr>
          <w:spacing w:val="-5"/>
          <w:w w:val="115"/>
        </w:rPr>
        <w:t> </w:t>
      </w:r>
      <w:r>
        <w:rPr>
          <w:w w:val="115"/>
        </w:rPr>
        <w:t>nivel</w:t>
      </w:r>
      <w:r>
        <w:rPr>
          <w:spacing w:val="-4"/>
          <w:w w:val="115"/>
        </w:rPr>
        <w:t> </w:t>
      </w:r>
      <w:r>
        <w:rPr>
          <w:w w:val="115"/>
        </w:rPr>
        <w:t>medio</w:t>
      </w:r>
      <w:r>
        <w:rPr>
          <w:spacing w:val="-5"/>
          <w:w w:val="115"/>
        </w:rPr>
        <w:t> </w:t>
      </w:r>
      <w:r>
        <w:rPr>
          <w:w w:val="115"/>
        </w:rPr>
        <w:t>superior</w:t>
      </w:r>
      <w:r>
        <w:rPr>
          <w:spacing w:val="-5"/>
          <w:w w:val="115"/>
        </w:rPr>
        <w:t> </w:t>
      </w:r>
      <w:r>
        <w:rPr>
          <w:w w:val="115"/>
        </w:rPr>
        <w:t>y</w:t>
      </w:r>
      <w:r>
        <w:rPr>
          <w:spacing w:val="-4"/>
          <w:w w:val="115"/>
        </w:rPr>
        <w:t> </w:t>
      </w:r>
      <w:r>
        <w:rPr>
          <w:w w:val="115"/>
        </w:rPr>
        <w:t>superior;</w:t>
      </w:r>
      <w:r>
        <w:rPr>
          <w:spacing w:val="-5"/>
          <w:w w:val="115"/>
        </w:rPr>
        <w:t> </w:t>
      </w:r>
      <w:r>
        <w:rPr>
          <w:w w:val="115"/>
        </w:rPr>
        <w:t>desempleo</w:t>
      </w:r>
      <w:r>
        <w:rPr>
          <w:spacing w:val="-5"/>
          <w:w w:val="115"/>
        </w:rPr>
        <w:t> </w:t>
      </w:r>
      <w:r>
        <w:rPr>
          <w:w w:val="115"/>
        </w:rPr>
        <w:t>en</w:t>
      </w:r>
      <w:r>
        <w:rPr>
          <w:spacing w:val="-4"/>
          <w:w w:val="115"/>
        </w:rPr>
        <w:t> </w:t>
      </w:r>
      <w:r>
        <w:rPr>
          <w:w w:val="115"/>
        </w:rPr>
        <w:t>la rama de la transformación; tasa de desempleo abierto en Toluca; porcentaje de desempleo por trabajo temporal terminado; porcentaje de ocupados en el sector servicios; porcentaje de trabajadores por cuenta propia; porcentaje de población clasificada por nivel de ingresos y por duración de la jornada de trabajo en la zona metropolitana de Toluca, y de modo fundamental, la</w:t>
      </w:r>
      <w:r>
        <w:rPr>
          <w:spacing w:val="14"/>
          <w:w w:val="115"/>
        </w:rPr>
        <w:t> </w:t>
      </w:r>
      <w:r>
        <w:rPr>
          <w:w w:val="115"/>
        </w:rPr>
        <w:t>oferta</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3"/>
        <w:jc w:val="both"/>
      </w:pPr>
      <w:r>
        <w:rPr>
          <w:w w:val="115"/>
        </w:rPr>
        <w:t>y demanda de los egresados de educación superior; la conclusión general</w:t>
      </w:r>
      <w:r>
        <w:rPr>
          <w:spacing w:val="-23"/>
          <w:w w:val="115"/>
        </w:rPr>
        <w:t> </w:t>
      </w:r>
      <w:r>
        <w:rPr>
          <w:w w:val="115"/>
        </w:rPr>
        <w:t>cul- mina</w:t>
      </w:r>
      <w:r>
        <w:rPr>
          <w:spacing w:val="-3"/>
          <w:w w:val="115"/>
        </w:rPr>
        <w:t> </w:t>
      </w:r>
      <w:r>
        <w:rPr>
          <w:w w:val="115"/>
        </w:rPr>
        <w:t>en</w:t>
      </w:r>
      <w:r>
        <w:rPr>
          <w:spacing w:val="-3"/>
          <w:w w:val="115"/>
        </w:rPr>
        <w:t> </w:t>
      </w:r>
      <w:r>
        <w:rPr>
          <w:w w:val="115"/>
        </w:rPr>
        <w:t>mostrar</w:t>
      </w:r>
      <w:r>
        <w:rPr>
          <w:spacing w:val="-3"/>
          <w:w w:val="115"/>
        </w:rPr>
        <w:t> </w:t>
      </w:r>
      <w:r>
        <w:rPr>
          <w:w w:val="115"/>
        </w:rPr>
        <w:t>la</w:t>
      </w:r>
      <w:r>
        <w:rPr>
          <w:spacing w:val="-3"/>
          <w:w w:val="115"/>
        </w:rPr>
        <w:t> </w:t>
      </w:r>
      <w:r>
        <w:rPr>
          <w:w w:val="115"/>
        </w:rPr>
        <w:t>conducta</w:t>
      </w:r>
      <w:r>
        <w:rPr>
          <w:spacing w:val="-3"/>
          <w:w w:val="115"/>
        </w:rPr>
        <w:t> </w:t>
      </w:r>
      <w:r>
        <w:rPr>
          <w:w w:val="115"/>
        </w:rPr>
        <w:t>del</w:t>
      </w:r>
      <w:r>
        <w:rPr>
          <w:spacing w:val="-3"/>
          <w:w w:val="115"/>
        </w:rPr>
        <w:t> </w:t>
      </w:r>
      <w:r>
        <w:rPr>
          <w:w w:val="115"/>
        </w:rPr>
        <w:t>trabajo</w:t>
      </w:r>
      <w:r>
        <w:rPr>
          <w:spacing w:val="-4"/>
          <w:w w:val="115"/>
        </w:rPr>
        <w:t> </w:t>
      </w:r>
      <w:r>
        <w:rPr>
          <w:w w:val="115"/>
        </w:rPr>
        <w:t>sometida</w:t>
      </w:r>
      <w:r>
        <w:rPr>
          <w:spacing w:val="-3"/>
          <w:w w:val="115"/>
        </w:rPr>
        <w:t> </w:t>
      </w:r>
      <w:r>
        <w:rPr>
          <w:w w:val="115"/>
        </w:rPr>
        <w:t>a</w:t>
      </w:r>
      <w:r>
        <w:rPr>
          <w:spacing w:val="-3"/>
          <w:w w:val="115"/>
        </w:rPr>
        <w:t> </w:t>
      </w:r>
      <w:r>
        <w:rPr>
          <w:w w:val="115"/>
        </w:rPr>
        <w:t>la</w:t>
      </w:r>
      <w:r>
        <w:rPr>
          <w:spacing w:val="-3"/>
          <w:w w:val="115"/>
        </w:rPr>
        <w:t> </w:t>
      </w:r>
      <w:r>
        <w:rPr>
          <w:w w:val="115"/>
        </w:rPr>
        <w:t>coyuntura</w:t>
      </w:r>
      <w:r>
        <w:rPr>
          <w:spacing w:val="-3"/>
          <w:w w:val="115"/>
        </w:rPr>
        <w:t> </w:t>
      </w:r>
      <w:r>
        <w:rPr>
          <w:w w:val="115"/>
        </w:rPr>
        <w:t>del</w:t>
      </w:r>
      <w:r>
        <w:rPr>
          <w:spacing w:val="-3"/>
          <w:w w:val="115"/>
        </w:rPr>
        <w:t> </w:t>
      </w:r>
      <w:r>
        <w:rPr>
          <w:w w:val="115"/>
        </w:rPr>
        <w:t>mercado laboral,</w:t>
      </w:r>
      <w:r>
        <w:rPr>
          <w:spacing w:val="-12"/>
          <w:w w:val="115"/>
        </w:rPr>
        <w:t> </w:t>
      </w:r>
      <w:r>
        <w:rPr>
          <w:w w:val="115"/>
        </w:rPr>
        <w:t>determinada</w:t>
      </w:r>
      <w:r>
        <w:rPr>
          <w:spacing w:val="-13"/>
          <w:w w:val="115"/>
        </w:rPr>
        <w:t> </w:t>
      </w:r>
      <w:r>
        <w:rPr>
          <w:w w:val="115"/>
        </w:rPr>
        <w:t>a</w:t>
      </w:r>
      <w:r>
        <w:rPr>
          <w:spacing w:val="-13"/>
          <w:w w:val="115"/>
        </w:rPr>
        <w:t> </w:t>
      </w:r>
      <w:r>
        <w:rPr>
          <w:w w:val="115"/>
        </w:rPr>
        <w:t>su</w:t>
      </w:r>
      <w:r>
        <w:rPr>
          <w:spacing w:val="-13"/>
          <w:w w:val="115"/>
        </w:rPr>
        <w:t> </w:t>
      </w:r>
      <w:r>
        <w:rPr>
          <w:w w:val="115"/>
        </w:rPr>
        <w:t>vez,</w:t>
      </w:r>
      <w:r>
        <w:rPr>
          <w:spacing w:val="-13"/>
          <w:w w:val="115"/>
        </w:rPr>
        <w:t> </w:t>
      </w:r>
      <w:r>
        <w:rPr>
          <w:w w:val="115"/>
        </w:rPr>
        <w:t>por</w:t>
      </w:r>
      <w:r>
        <w:rPr>
          <w:spacing w:val="-13"/>
          <w:w w:val="115"/>
        </w:rPr>
        <w:t> </w:t>
      </w:r>
      <w:r>
        <w:rPr>
          <w:w w:val="115"/>
        </w:rPr>
        <w:t>el</w:t>
      </w:r>
      <w:r>
        <w:rPr>
          <w:spacing w:val="-13"/>
          <w:w w:val="115"/>
        </w:rPr>
        <w:t> </w:t>
      </w:r>
      <w:r>
        <w:rPr>
          <w:w w:val="115"/>
        </w:rPr>
        <w:t>comportamiento</w:t>
      </w:r>
      <w:r>
        <w:rPr>
          <w:spacing w:val="-13"/>
          <w:w w:val="115"/>
        </w:rPr>
        <w:t> </w:t>
      </w:r>
      <w:r>
        <w:rPr>
          <w:w w:val="115"/>
        </w:rPr>
        <w:t>de</w:t>
      </w:r>
      <w:r>
        <w:rPr>
          <w:spacing w:val="-13"/>
          <w:w w:val="115"/>
        </w:rPr>
        <w:t> </w:t>
      </w:r>
      <w:r>
        <w:rPr>
          <w:w w:val="115"/>
        </w:rPr>
        <w:t>la</w:t>
      </w:r>
      <w:r>
        <w:rPr>
          <w:spacing w:val="-13"/>
          <w:w w:val="115"/>
        </w:rPr>
        <w:t> </w:t>
      </w:r>
      <w:r>
        <w:rPr>
          <w:w w:val="115"/>
        </w:rPr>
        <w:t>economía</w:t>
      </w:r>
      <w:r>
        <w:rPr>
          <w:spacing w:val="-13"/>
          <w:w w:val="115"/>
        </w:rPr>
        <w:t> </w:t>
      </w:r>
      <w:r>
        <w:rPr>
          <w:w w:val="115"/>
        </w:rPr>
        <w:t>nacional, estatal</w:t>
      </w:r>
      <w:r>
        <w:rPr>
          <w:spacing w:val="-4"/>
          <w:w w:val="115"/>
        </w:rPr>
        <w:t> </w:t>
      </w:r>
      <w:r>
        <w:rPr>
          <w:w w:val="115"/>
        </w:rPr>
        <w:t>y</w:t>
      </w:r>
      <w:r>
        <w:rPr>
          <w:spacing w:val="-3"/>
          <w:w w:val="115"/>
        </w:rPr>
        <w:t> </w:t>
      </w:r>
      <w:r>
        <w:rPr>
          <w:w w:val="115"/>
        </w:rPr>
        <w:t>de</w:t>
      </w:r>
      <w:r>
        <w:rPr>
          <w:spacing w:val="-3"/>
          <w:w w:val="115"/>
        </w:rPr>
        <w:t> </w:t>
      </w:r>
      <w:r>
        <w:rPr>
          <w:w w:val="115"/>
        </w:rPr>
        <w:t>zona.</w:t>
      </w:r>
      <w:r>
        <w:rPr>
          <w:spacing w:val="-4"/>
          <w:w w:val="115"/>
        </w:rPr>
        <w:t> </w:t>
      </w:r>
      <w:r>
        <w:rPr>
          <w:w w:val="115"/>
        </w:rPr>
        <w:t>El</w:t>
      </w:r>
      <w:r>
        <w:rPr>
          <w:spacing w:val="-3"/>
          <w:w w:val="115"/>
        </w:rPr>
        <w:t> </w:t>
      </w:r>
      <w:r>
        <w:rPr>
          <w:w w:val="115"/>
        </w:rPr>
        <w:t>comportamiento</w:t>
      </w:r>
      <w:r>
        <w:rPr>
          <w:spacing w:val="-4"/>
          <w:w w:val="115"/>
        </w:rPr>
        <w:t> </w:t>
      </w:r>
      <w:r>
        <w:rPr>
          <w:w w:val="115"/>
        </w:rPr>
        <w:t>de</w:t>
      </w:r>
      <w:r>
        <w:rPr>
          <w:spacing w:val="-3"/>
          <w:w w:val="115"/>
        </w:rPr>
        <w:t> </w:t>
      </w:r>
      <w:r>
        <w:rPr>
          <w:w w:val="115"/>
        </w:rPr>
        <w:t>los</w:t>
      </w:r>
      <w:r>
        <w:rPr>
          <w:spacing w:val="-3"/>
          <w:w w:val="115"/>
        </w:rPr>
        <w:t> </w:t>
      </w:r>
      <w:r>
        <w:rPr>
          <w:w w:val="115"/>
        </w:rPr>
        <w:t>datos</w:t>
      </w:r>
      <w:r>
        <w:rPr>
          <w:spacing w:val="-4"/>
          <w:w w:val="115"/>
        </w:rPr>
        <w:t> </w:t>
      </w:r>
      <w:r>
        <w:rPr>
          <w:w w:val="115"/>
        </w:rPr>
        <w:t>sugiere</w:t>
      </w:r>
      <w:r>
        <w:rPr>
          <w:spacing w:val="-3"/>
          <w:w w:val="115"/>
        </w:rPr>
        <w:t> </w:t>
      </w:r>
      <w:r>
        <w:rPr>
          <w:w w:val="115"/>
        </w:rPr>
        <w:t>fuertes</w:t>
      </w:r>
      <w:r>
        <w:rPr>
          <w:spacing w:val="-4"/>
          <w:w w:val="115"/>
        </w:rPr>
        <w:t> </w:t>
      </w:r>
      <w:r>
        <w:rPr>
          <w:w w:val="115"/>
        </w:rPr>
        <w:t>oscilaciones y</w:t>
      </w:r>
      <w:r>
        <w:rPr>
          <w:spacing w:val="-4"/>
          <w:w w:val="115"/>
        </w:rPr>
        <w:t> </w:t>
      </w:r>
      <w:r>
        <w:rPr>
          <w:w w:val="115"/>
        </w:rPr>
        <w:t>depresión</w:t>
      </w:r>
      <w:r>
        <w:rPr>
          <w:spacing w:val="-5"/>
          <w:w w:val="115"/>
        </w:rPr>
        <w:t> </w:t>
      </w:r>
      <w:r>
        <w:rPr>
          <w:w w:val="115"/>
        </w:rPr>
        <w:t>durante</w:t>
      </w:r>
      <w:r>
        <w:rPr>
          <w:spacing w:val="-4"/>
          <w:w w:val="115"/>
        </w:rPr>
        <w:t> </w:t>
      </w:r>
      <w:r>
        <w:rPr>
          <w:w w:val="115"/>
        </w:rPr>
        <w:t>el</w:t>
      </w:r>
      <w:r>
        <w:rPr>
          <w:spacing w:val="-4"/>
          <w:w w:val="115"/>
        </w:rPr>
        <w:t> </w:t>
      </w:r>
      <w:r>
        <w:rPr>
          <w:w w:val="115"/>
        </w:rPr>
        <w:t>lapso</w:t>
      </w:r>
      <w:r>
        <w:rPr>
          <w:spacing w:val="-4"/>
          <w:w w:val="115"/>
        </w:rPr>
        <w:t> </w:t>
      </w:r>
      <w:r>
        <w:rPr>
          <w:w w:val="115"/>
        </w:rPr>
        <w:t>estudiado,</w:t>
      </w:r>
      <w:r>
        <w:rPr>
          <w:spacing w:val="-4"/>
          <w:w w:val="115"/>
        </w:rPr>
        <w:t> </w:t>
      </w:r>
      <w:r>
        <w:rPr>
          <w:w w:val="115"/>
        </w:rPr>
        <w:t>reconociendo</w:t>
      </w:r>
      <w:r>
        <w:rPr>
          <w:spacing w:val="-4"/>
          <w:w w:val="115"/>
        </w:rPr>
        <w:t> </w:t>
      </w:r>
      <w:r>
        <w:rPr>
          <w:w w:val="115"/>
        </w:rPr>
        <w:t>el</w:t>
      </w:r>
      <w:r>
        <w:rPr>
          <w:spacing w:val="-4"/>
          <w:w w:val="115"/>
        </w:rPr>
        <w:t> </w:t>
      </w:r>
      <w:r>
        <w:rPr>
          <w:w w:val="115"/>
        </w:rPr>
        <w:t>abatimiento,</w:t>
      </w:r>
      <w:r>
        <w:rPr>
          <w:spacing w:val="-4"/>
          <w:w w:val="115"/>
        </w:rPr>
        <w:t> </w:t>
      </w:r>
      <w:r>
        <w:rPr>
          <w:w w:val="115"/>
        </w:rPr>
        <w:t>las</w:t>
      </w:r>
      <w:r>
        <w:rPr>
          <w:spacing w:val="-4"/>
          <w:w w:val="115"/>
        </w:rPr>
        <w:t> </w:t>
      </w:r>
      <w:r>
        <w:rPr>
          <w:w w:val="115"/>
        </w:rPr>
        <w:t>osci- laciones del trabajo, ya sea en la esfera productiva o en cualquier otra; menor pago por el mismo trabajo desempeñado; incertidumbre en el mercado labo- ral;</w:t>
      </w:r>
      <w:r>
        <w:rPr>
          <w:spacing w:val="-11"/>
          <w:w w:val="115"/>
        </w:rPr>
        <w:t> </w:t>
      </w:r>
      <w:r>
        <w:rPr>
          <w:w w:val="115"/>
        </w:rPr>
        <w:t>y</w:t>
      </w:r>
      <w:r>
        <w:rPr>
          <w:spacing w:val="-11"/>
          <w:w w:val="115"/>
        </w:rPr>
        <w:t> </w:t>
      </w:r>
      <w:r>
        <w:rPr>
          <w:w w:val="115"/>
        </w:rPr>
        <w:t>una</w:t>
      </w:r>
      <w:r>
        <w:rPr>
          <w:spacing w:val="-10"/>
          <w:w w:val="115"/>
        </w:rPr>
        <w:t> </w:t>
      </w:r>
      <w:r>
        <w:rPr>
          <w:w w:val="115"/>
        </w:rPr>
        <w:t>falta</w:t>
      </w:r>
      <w:r>
        <w:rPr>
          <w:spacing w:val="-11"/>
          <w:w w:val="115"/>
        </w:rPr>
        <w:t> </w:t>
      </w:r>
      <w:r>
        <w:rPr>
          <w:w w:val="115"/>
        </w:rPr>
        <w:t>de</w:t>
      </w:r>
      <w:r>
        <w:rPr>
          <w:spacing w:val="-11"/>
          <w:w w:val="115"/>
        </w:rPr>
        <w:t> </w:t>
      </w:r>
      <w:r>
        <w:rPr>
          <w:w w:val="115"/>
        </w:rPr>
        <w:t>políticas</w:t>
      </w:r>
      <w:r>
        <w:rPr>
          <w:spacing w:val="-11"/>
          <w:w w:val="115"/>
        </w:rPr>
        <w:t> </w:t>
      </w:r>
      <w:r>
        <w:rPr>
          <w:w w:val="115"/>
        </w:rPr>
        <w:t>educativas</w:t>
      </w:r>
      <w:r>
        <w:rPr>
          <w:spacing w:val="-11"/>
          <w:w w:val="115"/>
        </w:rPr>
        <w:t> </w:t>
      </w:r>
      <w:r>
        <w:rPr>
          <w:w w:val="115"/>
        </w:rPr>
        <w:t>tendientes</w:t>
      </w:r>
      <w:r>
        <w:rPr>
          <w:spacing w:val="-11"/>
          <w:w w:val="115"/>
        </w:rPr>
        <w:t> </w:t>
      </w:r>
      <w:r>
        <w:rPr>
          <w:w w:val="115"/>
        </w:rPr>
        <w:t>a</w:t>
      </w:r>
      <w:r>
        <w:rPr>
          <w:spacing w:val="-11"/>
          <w:w w:val="115"/>
        </w:rPr>
        <w:t> </w:t>
      </w:r>
      <w:r>
        <w:rPr>
          <w:w w:val="115"/>
        </w:rPr>
        <w:t>crear</w:t>
      </w:r>
      <w:r>
        <w:rPr>
          <w:spacing w:val="-11"/>
          <w:w w:val="115"/>
        </w:rPr>
        <w:t> </w:t>
      </w:r>
      <w:r>
        <w:rPr>
          <w:w w:val="115"/>
        </w:rPr>
        <w:t>egresados</w:t>
      </w:r>
      <w:r>
        <w:rPr>
          <w:spacing w:val="-11"/>
          <w:w w:val="115"/>
        </w:rPr>
        <w:t> </w:t>
      </w:r>
      <w:r>
        <w:rPr>
          <w:w w:val="115"/>
        </w:rPr>
        <w:t>con</w:t>
      </w:r>
      <w:r>
        <w:rPr>
          <w:spacing w:val="-11"/>
          <w:w w:val="115"/>
        </w:rPr>
        <w:t> </w:t>
      </w:r>
      <w:r>
        <w:rPr>
          <w:w w:val="115"/>
        </w:rPr>
        <w:t>capaci- dades de enfrentamiento positivo a la compresión del mercado laboral, como también, de convenios de crecimiento sostenido entre las </w:t>
      </w:r>
      <w:r>
        <w:rPr>
          <w:w w:val="115"/>
          <w:sz w:val="16"/>
        </w:rPr>
        <w:t>IES </w:t>
      </w:r>
      <w:r>
        <w:rPr>
          <w:w w:val="115"/>
        </w:rPr>
        <w:t>y los distintos sectores</w:t>
      </w:r>
      <w:r>
        <w:rPr>
          <w:spacing w:val="-12"/>
          <w:w w:val="115"/>
        </w:rPr>
        <w:t> </w:t>
      </w:r>
      <w:r>
        <w:rPr>
          <w:w w:val="115"/>
        </w:rPr>
        <w:t>administrativos,</w:t>
      </w:r>
      <w:r>
        <w:rPr>
          <w:spacing w:val="-12"/>
          <w:w w:val="115"/>
        </w:rPr>
        <w:t> </w:t>
      </w:r>
      <w:r>
        <w:rPr>
          <w:w w:val="115"/>
        </w:rPr>
        <w:t>productivos</w:t>
      </w:r>
      <w:r>
        <w:rPr>
          <w:spacing w:val="-12"/>
          <w:w w:val="115"/>
        </w:rPr>
        <w:t> </w:t>
      </w:r>
      <w:r>
        <w:rPr>
          <w:w w:val="115"/>
        </w:rPr>
        <w:t>y</w:t>
      </w:r>
      <w:r>
        <w:rPr>
          <w:spacing w:val="-12"/>
          <w:w w:val="115"/>
        </w:rPr>
        <w:t> </w:t>
      </w:r>
      <w:r>
        <w:rPr>
          <w:w w:val="115"/>
        </w:rPr>
        <w:t>de</w:t>
      </w:r>
      <w:r>
        <w:rPr>
          <w:spacing w:val="-12"/>
          <w:w w:val="115"/>
        </w:rPr>
        <w:t> </w:t>
      </w:r>
      <w:r>
        <w:rPr>
          <w:w w:val="115"/>
        </w:rPr>
        <w:t>servicios</w:t>
      </w:r>
      <w:r>
        <w:rPr>
          <w:spacing w:val="-12"/>
          <w:w w:val="115"/>
        </w:rPr>
        <w:t> </w:t>
      </w:r>
      <w:r>
        <w:rPr>
          <w:w w:val="115"/>
        </w:rPr>
        <w:t>del</w:t>
      </w:r>
      <w:r>
        <w:rPr>
          <w:spacing w:val="-12"/>
          <w:w w:val="115"/>
        </w:rPr>
        <w:t> </w:t>
      </w:r>
      <w:r>
        <w:rPr>
          <w:w w:val="115"/>
        </w:rPr>
        <w:t>territorio</w:t>
      </w:r>
      <w:r>
        <w:rPr>
          <w:spacing w:val="-13"/>
          <w:w w:val="115"/>
        </w:rPr>
        <w:t> </w:t>
      </w:r>
      <w:r>
        <w:rPr>
          <w:w w:val="115"/>
        </w:rPr>
        <w:t>nacional,</w:t>
      </w:r>
      <w:r>
        <w:rPr>
          <w:spacing w:val="-12"/>
          <w:w w:val="115"/>
        </w:rPr>
        <w:t> </w:t>
      </w:r>
      <w:r>
        <w:rPr>
          <w:w w:val="115"/>
        </w:rPr>
        <w:t>re- gional, estatal y de zona con la finalidad de amortiguar la baja en la demanda de egresados de las</w:t>
      </w:r>
      <w:r>
        <w:rPr>
          <w:spacing w:val="-13"/>
          <w:w w:val="115"/>
        </w:rPr>
        <w:t> </w:t>
      </w:r>
      <w:r>
        <w:rPr>
          <w:w w:val="115"/>
          <w:sz w:val="16"/>
        </w:rPr>
        <w:t>IES</w:t>
      </w:r>
      <w:r>
        <w:rPr>
          <w:w w:val="115"/>
        </w:rPr>
        <w:t>.</w:t>
      </w:r>
    </w:p>
    <w:p>
      <w:pPr>
        <w:pStyle w:val="BodyText"/>
        <w:spacing w:line="319" w:lineRule="auto"/>
        <w:ind w:left="117" w:right="192" w:firstLine="567"/>
        <w:jc w:val="both"/>
      </w:pPr>
      <w:r>
        <w:rPr>
          <w:w w:val="115"/>
        </w:rPr>
        <w:t>Conforme al análisis de la transformación demográfica mencionada en los capítulos anteriores y teniendo en cuenta el declive de la producción en   el sector agrícola y el aumento de la comprensión en la demanda del traba-  jo del nivel superior podría preverse que el trabajo disminuya en el sector secundario de la zona y con ello en la industria de la transformación/sector manufacturero, para aumentar en el sector de los servicios. Por lo que nos encontraríamos con profesionales del nivel superior incorporados a trabajos del sector</w:t>
      </w:r>
      <w:r>
        <w:rPr>
          <w:spacing w:val="-14"/>
          <w:w w:val="115"/>
        </w:rPr>
        <w:t> </w:t>
      </w:r>
      <w:r>
        <w:rPr>
          <w:w w:val="115"/>
        </w:rPr>
        <w:t>servicios.</w:t>
      </w:r>
    </w:p>
    <w:p>
      <w:pPr>
        <w:pStyle w:val="BodyText"/>
        <w:spacing w:line="319" w:lineRule="auto"/>
        <w:ind w:left="117" w:right="193" w:firstLine="567"/>
        <w:jc w:val="both"/>
      </w:pPr>
      <w:r>
        <w:rPr>
          <w:w w:val="115"/>
        </w:rPr>
        <w:t>El</w:t>
      </w:r>
      <w:r>
        <w:rPr>
          <w:spacing w:val="-5"/>
          <w:w w:val="115"/>
        </w:rPr>
        <w:t> </w:t>
      </w:r>
      <w:r>
        <w:rPr>
          <w:w w:val="115"/>
        </w:rPr>
        <w:t>detrimento</w:t>
      </w:r>
      <w:r>
        <w:rPr>
          <w:spacing w:val="-6"/>
          <w:w w:val="115"/>
        </w:rPr>
        <w:t> </w:t>
      </w:r>
      <w:r>
        <w:rPr>
          <w:w w:val="115"/>
        </w:rPr>
        <w:t>del</w:t>
      </w:r>
      <w:r>
        <w:rPr>
          <w:spacing w:val="-5"/>
          <w:w w:val="115"/>
        </w:rPr>
        <w:t> </w:t>
      </w:r>
      <w:r>
        <w:rPr>
          <w:w w:val="115"/>
        </w:rPr>
        <w:t>empleo</w:t>
      </w:r>
      <w:r>
        <w:rPr>
          <w:spacing w:val="-5"/>
          <w:w w:val="115"/>
        </w:rPr>
        <w:t> </w:t>
      </w:r>
      <w:r>
        <w:rPr>
          <w:w w:val="115"/>
        </w:rPr>
        <w:t>de</w:t>
      </w:r>
      <w:r>
        <w:rPr>
          <w:spacing w:val="-5"/>
          <w:w w:val="115"/>
        </w:rPr>
        <w:t> </w:t>
      </w:r>
      <w:r>
        <w:rPr>
          <w:w w:val="115"/>
        </w:rPr>
        <w:t>ciertos</w:t>
      </w:r>
      <w:r>
        <w:rPr>
          <w:spacing w:val="-5"/>
          <w:w w:val="115"/>
        </w:rPr>
        <w:t> </w:t>
      </w:r>
      <w:r>
        <w:rPr>
          <w:w w:val="115"/>
        </w:rPr>
        <w:t>profesionistas</w:t>
      </w:r>
      <w:r>
        <w:rPr>
          <w:spacing w:val="-7"/>
          <w:w w:val="115"/>
        </w:rPr>
        <w:t> </w:t>
      </w:r>
      <w:r>
        <w:rPr>
          <w:w w:val="115"/>
        </w:rPr>
        <w:t>no</w:t>
      </w:r>
      <w:r>
        <w:rPr>
          <w:spacing w:val="-5"/>
          <w:w w:val="115"/>
        </w:rPr>
        <w:t> </w:t>
      </w:r>
      <w:r>
        <w:rPr>
          <w:w w:val="115"/>
        </w:rPr>
        <w:t>destinados</w:t>
      </w:r>
      <w:r>
        <w:rPr>
          <w:spacing w:val="-6"/>
          <w:w w:val="115"/>
        </w:rPr>
        <w:t> </w:t>
      </w:r>
      <w:r>
        <w:rPr>
          <w:w w:val="115"/>
        </w:rPr>
        <w:t>a</w:t>
      </w:r>
      <w:r>
        <w:rPr>
          <w:spacing w:val="-5"/>
          <w:w w:val="115"/>
        </w:rPr>
        <w:t> </w:t>
      </w:r>
      <w:r>
        <w:rPr>
          <w:w w:val="115"/>
        </w:rPr>
        <w:t>este sector, obviamente redunda en la inutilización de las habilidades y destrezas que adquiere cierta fuerza de trabajo que no se incorpora al campo original destinado</w:t>
      </w:r>
      <w:r>
        <w:rPr>
          <w:spacing w:val="-8"/>
          <w:w w:val="115"/>
        </w:rPr>
        <w:t> </w:t>
      </w:r>
      <w:r>
        <w:rPr>
          <w:w w:val="115"/>
        </w:rPr>
        <w:t>y</w:t>
      </w:r>
      <w:r>
        <w:rPr>
          <w:spacing w:val="-8"/>
          <w:w w:val="115"/>
        </w:rPr>
        <w:t> </w:t>
      </w:r>
      <w:r>
        <w:rPr>
          <w:w w:val="115"/>
        </w:rPr>
        <w:t>de</w:t>
      </w:r>
      <w:r>
        <w:rPr>
          <w:spacing w:val="-8"/>
          <w:w w:val="115"/>
        </w:rPr>
        <w:t> </w:t>
      </w:r>
      <w:r>
        <w:rPr>
          <w:w w:val="115"/>
        </w:rPr>
        <w:t>costos</w:t>
      </w:r>
      <w:r>
        <w:rPr>
          <w:spacing w:val="-8"/>
          <w:w w:val="115"/>
        </w:rPr>
        <w:t> </w:t>
      </w:r>
      <w:r>
        <w:rPr>
          <w:w w:val="115"/>
        </w:rPr>
        <w:t>en</w:t>
      </w:r>
      <w:r>
        <w:rPr>
          <w:spacing w:val="-8"/>
          <w:w w:val="115"/>
        </w:rPr>
        <w:t> </w:t>
      </w:r>
      <w:r>
        <w:rPr>
          <w:w w:val="115"/>
        </w:rPr>
        <w:t>la</w:t>
      </w:r>
      <w:r>
        <w:rPr>
          <w:spacing w:val="-8"/>
          <w:w w:val="115"/>
        </w:rPr>
        <w:t> </w:t>
      </w:r>
      <w:r>
        <w:rPr>
          <w:w w:val="115"/>
        </w:rPr>
        <w:t>tasa</w:t>
      </w:r>
      <w:r>
        <w:rPr>
          <w:spacing w:val="-8"/>
          <w:w w:val="115"/>
        </w:rPr>
        <w:t> </w:t>
      </w:r>
      <w:r>
        <w:rPr>
          <w:w w:val="115"/>
        </w:rPr>
        <w:t>de</w:t>
      </w:r>
      <w:r>
        <w:rPr>
          <w:spacing w:val="-8"/>
          <w:w w:val="115"/>
        </w:rPr>
        <w:t> </w:t>
      </w:r>
      <w:r>
        <w:rPr>
          <w:w w:val="115"/>
        </w:rPr>
        <w:t>retorno</w:t>
      </w:r>
      <w:r>
        <w:rPr>
          <w:spacing w:val="-8"/>
          <w:w w:val="115"/>
        </w:rPr>
        <w:t> </w:t>
      </w:r>
      <w:r>
        <w:rPr>
          <w:w w:val="115"/>
        </w:rPr>
        <w:t>del</w:t>
      </w:r>
      <w:r>
        <w:rPr>
          <w:spacing w:val="-8"/>
          <w:w w:val="115"/>
        </w:rPr>
        <w:t> </w:t>
      </w:r>
      <w:r>
        <w:rPr>
          <w:w w:val="115"/>
        </w:rPr>
        <w:t>ámbito</w:t>
      </w:r>
      <w:r>
        <w:rPr>
          <w:spacing w:val="-8"/>
          <w:w w:val="115"/>
        </w:rPr>
        <w:t> </w:t>
      </w:r>
      <w:r>
        <w:rPr>
          <w:w w:val="115"/>
        </w:rPr>
        <w:t>educativo,</w:t>
      </w:r>
      <w:r>
        <w:rPr>
          <w:spacing w:val="-8"/>
          <w:w w:val="115"/>
        </w:rPr>
        <w:t> </w:t>
      </w:r>
      <w:r>
        <w:rPr>
          <w:w w:val="115"/>
        </w:rPr>
        <w:t>por</w:t>
      </w:r>
      <w:r>
        <w:rPr>
          <w:spacing w:val="-8"/>
          <w:w w:val="115"/>
        </w:rPr>
        <w:t> </w:t>
      </w:r>
      <w:r>
        <w:rPr>
          <w:w w:val="115"/>
        </w:rPr>
        <w:t>lo</w:t>
      </w:r>
      <w:r>
        <w:rPr>
          <w:spacing w:val="-8"/>
          <w:w w:val="115"/>
        </w:rPr>
        <w:t> </w:t>
      </w:r>
      <w:r>
        <w:rPr>
          <w:w w:val="115"/>
        </w:rPr>
        <w:t>infruc- tuoso del futuro</w:t>
      </w:r>
      <w:r>
        <w:rPr>
          <w:spacing w:val="11"/>
          <w:w w:val="115"/>
        </w:rPr>
        <w:t> </w:t>
      </w:r>
      <w:r>
        <w:rPr>
          <w:w w:val="115"/>
        </w:rPr>
        <w:t>planeado.</w:t>
      </w:r>
    </w:p>
    <w:p>
      <w:pPr>
        <w:pStyle w:val="BodyText"/>
        <w:spacing w:line="319" w:lineRule="auto"/>
        <w:ind w:left="117" w:right="194" w:firstLine="567"/>
        <w:jc w:val="both"/>
      </w:pPr>
      <w:r>
        <w:rPr>
          <w:w w:val="115"/>
        </w:rPr>
        <w:t>El reto al que se enfrentan todas las instituciones de educación supe- rior del país es al desempleo de sus egresados a partir de la competitividad internacional</w:t>
      </w:r>
      <w:r>
        <w:rPr>
          <w:spacing w:val="-5"/>
          <w:w w:val="115"/>
        </w:rPr>
        <w:t> </w:t>
      </w:r>
      <w:r>
        <w:rPr>
          <w:w w:val="115"/>
        </w:rPr>
        <w:t>y</w:t>
      </w:r>
      <w:r>
        <w:rPr>
          <w:spacing w:val="-6"/>
          <w:w w:val="115"/>
        </w:rPr>
        <w:t> </w:t>
      </w:r>
      <w:r>
        <w:rPr>
          <w:w w:val="115"/>
        </w:rPr>
        <w:t>el</w:t>
      </w:r>
      <w:r>
        <w:rPr>
          <w:spacing w:val="-6"/>
          <w:w w:val="115"/>
        </w:rPr>
        <w:t> </w:t>
      </w:r>
      <w:r>
        <w:rPr>
          <w:w w:val="115"/>
        </w:rPr>
        <w:t>resto</w:t>
      </w:r>
      <w:r>
        <w:rPr>
          <w:spacing w:val="-6"/>
          <w:w w:val="115"/>
        </w:rPr>
        <w:t> </w:t>
      </w:r>
      <w:r>
        <w:rPr>
          <w:w w:val="115"/>
        </w:rPr>
        <w:t>de</w:t>
      </w:r>
      <w:r>
        <w:rPr>
          <w:spacing w:val="-6"/>
          <w:w w:val="115"/>
        </w:rPr>
        <w:t> </w:t>
      </w:r>
      <w:r>
        <w:rPr>
          <w:w w:val="115"/>
        </w:rPr>
        <w:t>los</w:t>
      </w:r>
      <w:r>
        <w:rPr>
          <w:spacing w:val="-5"/>
          <w:w w:val="115"/>
        </w:rPr>
        <w:t> </w:t>
      </w:r>
      <w:r>
        <w:rPr>
          <w:w w:val="115"/>
        </w:rPr>
        <w:t>elementos</w:t>
      </w:r>
      <w:r>
        <w:rPr>
          <w:spacing w:val="-6"/>
          <w:w w:val="115"/>
        </w:rPr>
        <w:t> </w:t>
      </w:r>
      <w:r>
        <w:rPr>
          <w:w w:val="115"/>
        </w:rPr>
        <w:t>estructurales</w:t>
      </w:r>
      <w:r>
        <w:rPr>
          <w:spacing w:val="-7"/>
          <w:w w:val="115"/>
        </w:rPr>
        <w:t> </w:t>
      </w:r>
      <w:r>
        <w:rPr>
          <w:w w:val="115"/>
        </w:rPr>
        <w:t>que</w:t>
      </w:r>
      <w:r>
        <w:rPr>
          <w:spacing w:val="-6"/>
          <w:w w:val="115"/>
        </w:rPr>
        <w:t> </w:t>
      </w:r>
      <w:r>
        <w:rPr>
          <w:w w:val="115"/>
        </w:rPr>
        <w:t>impiden</w:t>
      </w:r>
      <w:r>
        <w:rPr>
          <w:spacing w:val="-5"/>
          <w:w w:val="115"/>
        </w:rPr>
        <w:t> </w:t>
      </w:r>
      <w:r>
        <w:rPr>
          <w:w w:val="115"/>
        </w:rPr>
        <w:t>su</w:t>
      </w:r>
      <w:r>
        <w:rPr>
          <w:spacing w:val="-6"/>
          <w:w w:val="115"/>
        </w:rPr>
        <w:t> </w:t>
      </w:r>
      <w:r>
        <w:rPr>
          <w:w w:val="115"/>
        </w:rPr>
        <w:t>exitosa inserción</w:t>
      </w:r>
      <w:r>
        <w:rPr>
          <w:spacing w:val="-15"/>
          <w:w w:val="115"/>
        </w:rPr>
        <w:t> </w:t>
      </w:r>
      <w:r>
        <w:rPr>
          <w:w w:val="115"/>
        </w:rPr>
        <w:t>en</w:t>
      </w:r>
      <w:r>
        <w:rPr>
          <w:spacing w:val="-15"/>
          <w:w w:val="115"/>
        </w:rPr>
        <w:t> </w:t>
      </w:r>
      <w:r>
        <w:rPr>
          <w:w w:val="115"/>
        </w:rPr>
        <w:t>el</w:t>
      </w:r>
      <w:r>
        <w:rPr>
          <w:spacing w:val="-15"/>
          <w:w w:val="115"/>
        </w:rPr>
        <w:t> </w:t>
      </w:r>
      <w:r>
        <w:rPr>
          <w:w w:val="115"/>
        </w:rPr>
        <w:t>mercado</w:t>
      </w:r>
      <w:r>
        <w:rPr>
          <w:spacing w:val="-15"/>
          <w:w w:val="115"/>
        </w:rPr>
        <w:t> </w:t>
      </w:r>
      <w:r>
        <w:rPr>
          <w:w w:val="115"/>
        </w:rPr>
        <w:t>laboral</w:t>
      </w:r>
      <w:r>
        <w:rPr>
          <w:spacing w:val="-14"/>
          <w:w w:val="115"/>
        </w:rPr>
        <w:t> </w:t>
      </w:r>
      <w:r>
        <w:rPr>
          <w:w w:val="115"/>
        </w:rPr>
        <w:t>con</w:t>
      </w:r>
      <w:r>
        <w:rPr>
          <w:spacing w:val="-15"/>
          <w:w w:val="115"/>
        </w:rPr>
        <w:t> </w:t>
      </w:r>
      <w:r>
        <w:rPr>
          <w:w w:val="115"/>
        </w:rPr>
        <w:t>la</w:t>
      </w:r>
      <w:r>
        <w:rPr>
          <w:spacing w:val="-15"/>
          <w:w w:val="115"/>
        </w:rPr>
        <w:t> </w:t>
      </w:r>
      <w:r>
        <w:rPr>
          <w:w w:val="115"/>
        </w:rPr>
        <w:t>consiguiente</w:t>
      </w:r>
      <w:r>
        <w:rPr>
          <w:spacing w:val="-15"/>
          <w:w w:val="115"/>
        </w:rPr>
        <w:t> </w:t>
      </w:r>
      <w:r>
        <w:rPr>
          <w:w w:val="115"/>
        </w:rPr>
        <w:t>repercusión</w:t>
      </w:r>
      <w:r>
        <w:rPr>
          <w:spacing w:val="-15"/>
          <w:w w:val="115"/>
        </w:rPr>
        <w:t> </w:t>
      </w:r>
      <w:r>
        <w:rPr>
          <w:w w:val="115"/>
        </w:rPr>
        <w:t>en</w:t>
      </w:r>
      <w:r>
        <w:rPr>
          <w:spacing w:val="-15"/>
          <w:w w:val="115"/>
        </w:rPr>
        <w:t> </w:t>
      </w:r>
      <w:r>
        <w:rPr>
          <w:w w:val="115"/>
        </w:rPr>
        <w:t>los</w:t>
      </w:r>
      <w:r>
        <w:rPr>
          <w:spacing w:val="-15"/>
          <w:w w:val="115"/>
        </w:rPr>
        <w:t> </w:t>
      </w:r>
      <w:r>
        <w:rPr>
          <w:w w:val="115"/>
        </w:rPr>
        <w:t>ámbitos económico, político y</w:t>
      </w:r>
      <w:r>
        <w:rPr>
          <w:spacing w:val="4"/>
          <w:w w:val="115"/>
        </w:rPr>
        <w:t> </w:t>
      </w:r>
      <w:r>
        <w:rPr>
          <w:w w:val="115"/>
        </w:rPr>
        <w:t>social.</w:t>
      </w:r>
    </w:p>
    <w:p>
      <w:pPr>
        <w:pStyle w:val="BodyText"/>
        <w:spacing w:line="319" w:lineRule="auto"/>
        <w:ind w:left="117" w:right="195" w:firstLine="567"/>
        <w:jc w:val="both"/>
      </w:pPr>
      <w:r>
        <w:rPr>
          <w:w w:val="110"/>
        </w:rPr>
        <w:t>Las ventajas  comparativas son  necesarias  en  el  comercio internacional a partir de los recursos que le son propios a un país sin la intervención de un mayor trabajo agregado pero no cabe duda que  es  la  ventaja  competitiva la que permite la creación del valor agregado y la mayor adquisición de rique-       za social. A partir de tal premisa, la búsqueda de caminos que tiendan a un crecimiento</w:t>
      </w:r>
      <w:r>
        <w:rPr>
          <w:spacing w:val="22"/>
          <w:w w:val="110"/>
        </w:rPr>
        <w:t> </w:t>
      </w:r>
      <w:r>
        <w:rPr>
          <w:w w:val="110"/>
        </w:rPr>
        <w:t>sostenido</w:t>
      </w:r>
      <w:r>
        <w:rPr>
          <w:spacing w:val="23"/>
          <w:w w:val="110"/>
        </w:rPr>
        <w:t> </w:t>
      </w:r>
      <w:r>
        <w:rPr>
          <w:w w:val="110"/>
        </w:rPr>
        <w:t>y</w:t>
      </w:r>
      <w:r>
        <w:rPr>
          <w:spacing w:val="23"/>
          <w:w w:val="110"/>
        </w:rPr>
        <w:t> </w:t>
      </w:r>
      <w:r>
        <w:rPr>
          <w:w w:val="110"/>
        </w:rPr>
        <w:t>a</w:t>
      </w:r>
      <w:r>
        <w:rPr>
          <w:spacing w:val="23"/>
          <w:w w:val="110"/>
        </w:rPr>
        <w:t> </w:t>
      </w:r>
      <w:r>
        <w:rPr>
          <w:w w:val="110"/>
        </w:rPr>
        <w:t>un</w:t>
      </w:r>
      <w:r>
        <w:rPr>
          <w:spacing w:val="23"/>
          <w:w w:val="110"/>
        </w:rPr>
        <w:t> </w:t>
      </w:r>
      <w:r>
        <w:rPr>
          <w:w w:val="110"/>
        </w:rPr>
        <w:t>ser</w:t>
      </w:r>
      <w:r>
        <w:rPr>
          <w:spacing w:val="23"/>
          <w:w w:val="110"/>
        </w:rPr>
        <w:t> </w:t>
      </w:r>
      <w:r>
        <w:rPr>
          <w:w w:val="110"/>
        </w:rPr>
        <w:t>humano</w:t>
      </w:r>
      <w:r>
        <w:rPr>
          <w:spacing w:val="24"/>
          <w:w w:val="110"/>
        </w:rPr>
        <w:t> </w:t>
      </w:r>
      <w:r>
        <w:rPr>
          <w:w w:val="110"/>
        </w:rPr>
        <w:t>íntegro</w:t>
      </w:r>
      <w:r>
        <w:rPr>
          <w:spacing w:val="23"/>
          <w:w w:val="110"/>
        </w:rPr>
        <w:t> </w:t>
      </w:r>
      <w:r>
        <w:rPr>
          <w:w w:val="110"/>
        </w:rPr>
        <w:t>y</w:t>
      </w:r>
      <w:r>
        <w:rPr>
          <w:spacing w:val="23"/>
          <w:w w:val="110"/>
        </w:rPr>
        <w:t> </w:t>
      </w:r>
      <w:r>
        <w:rPr>
          <w:w w:val="110"/>
        </w:rPr>
        <w:t>capaz</w:t>
      </w:r>
      <w:r>
        <w:rPr>
          <w:spacing w:val="23"/>
          <w:w w:val="110"/>
        </w:rPr>
        <w:t> </w:t>
      </w:r>
      <w:r>
        <w:rPr>
          <w:w w:val="110"/>
        </w:rPr>
        <w:t>de</w:t>
      </w:r>
      <w:r>
        <w:rPr>
          <w:spacing w:val="23"/>
          <w:w w:val="110"/>
        </w:rPr>
        <w:t> </w:t>
      </w:r>
      <w:r>
        <w:rPr>
          <w:w w:val="110"/>
        </w:rPr>
        <w:t>resolver</w:t>
      </w:r>
      <w:r>
        <w:rPr>
          <w:spacing w:val="23"/>
          <w:w w:val="110"/>
        </w:rPr>
        <w:t> </w:t>
      </w:r>
      <w:r>
        <w:rPr>
          <w:w w:val="110"/>
        </w:rPr>
        <w:t>los</w:t>
      </w:r>
      <w:r>
        <w:rPr>
          <w:spacing w:val="23"/>
          <w:w w:val="110"/>
        </w:rPr>
        <w:t> </w:t>
      </w:r>
      <w:r>
        <w:rPr>
          <w:w w:val="110"/>
        </w:rPr>
        <w:t>pro-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sz w:val="23"/>
        </w:rPr>
      </w:pPr>
    </w:p>
    <w:p>
      <w:pPr>
        <w:pStyle w:val="BodyText"/>
        <w:spacing w:line="319" w:lineRule="auto" w:before="77"/>
        <w:ind w:left="117" w:right="115"/>
        <w:jc w:val="both"/>
      </w:pPr>
      <w:r>
        <w:rPr>
          <w:w w:val="115"/>
        </w:rPr>
        <w:t>blemas en ciertas esferas de su sociedad adaptando el desarrollo científico y tecnológico</w:t>
      </w:r>
      <w:r>
        <w:rPr>
          <w:spacing w:val="-15"/>
          <w:w w:val="115"/>
        </w:rPr>
        <w:t> </w:t>
      </w:r>
      <w:r>
        <w:rPr>
          <w:w w:val="115"/>
        </w:rPr>
        <w:t>internacional</w:t>
      </w:r>
      <w:r>
        <w:rPr>
          <w:spacing w:val="-13"/>
          <w:w w:val="115"/>
        </w:rPr>
        <w:t> </w:t>
      </w:r>
      <w:r>
        <w:rPr>
          <w:w w:val="115"/>
        </w:rPr>
        <w:t>a</w:t>
      </w:r>
      <w:r>
        <w:rPr>
          <w:spacing w:val="-14"/>
          <w:w w:val="115"/>
        </w:rPr>
        <w:t> </w:t>
      </w:r>
      <w:r>
        <w:rPr>
          <w:w w:val="115"/>
        </w:rPr>
        <w:t>las</w:t>
      </w:r>
      <w:r>
        <w:rPr>
          <w:spacing w:val="-14"/>
          <w:w w:val="115"/>
        </w:rPr>
        <w:t> </w:t>
      </w:r>
      <w:r>
        <w:rPr>
          <w:w w:val="115"/>
        </w:rPr>
        <w:t>condiciones</w:t>
      </w:r>
      <w:r>
        <w:rPr>
          <w:spacing w:val="-15"/>
          <w:w w:val="115"/>
        </w:rPr>
        <w:t> </w:t>
      </w:r>
      <w:r>
        <w:rPr>
          <w:w w:val="115"/>
        </w:rPr>
        <w:t>estructurales</w:t>
      </w:r>
      <w:r>
        <w:rPr>
          <w:spacing w:val="-15"/>
          <w:w w:val="115"/>
        </w:rPr>
        <w:t> </w:t>
      </w:r>
      <w:r>
        <w:rPr>
          <w:w w:val="115"/>
        </w:rPr>
        <w:t>que</w:t>
      </w:r>
      <w:r>
        <w:rPr>
          <w:spacing w:val="-14"/>
          <w:w w:val="115"/>
        </w:rPr>
        <w:t> </w:t>
      </w:r>
      <w:r>
        <w:rPr>
          <w:w w:val="115"/>
        </w:rPr>
        <w:t>le</w:t>
      </w:r>
      <w:r>
        <w:rPr>
          <w:spacing w:val="-14"/>
          <w:w w:val="115"/>
        </w:rPr>
        <w:t> </w:t>
      </w:r>
      <w:r>
        <w:rPr>
          <w:w w:val="115"/>
        </w:rPr>
        <w:t>son</w:t>
      </w:r>
      <w:r>
        <w:rPr>
          <w:spacing w:val="-14"/>
          <w:w w:val="115"/>
        </w:rPr>
        <w:t> </w:t>
      </w:r>
      <w:r>
        <w:rPr>
          <w:w w:val="115"/>
        </w:rPr>
        <w:t>propias,</w:t>
      </w:r>
      <w:r>
        <w:rPr>
          <w:spacing w:val="-15"/>
          <w:w w:val="115"/>
        </w:rPr>
        <w:t> </w:t>
      </w:r>
      <w:r>
        <w:rPr>
          <w:w w:val="115"/>
        </w:rPr>
        <w:t>se transforma en la finalidad esencial y camino al bienestar</w:t>
      </w:r>
      <w:r>
        <w:rPr>
          <w:spacing w:val="-15"/>
          <w:w w:val="115"/>
        </w:rPr>
        <w:t> </w:t>
      </w:r>
      <w:r>
        <w:rPr>
          <w:w w:val="115"/>
        </w:rPr>
        <w:t>social.</w:t>
      </w:r>
    </w:p>
    <w:p>
      <w:pPr>
        <w:pStyle w:val="BodyText"/>
        <w:spacing w:line="319" w:lineRule="auto"/>
        <w:ind w:left="117" w:right="114" w:firstLine="567"/>
        <w:jc w:val="both"/>
      </w:pPr>
      <w:r>
        <w:rPr>
          <w:w w:val="115"/>
        </w:rPr>
        <w:t>El contexto de internacionalización del capital y la globalización en to- dos los órdenes conduce a prever consecuencias positivas y negativas en la demanda de los profesionistas y técnicos superiores, como es de suponer, tanto en el nivel nacional como regional, municipal y de área.</w:t>
      </w:r>
    </w:p>
    <w:p>
      <w:pPr>
        <w:pStyle w:val="BodyText"/>
        <w:spacing w:line="319" w:lineRule="auto"/>
        <w:ind w:left="117" w:right="113" w:firstLine="567"/>
        <w:jc w:val="both"/>
      </w:pPr>
      <w:r>
        <w:rPr>
          <w:w w:val="110"/>
        </w:rPr>
        <w:t>Un  panorama que podemos prever en  el  mercado de  trabajo nacional   </w:t>
      </w:r>
      <w:r>
        <w:rPr>
          <w:spacing w:val="43"/>
          <w:w w:val="110"/>
        </w:rPr>
        <w:t> </w:t>
      </w:r>
      <w:r>
        <w:rPr>
          <w:w w:val="110"/>
        </w:rPr>
        <w:t>y de la zona estará determinado por el comportamiento económico de las</w:t>
      </w:r>
      <w:r>
        <w:rPr>
          <w:spacing w:val="43"/>
          <w:w w:val="110"/>
        </w:rPr>
        <w:t> </w:t>
      </w:r>
      <w:r>
        <w:rPr>
          <w:w w:val="110"/>
        </w:rPr>
        <w:t>últimas décadas, tal como concluir que nos vemos inmersos en la lucha por sobrevivir en el contexto globalizador. Según investigaciones educativas existe una serie de características en  torno  al  empleo  y  el  trabajo  que  dominarán en el futuro inmediato, éstas podrían ser contracción del empleo en el sector público y crecimiento relativo en el sector privado; disminución de las oportu- nidades de empleo en las grandes empresas con terciarización de la economía, movimiento acelerado en la estructura de los empleos con mayor exigencia en cuanto a la calidad del trabajo y menores salarios, los puestos serán ocupados con menor salario y mayor exigencia en las habilidades, capacidades y cono- cimientos; pérdida de estabilidad y seguridad en el trabajo y contrataciones periódicas de tipo informal a renovarse según condiciones del mercado nacio- nal e internacional, tendencia a la racionalización y disminución de los pues-  </w:t>
      </w:r>
      <w:r>
        <w:rPr>
          <w:spacing w:val="43"/>
          <w:w w:val="110"/>
        </w:rPr>
        <w:t> </w:t>
      </w:r>
      <w:r>
        <w:rPr>
          <w:w w:val="110"/>
        </w:rPr>
        <w:t>tos que requieren bajos niveles de educación; exigencia de conocimientos de informática; idiomas extranjeros y habilidad en el manejo de más tecnologías  </w:t>
      </w:r>
      <w:r>
        <w:rPr>
          <w:spacing w:val="43"/>
          <w:w w:val="110"/>
        </w:rPr>
        <w:t> </w:t>
      </w:r>
      <w:r>
        <w:rPr>
          <w:w w:val="110"/>
        </w:rPr>
        <w:t>de la información y la comunicación de vanguardia, todo esto agregado a los conocimientos propios de la profesión y    </w:t>
      </w:r>
      <w:r>
        <w:rPr>
          <w:spacing w:val="22"/>
          <w:w w:val="110"/>
        </w:rPr>
        <w:t> </w:t>
      </w:r>
      <w:r>
        <w:rPr>
          <w:w w:val="110"/>
        </w:rPr>
        <w:t>especialidad.</w:t>
      </w:r>
    </w:p>
    <w:p>
      <w:pPr>
        <w:pStyle w:val="BodyText"/>
        <w:spacing w:line="319" w:lineRule="auto"/>
        <w:ind w:left="117" w:right="114" w:firstLine="567"/>
        <w:jc w:val="both"/>
      </w:pPr>
      <w:r>
        <w:rPr>
          <w:w w:val="115"/>
        </w:rPr>
        <w:t>El difícil contexto en el mercado de trabajo para los egresados profe- sionistas, descansa en el acelerado cambio que en todos los órdenes se está llevando a cabo, modificando continuamente los procesos productivos y los conocimientos de toda índole que pronto se hacen obsoletos para quien co- manda procesos de punta. Como también, en los efectos de crisis periódicas  y ciclos depresivos que acompañan a la economía capitalista en su proceso globalizador. Este contexto integra el vertiginoso desarrollo de la ciencia y    la tecnología, la informática y la comunicación actuales, que motivan la in- ternacionalización de los procesos productivos y la necesidad de los puestos ocupacionales altamente calificados, y sobre todo, la tendencia a estrechar el círculo de los</w:t>
      </w:r>
      <w:r>
        <w:rPr>
          <w:spacing w:val="11"/>
          <w:w w:val="115"/>
        </w:rPr>
        <w:t> </w:t>
      </w:r>
      <w:r>
        <w:rPr>
          <w:w w:val="115"/>
        </w:rPr>
        <w:t>ocupados.</w:t>
      </w:r>
    </w:p>
    <w:p>
      <w:pPr>
        <w:spacing w:after="0" w:line="319" w:lineRule="auto"/>
        <w:jc w:val="both"/>
        <w:sectPr>
          <w:pgSz w:w="9640" w:h="13040"/>
          <w:pgMar w:header="0" w:footer="614" w:top="500" w:bottom="840" w:left="1300" w:right="130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22"/>
        </w:rPr>
      </w:pPr>
    </w:p>
    <w:p>
      <w:pPr>
        <w:pStyle w:val="BodyText"/>
        <w:spacing w:line="319" w:lineRule="auto" w:before="77"/>
        <w:ind w:left="117" w:right="194" w:firstLine="567"/>
        <w:jc w:val="both"/>
      </w:pPr>
      <w:r>
        <w:rPr>
          <w:w w:val="115"/>
        </w:rPr>
        <w:t>La</w:t>
      </w:r>
      <w:r>
        <w:rPr>
          <w:spacing w:val="-16"/>
          <w:w w:val="115"/>
        </w:rPr>
        <w:t> </w:t>
      </w:r>
      <w:r>
        <w:rPr>
          <w:w w:val="115"/>
        </w:rPr>
        <w:t>vía</w:t>
      </w:r>
      <w:r>
        <w:rPr>
          <w:spacing w:val="-16"/>
          <w:w w:val="115"/>
        </w:rPr>
        <w:t> </w:t>
      </w:r>
      <w:r>
        <w:rPr>
          <w:w w:val="115"/>
        </w:rPr>
        <w:t>más</w:t>
      </w:r>
      <w:r>
        <w:rPr>
          <w:spacing w:val="-16"/>
          <w:w w:val="115"/>
        </w:rPr>
        <w:t> </w:t>
      </w:r>
      <w:r>
        <w:rPr>
          <w:w w:val="115"/>
        </w:rPr>
        <w:t>útil</w:t>
      </w:r>
      <w:r>
        <w:rPr>
          <w:spacing w:val="-16"/>
          <w:w w:val="115"/>
        </w:rPr>
        <w:t> </w:t>
      </w:r>
      <w:r>
        <w:rPr>
          <w:w w:val="115"/>
        </w:rPr>
        <w:t>para</w:t>
      </w:r>
      <w:r>
        <w:rPr>
          <w:spacing w:val="-16"/>
          <w:w w:val="115"/>
        </w:rPr>
        <w:t> </w:t>
      </w:r>
      <w:r>
        <w:rPr>
          <w:w w:val="115"/>
        </w:rPr>
        <w:t>enfrentar</w:t>
      </w:r>
      <w:r>
        <w:rPr>
          <w:spacing w:val="-17"/>
          <w:w w:val="115"/>
        </w:rPr>
        <w:t> </w:t>
      </w:r>
      <w:r>
        <w:rPr>
          <w:w w:val="115"/>
        </w:rPr>
        <w:t>el</w:t>
      </w:r>
      <w:r>
        <w:rPr>
          <w:spacing w:val="-16"/>
          <w:w w:val="115"/>
        </w:rPr>
        <w:t> </w:t>
      </w:r>
      <w:r>
        <w:rPr>
          <w:w w:val="115"/>
        </w:rPr>
        <w:t>cambiante</w:t>
      </w:r>
      <w:r>
        <w:rPr>
          <w:spacing w:val="-17"/>
          <w:w w:val="115"/>
        </w:rPr>
        <w:t> </w:t>
      </w:r>
      <w:r>
        <w:rPr>
          <w:w w:val="115"/>
        </w:rPr>
        <w:t>e</w:t>
      </w:r>
      <w:r>
        <w:rPr>
          <w:spacing w:val="-16"/>
          <w:w w:val="115"/>
        </w:rPr>
        <w:t> </w:t>
      </w:r>
      <w:r>
        <w:rPr>
          <w:w w:val="115"/>
        </w:rPr>
        <w:t>incierto</w:t>
      </w:r>
      <w:r>
        <w:rPr>
          <w:spacing w:val="-16"/>
          <w:w w:val="115"/>
        </w:rPr>
        <w:t> </w:t>
      </w:r>
      <w:r>
        <w:rPr>
          <w:w w:val="115"/>
        </w:rPr>
        <w:t>mercado</w:t>
      </w:r>
      <w:r>
        <w:rPr>
          <w:spacing w:val="-16"/>
          <w:w w:val="115"/>
        </w:rPr>
        <w:t> </w:t>
      </w:r>
      <w:r>
        <w:rPr>
          <w:w w:val="115"/>
        </w:rPr>
        <w:t>de</w:t>
      </w:r>
      <w:r>
        <w:rPr>
          <w:spacing w:val="-16"/>
          <w:w w:val="115"/>
        </w:rPr>
        <w:t> </w:t>
      </w:r>
      <w:r>
        <w:rPr>
          <w:w w:val="115"/>
        </w:rPr>
        <w:t>trabajo resulta la búsqueda de un crecimiento sostenido que permita el desarrollo social. Primero, a través de la sólida preparación de conocimientos de prefe- rencia</w:t>
      </w:r>
      <w:r>
        <w:rPr>
          <w:spacing w:val="-6"/>
          <w:w w:val="115"/>
        </w:rPr>
        <w:t> </w:t>
      </w:r>
      <w:r>
        <w:rPr>
          <w:w w:val="115"/>
        </w:rPr>
        <w:t>multidisciplinarios,</w:t>
      </w:r>
      <w:r>
        <w:rPr>
          <w:spacing w:val="-7"/>
          <w:w w:val="115"/>
        </w:rPr>
        <w:t> </w:t>
      </w:r>
      <w:r>
        <w:rPr>
          <w:w w:val="115"/>
        </w:rPr>
        <w:t>como</w:t>
      </w:r>
      <w:r>
        <w:rPr>
          <w:spacing w:val="-6"/>
          <w:w w:val="115"/>
        </w:rPr>
        <w:t> </w:t>
      </w:r>
      <w:r>
        <w:rPr>
          <w:w w:val="115"/>
        </w:rPr>
        <w:t>también,</w:t>
      </w:r>
      <w:r>
        <w:rPr>
          <w:spacing w:val="-7"/>
          <w:w w:val="115"/>
        </w:rPr>
        <w:t> </w:t>
      </w:r>
      <w:r>
        <w:rPr>
          <w:w w:val="115"/>
        </w:rPr>
        <w:t>del</w:t>
      </w:r>
      <w:r>
        <w:rPr>
          <w:spacing w:val="-6"/>
          <w:w w:val="115"/>
        </w:rPr>
        <w:t> </w:t>
      </w:r>
      <w:r>
        <w:rPr>
          <w:w w:val="115"/>
        </w:rPr>
        <w:t>desarrollo</w:t>
      </w:r>
      <w:r>
        <w:rPr>
          <w:spacing w:val="-7"/>
          <w:w w:val="115"/>
        </w:rPr>
        <w:t> </w:t>
      </w:r>
      <w:r>
        <w:rPr>
          <w:w w:val="115"/>
        </w:rPr>
        <w:t>de</w:t>
      </w:r>
      <w:r>
        <w:rPr>
          <w:spacing w:val="-6"/>
          <w:w w:val="115"/>
        </w:rPr>
        <w:t> </w:t>
      </w:r>
      <w:r>
        <w:rPr>
          <w:w w:val="115"/>
        </w:rPr>
        <w:t>capacidades</w:t>
      </w:r>
      <w:r>
        <w:rPr>
          <w:spacing w:val="-7"/>
          <w:w w:val="115"/>
        </w:rPr>
        <w:t> </w:t>
      </w:r>
      <w:r>
        <w:rPr>
          <w:w w:val="115"/>
        </w:rPr>
        <w:t>gene- rales</w:t>
      </w:r>
      <w:r>
        <w:rPr>
          <w:spacing w:val="-13"/>
          <w:w w:val="115"/>
        </w:rPr>
        <w:t> </w:t>
      </w:r>
      <w:r>
        <w:rPr>
          <w:w w:val="115"/>
        </w:rPr>
        <w:t>de</w:t>
      </w:r>
      <w:r>
        <w:rPr>
          <w:spacing w:val="-13"/>
          <w:w w:val="115"/>
        </w:rPr>
        <w:t> </w:t>
      </w:r>
      <w:r>
        <w:rPr>
          <w:w w:val="115"/>
        </w:rPr>
        <w:t>los</w:t>
      </w:r>
      <w:r>
        <w:rPr>
          <w:spacing w:val="-13"/>
          <w:w w:val="115"/>
        </w:rPr>
        <w:t> </w:t>
      </w:r>
      <w:r>
        <w:rPr>
          <w:w w:val="115"/>
        </w:rPr>
        <w:t>egresados</w:t>
      </w:r>
      <w:r>
        <w:rPr>
          <w:spacing w:val="-13"/>
          <w:w w:val="115"/>
        </w:rPr>
        <w:t> </w:t>
      </w:r>
      <w:r>
        <w:rPr>
          <w:w w:val="115"/>
        </w:rPr>
        <w:t>para</w:t>
      </w:r>
      <w:r>
        <w:rPr>
          <w:spacing w:val="-13"/>
          <w:w w:val="115"/>
        </w:rPr>
        <w:t> </w:t>
      </w:r>
      <w:r>
        <w:rPr>
          <w:w w:val="115"/>
        </w:rPr>
        <w:t>enfrentar</w:t>
      </w:r>
      <w:r>
        <w:rPr>
          <w:spacing w:val="-14"/>
          <w:w w:val="115"/>
        </w:rPr>
        <w:t> </w:t>
      </w:r>
      <w:r>
        <w:rPr>
          <w:w w:val="115"/>
        </w:rPr>
        <w:t>problemas</w:t>
      </w:r>
      <w:r>
        <w:rPr>
          <w:spacing w:val="-14"/>
          <w:w w:val="115"/>
        </w:rPr>
        <w:t> </w:t>
      </w:r>
      <w:r>
        <w:rPr>
          <w:w w:val="115"/>
        </w:rPr>
        <w:t>con</w:t>
      </w:r>
      <w:r>
        <w:rPr>
          <w:spacing w:val="-13"/>
          <w:w w:val="115"/>
        </w:rPr>
        <w:t> </w:t>
      </w:r>
      <w:r>
        <w:rPr>
          <w:w w:val="115"/>
        </w:rPr>
        <w:t>imaginación</w:t>
      </w:r>
      <w:r>
        <w:rPr>
          <w:spacing w:val="-13"/>
          <w:w w:val="115"/>
        </w:rPr>
        <w:t> </w:t>
      </w:r>
      <w:r>
        <w:rPr>
          <w:w w:val="115"/>
        </w:rPr>
        <w:t>e</w:t>
      </w:r>
      <w:r>
        <w:rPr>
          <w:spacing w:val="-13"/>
          <w:w w:val="115"/>
        </w:rPr>
        <w:t> </w:t>
      </w:r>
      <w:r>
        <w:rPr>
          <w:w w:val="115"/>
        </w:rPr>
        <w:t>innovación en su país. Es muy probable que tales actitudes tiendan a disminuir la brecha entre los pequeños y grandes consorcios, como entre los países, las regiones y en este caso, los desequilibrios en la zona; circunstancia que contribuiría al mismo tiempo a la resolución de las necesidades</w:t>
      </w:r>
      <w:r>
        <w:rPr>
          <w:spacing w:val="-11"/>
          <w:w w:val="115"/>
        </w:rPr>
        <w:t> </w:t>
      </w:r>
      <w:r>
        <w:rPr>
          <w:w w:val="115"/>
        </w:rPr>
        <w:t>sociales.</w:t>
      </w:r>
    </w:p>
    <w:p>
      <w:pPr>
        <w:pStyle w:val="BodyText"/>
        <w:spacing w:line="319" w:lineRule="auto"/>
        <w:ind w:left="117" w:right="193" w:firstLine="567"/>
        <w:jc w:val="both"/>
      </w:pPr>
      <w:r>
        <w:rPr>
          <w:w w:val="115"/>
        </w:rPr>
        <w:t>En segundo término estaría introducir en la política educativa y en la construcción</w:t>
      </w:r>
      <w:r>
        <w:rPr>
          <w:spacing w:val="-8"/>
          <w:w w:val="115"/>
        </w:rPr>
        <w:t> </w:t>
      </w:r>
      <w:r>
        <w:rPr>
          <w:w w:val="115"/>
        </w:rPr>
        <w:t>de</w:t>
      </w:r>
      <w:r>
        <w:rPr>
          <w:spacing w:val="-8"/>
          <w:w w:val="115"/>
        </w:rPr>
        <w:t> </w:t>
      </w:r>
      <w:r>
        <w:rPr>
          <w:w w:val="115"/>
        </w:rPr>
        <w:t>escenarios</w:t>
      </w:r>
      <w:r>
        <w:rPr>
          <w:spacing w:val="-8"/>
          <w:w w:val="115"/>
        </w:rPr>
        <w:t> </w:t>
      </w:r>
      <w:r>
        <w:rPr>
          <w:w w:val="115"/>
        </w:rPr>
        <w:t>futuros;</w:t>
      </w:r>
      <w:r>
        <w:rPr>
          <w:spacing w:val="-8"/>
          <w:w w:val="115"/>
        </w:rPr>
        <w:t> </w:t>
      </w:r>
      <w:r>
        <w:rPr>
          <w:w w:val="115"/>
        </w:rPr>
        <w:t>el</w:t>
      </w:r>
      <w:r>
        <w:rPr>
          <w:spacing w:val="-8"/>
          <w:w w:val="115"/>
        </w:rPr>
        <w:t> </w:t>
      </w:r>
      <w:r>
        <w:rPr>
          <w:w w:val="115"/>
        </w:rPr>
        <w:t>conocimiento</w:t>
      </w:r>
      <w:r>
        <w:rPr>
          <w:spacing w:val="-8"/>
          <w:w w:val="115"/>
        </w:rPr>
        <w:t> </w:t>
      </w:r>
      <w:r>
        <w:rPr>
          <w:w w:val="115"/>
        </w:rPr>
        <w:t>y</w:t>
      </w:r>
      <w:r>
        <w:rPr>
          <w:spacing w:val="-8"/>
          <w:w w:val="115"/>
        </w:rPr>
        <w:t> </w:t>
      </w:r>
      <w:r>
        <w:rPr>
          <w:w w:val="115"/>
        </w:rPr>
        <w:t>trato</w:t>
      </w:r>
      <w:r>
        <w:rPr>
          <w:spacing w:val="-8"/>
          <w:w w:val="115"/>
        </w:rPr>
        <w:t> </w:t>
      </w:r>
      <w:r>
        <w:rPr>
          <w:w w:val="115"/>
        </w:rPr>
        <w:t>de</w:t>
      </w:r>
      <w:r>
        <w:rPr>
          <w:spacing w:val="-8"/>
          <w:w w:val="115"/>
        </w:rPr>
        <w:t> </w:t>
      </w:r>
      <w:r>
        <w:rPr>
          <w:w w:val="115"/>
        </w:rPr>
        <w:t>la</w:t>
      </w:r>
      <w:r>
        <w:rPr>
          <w:spacing w:val="-7"/>
          <w:w w:val="115"/>
        </w:rPr>
        <w:t> </w:t>
      </w:r>
      <w:r>
        <w:rPr>
          <w:w w:val="115"/>
        </w:rPr>
        <w:t>realidad</w:t>
      </w:r>
      <w:r>
        <w:rPr>
          <w:spacing w:val="-8"/>
          <w:w w:val="115"/>
        </w:rPr>
        <w:t> </w:t>
      </w:r>
      <w:r>
        <w:rPr>
          <w:w w:val="115"/>
        </w:rPr>
        <w:t>eco- nómica internacional, nacional y sobre todo de la zona, atribuyéndole las ca- racterísticas de monopolio, especialización y desplazamiento de</w:t>
      </w:r>
      <w:r>
        <w:rPr>
          <w:spacing w:val="-10"/>
          <w:w w:val="115"/>
        </w:rPr>
        <w:t> </w:t>
      </w:r>
      <w:r>
        <w:rPr>
          <w:w w:val="115"/>
        </w:rPr>
        <w:t>trabajadores que le acompañan; como también tener presente la existencia importante de la incertidumbre que priva en los mercados laborales y el tortuoso</w:t>
      </w:r>
      <w:r>
        <w:rPr>
          <w:spacing w:val="-27"/>
          <w:w w:val="115"/>
        </w:rPr>
        <w:t> </w:t>
      </w:r>
      <w:r>
        <w:rPr>
          <w:w w:val="115"/>
        </w:rPr>
        <w:t>desarrollo social que le rodea. Se propone, de modo concreto, la introducción de mate- rias humanísticas y sociales en las carreras de las llamadas “ciencias duras”, al lado del empeño por la formación del capital humano, que en esencia se  ha traducido hoy en día solamente como el individuo apto para idear, crear y mover</w:t>
      </w:r>
      <w:r>
        <w:rPr>
          <w:spacing w:val="-22"/>
          <w:w w:val="115"/>
        </w:rPr>
        <w:t> </w:t>
      </w:r>
      <w:r>
        <w:rPr>
          <w:w w:val="115"/>
        </w:rPr>
        <w:t>máquinas.</w:t>
      </w:r>
    </w:p>
    <w:p>
      <w:pPr>
        <w:pStyle w:val="BodyText"/>
        <w:spacing w:line="319" w:lineRule="auto"/>
        <w:ind w:left="117" w:right="194" w:firstLine="567"/>
        <w:jc w:val="both"/>
      </w:pPr>
      <w:r>
        <w:rPr>
          <w:w w:val="115"/>
        </w:rPr>
        <w:t>La</w:t>
      </w:r>
      <w:r>
        <w:rPr>
          <w:spacing w:val="-11"/>
          <w:w w:val="115"/>
        </w:rPr>
        <w:t> </w:t>
      </w:r>
      <w:r>
        <w:rPr>
          <w:w w:val="115"/>
        </w:rPr>
        <w:t>generación</w:t>
      </w:r>
      <w:r>
        <w:rPr>
          <w:spacing w:val="-11"/>
          <w:w w:val="115"/>
        </w:rPr>
        <w:t> </w:t>
      </w:r>
      <w:r>
        <w:rPr>
          <w:w w:val="115"/>
        </w:rPr>
        <w:t>del</w:t>
      </w:r>
      <w:r>
        <w:rPr>
          <w:spacing w:val="-11"/>
          <w:w w:val="115"/>
        </w:rPr>
        <w:t> </w:t>
      </w:r>
      <w:r>
        <w:rPr>
          <w:w w:val="115"/>
        </w:rPr>
        <w:t>contexto</w:t>
      </w:r>
      <w:r>
        <w:rPr>
          <w:spacing w:val="-11"/>
          <w:w w:val="115"/>
        </w:rPr>
        <w:t> </w:t>
      </w:r>
      <w:r>
        <w:rPr>
          <w:w w:val="115"/>
        </w:rPr>
        <w:t>de</w:t>
      </w:r>
      <w:r>
        <w:rPr>
          <w:spacing w:val="-11"/>
          <w:w w:val="115"/>
        </w:rPr>
        <w:t> </w:t>
      </w:r>
      <w:r>
        <w:rPr>
          <w:w w:val="115"/>
        </w:rPr>
        <w:t>oportunidades</w:t>
      </w:r>
      <w:r>
        <w:rPr>
          <w:spacing w:val="-12"/>
          <w:w w:val="115"/>
        </w:rPr>
        <w:t> </w:t>
      </w:r>
      <w:r>
        <w:rPr>
          <w:w w:val="115"/>
        </w:rPr>
        <w:t>para</w:t>
      </w:r>
      <w:r>
        <w:rPr>
          <w:spacing w:val="-11"/>
          <w:w w:val="115"/>
        </w:rPr>
        <w:t> </w:t>
      </w:r>
      <w:r>
        <w:rPr>
          <w:w w:val="115"/>
        </w:rPr>
        <w:t>un</w:t>
      </w:r>
      <w:r>
        <w:rPr>
          <w:spacing w:val="-10"/>
          <w:w w:val="115"/>
        </w:rPr>
        <w:t> </w:t>
      </w:r>
      <w:r>
        <w:rPr>
          <w:w w:val="115"/>
        </w:rPr>
        <w:t>trabajo</w:t>
      </w:r>
      <w:r>
        <w:rPr>
          <w:spacing w:val="-11"/>
          <w:w w:val="115"/>
        </w:rPr>
        <w:t> </w:t>
      </w:r>
      <w:r>
        <w:rPr>
          <w:w w:val="115"/>
        </w:rPr>
        <w:t>sostenido, conduce a la formación de egresados de las </w:t>
      </w:r>
      <w:r>
        <w:rPr>
          <w:w w:val="115"/>
          <w:sz w:val="16"/>
        </w:rPr>
        <w:t>IES </w:t>
      </w:r>
      <w:r>
        <w:rPr>
          <w:w w:val="115"/>
        </w:rPr>
        <w:t>que incorporen a su prepara- ción</w:t>
      </w:r>
      <w:r>
        <w:rPr>
          <w:spacing w:val="-8"/>
          <w:w w:val="115"/>
        </w:rPr>
        <w:t> </w:t>
      </w:r>
      <w:r>
        <w:rPr>
          <w:w w:val="115"/>
        </w:rPr>
        <w:t>un</w:t>
      </w:r>
      <w:r>
        <w:rPr>
          <w:spacing w:val="-7"/>
          <w:w w:val="115"/>
        </w:rPr>
        <w:t> </w:t>
      </w:r>
      <w:r>
        <w:rPr>
          <w:w w:val="115"/>
        </w:rPr>
        <w:t>espíritu</w:t>
      </w:r>
      <w:r>
        <w:rPr>
          <w:spacing w:val="-8"/>
          <w:w w:val="115"/>
        </w:rPr>
        <w:t> </w:t>
      </w:r>
      <w:r>
        <w:rPr>
          <w:w w:val="115"/>
        </w:rPr>
        <w:t>de</w:t>
      </w:r>
      <w:r>
        <w:rPr>
          <w:spacing w:val="-7"/>
          <w:w w:val="115"/>
        </w:rPr>
        <w:t> </w:t>
      </w:r>
      <w:r>
        <w:rPr>
          <w:w w:val="115"/>
        </w:rPr>
        <w:t>alerta</w:t>
      </w:r>
      <w:r>
        <w:rPr>
          <w:spacing w:val="-7"/>
          <w:w w:val="115"/>
        </w:rPr>
        <w:t> </w:t>
      </w:r>
      <w:r>
        <w:rPr>
          <w:w w:val="115"/>
        </w:rPr>
        <w:t>a</w:t>
      </w:r>
      <w:r>
        <w:rPr>
          <w:spacing w:val="-7"/>
          <w:w w:val="115"/>
        </w:rPr>
        <w:t> </w:t>
      </w:r>
      <w:r>
        <w:rPr>
          <w:w w:val="115"/>
        </w:rPr>
        <w:t>las</w:t>
      </w:r>
      <w:r>
        <w:rPr>
          <w:spacing w:val="-7"/>
          <w:w w:val="115"/>
        </w:rPr>
        <w:t> </w:t>
      </w:r>
      <w:r>
        <w:rPr>
          <w:w w:val="115"/>
        </w:rPr>
        <w:t>necesidades</w:t>
      </w:r>
      <w:r>
        <w:rPr>
          <w:spacing w:val="-7"/>
          <w:w w:val="115"/>
        </w:rPr>
        <w:t> </w:t>
      </w:r>
      <w:r>
        <w:rPr>
          <w:w w:val="115"/>
        </w:rPr>
        <w:t>del</w:t>
      </w:r>
      <w:r>
        <w:rPr>
          <w:spacing w:val="-8"/>
          <w:w w:val="115"/>
        </w:rPr>
        <w:t> </w:t>
      </w:r>
      <w:r>
        <w:rPr>
          <w:w w:val="115"/>
        </w:rPr>
        <w:t>trabajo</w:t>
      </w:r>
      <w:r>
        <w:rPr>
          <w:spacing w:val="-8"/>
          <w:w w:val="115"/>
        </w:rPr>
        <w:t> </w:t>
      </w:r>
      <w:r>
        <w:rPr>
          <w:w w:val="115"/>
        </w:rPr>
        <w:t>y</w:t>
      </w:r>
      <w:r>
        <w:rPr>
          <w:spacing w:val="-7"/>
          <w:w w:val="115"/>
        </w:rPr>
        <w:t> </w:t>
      </w:r>
      <w:r>
        <w:rPr>
          <w:w w:val="115"/>
        </w:rPr>
        <w:t>a</w:t>
      </w:r>
      <w:r>
        <w:rPr>
          <w:spacing w:val="-7"/>
          <w:w w:val="115"/>
        </w:rPr>
        <w:t> </w:t>
      </w:r>
      <w:r>
        <w:rPr>
          <w:w w:val="115"/>
        </w:rPr>
        <w:t>la</w:t>
      </w:r>
      <w:r>
        <w:rPr>
          <w:spacing w:val="-7"/>
          <w:w w:val="115"/>
        </w:rPr>
        <w:t> </w:t>
      </w:r>
      <w:r>
        <w:rPr>
          <w:w w:val="115"/>
        </w:rPr>
        <w:t>realidad</w:t>
      </w:r>
      <w:r>
        <w:rPr>
          <w:spacing w:val="-7"/>
          <w:w w:val="115"/>
        </w:rPr>
        <w:t> </w:t>
      </w:r>
      <w:r>
        <w:rPr>
          <w:w w:val="115"/>
        </w:rPr>
        <w:t>nacional. Situación que podría realizarse a través de la posesión de cierta sensibilidad social y ética, que permita conocer al egresado las necesidades de su entorno y actuar de modo moralmente valioso y flexible. Gracias a esto sería posible la realización de los convenios, alianzas y programas que permitan crear uni- dades de servicios profesionales financiadas o privadas en zonas marginadas del país, la región, el estado y los municipios. Donde surge la obligación de procurar</w:t>
      </w:r>
      <w:r>
        <w:rPr>
          <w:spacing w:val="-17"/>
          <w:w w:val="115"/>
        </w:rPr>
        <w:t> </w:t>
      </w:r>
      <w:r>
        <w:rPr>
          <w:w w:val="115"/>
        </w:rPr>
        <w:t>el</w:t>
      </w:r>
      <w:r>
        <w:rPr>
          <w:spacing w:val="-16"/>
          <w:w w:val="115"/>
        </w:rPr>
        <w:t> </w:t>
      </w:r>
      <w:r>
        <w:rPr>
          <w:w w:val="115"/>
        </w:rPr>
        <w:t>desarrollo</w:t>
      </w:r>
      <w:r>
        <w:rPr>
          <w:spacing w:val="-16"/>
          <w:w w:val="115"/>
        </w:rPr>
        <w:t> </w:t>
      </w:r>
      <w:r>
        <w:rPr>
          <w:w w:val="115"/>
        </w:rPr>
        <w:t>de</w:t>
      </w:r>
      <w:r>
        <w:rPr>
          <w:spacing w:val="-16"/>
          <w:w w:val="115"/>
        </w:rPr>
        <w:t> </w:t>
      </w:r>
      <w:r>
        <w:rPr>
          <w:w w:val="115"/>
        </w:rPr>
        <w:t>cierto</w:t>
      </w:r>
      <w:r>
        <w:rPr>
          <w:spacing w:val="-16"/>
          <w:w w:val="115"/>
        </w:rPr>
        <w:t> </w:t>
      </w:r>
      <w:r>
        <w:rPr>
          <w:w w:val="115"/>
        </w:rPr>
        <w:t>perfil</w:t>
      </w:r>
      <w:r>
        <w:rPr>
          <w:spacing w:val="-17"/>
          <w:w w:val="115"/>
        </w:rPr>
        <w:t> </w:t>
      </w:r>
      <w:r>
        <w:rPr>
          <w:w w:val="115"/>
        </w:rPr>
        <w:t>ético</w:t>
      </w:r>
      <w:r>
        <w:rPr>
          <w:spacing w:val="-17"/>
          <w:w w:val="115"/>
        </w:rPr>
        <w:t> </w:t>
      </w:r>
      <w:r>
        <w:rPr>
          <w:w w:val="115"/>
        </w:rPr>
        <w:t>del</w:t>
      </w:r>
      <w:r>
        <w:rPr>
          <w:spacing w:val="-17"/>
          <w:w w:val="115"/>
        </w:rPr>
        <w:t> </w:t>
      </w:r>
      <w:r>
        <w:rPr>
          <w:w w:val="115"/>
        </w:rPr>
        <w:t>egresado</w:t>
      </w:r>
      <w:r>
        <w:rPr>
          <w:spacing w:val="-17"/>
          <w:w w:val="115"/>
        </w:rPr>
        <w:t> </w:t>
      </w:r>
      <w:r>
        <w:rPr>
          <w:w w:val="115"/>
        </w:rPr>
        <w:t>del</w:t>
      </w:r>
      <w:r>
        <w:rPr>
          <w:spacing w:val="-17"/>
          <w:w w:val="115"/>
        </w:rPr>
        <w:t> </w:t>
      </w:r>
      <w:r>
        <w:rPr>
          <w:w w:val="115"/>
        </w:rPr>
        <w:t>nivel</w:t>
      </w:r>
      <w:r>
        <w:rPr>
          <w:spacing w:val="-16"/>
          <w:w w:val="115"/>
        </w:rPr>
        <w:t> </w:t>
      </w:r>
      <w:r>
        <w:rPr>
          <w:w w:val="115"/>
        </w:rPr>
        <w:t>superior</w:t>
      </w:r>
      <w:r>
        <w:rPr>
          <w:spacing w:val="-16"/>
          <w:w w:val="115"/>
        </w:rPr>
        <w:t> </w:t>
      </w:r>
      <w:r>
        <w:rPr>
          <w:w w:val="115"/>
        </w:rPr>
        <w:t>para que</w:t>
      </w:r>
      <w:r>
        <w:rPr>
          <w:spacing w:val="-9"/>
          <w:w w:val="115"/>
        </w:rPr>
        <w:t> </w:t>
      </w:r>
      <w:r>
        <w:rPr>
          <w:w w:val="115"/>
        </w:rPr>
        <w:t>pueda</w:t>
      </w:r>
      <w:r>
        <w:rPr>
          <w:spacing w:val="-9"/>
          <w:w w:val="115"/>
        </w:rPr>
        <w:t> </w:t>
      </w:r>
      <w:r>
        <w:rPr>
          <w:w w:val="115"/>
        </w:rPr>
        <w:t>resolver</w:t>
      </w:r>
      <w:r>
        <w:rPr>
          <w:spacing w:val="-8"/>
          <w:w w:val="115"/>
        </w:rPr>
        <w:t> </w:t>
      </w:r>
      <w:r>
        <w:rPr>
          <w:w w:val="115"/>
        </w:rPr>
        <w:t>del</w:t>
      </w:r>
      <w:r>
        <w:rPr>
          <w:spacing w:val="-9"/>
          <w:w w:val="115"/>
        </w:rPr>
        <w:t> </w:t>
      </w:r>
      <w:r>
        <w:rPr>
          <w:w w:val="115"/>
        </w:rPr>
        <w:t>mejor</w:t>
      </w:r>
      <w:r>
        <w:rPr>
          <w:spacing w:val="-9"/>
          <w:w w:val="115"/>
        </w:rPr>
        <w:t> </w:t>
      </w:r>
      <w:r>
        <w:rPr>
          <w:w w:val="115"/>
        </w:rPr>
        <w:t>modo,</w:t>
      </w:r>
      <w:r>
        <w:rPr>
          <w:spacing w:val="-9"/>
          <w:w w:val="115"/>
        </w:rPr>
        <w:t> </w:t>
      </w:r>
      <w:r>
        <w:rPr>
          <w:w w:val="115"/>
        </w:rPr>
        <w:t>en</w:t>
      </w:r>
      <w:r>
        <w:rPr>
          <w:spacing w:val="-9"/>
          <w:w w:val="115"/>
        </w:rPr>
        <w:t> </w:t>
      </w:r>
      <w:r>
        <w:rPr>
          <w:w w:val="115"/>
        </w:rPr>
        <w:t>beneficio</w:t>
      </w:r>
      <w:r>
        <w:rPr>
          <w:spacing w:val="-8"/>
          <w:w w:val="115"/>
        </w:rPr>
        <w:t> </w:t>
      </w:r>
      <w:r>
        <w:rPr>
          <w:w w:val="115"/>
        </w:rPr>
        <w:t>de</w:t>
      </w:r>
      <w:r>
        <w:rPr>
          <w:spacing w:val="-9"/>
          <w:w w:val="115"/>
        </w:rPr>
        <w:t> </w:t>
      </w:r>
      <w:r>
        <w:rPr>
          <w:w w:val="115"/>
        </w:rPr>
        <w:t>todos,</w:t>
      </w:r>
      <w:r>
        <w:rPr>
          <w:spacing w:val="-9"/>
          <w:w w:val="115"/>
        </w:rPr>
        <w:t> </w:t>
      </w:r>
      <w:r>
        <w:rPr>
          <w:w w:val="115"/>
        </w:rPr>
        <w:t>los</w:t>
      </w:r>
      <w:r>
        <w:rPr>
          <w:spacing w:val="-8"/>
          <w:w w:val="115"/>
        </w:rPr>
        <w:t> </w:t>
      </w:r>
      <w:r>
        <w:rPr>
          <w:w w:val="115"/>
        </w:rPr>
        <w:t>problemas</w:t>
      </w:r>
      <w:r>
        <w:rPr>
          <w:spacing w:val="-10"/>
          <w:w w:val="115"/>
        </w:rPr>
        <w:t> </w:t>
      </w:r>
      <w:r>
        <w:rPr>
          <w:w w:val="115"/>
        </w:rPr>
        <w:t>de</w:t>
      </w:r>
      <w:r>
        <w:rPr>
          <w:spacing w:val="-9"/>
          <w:w w:val="115"/>
        </w:rPr>
        <w:t> </w:t>
      </w:r>
      <w:r>
        <w:rPr>
          <w:w w:val="115"/>
        </w:rPr>
        <w:t>la inequidad</w:t>
      </w:r>
      <w:r>
        <w:rPr>
          <w:spacing w:val="-6"/>
          <w:w w:val="115"/>
        </w:rPr>
        <w:t> </w:t>
      </w:r>
      <w:r>
        <w:rPr>
          <w:w w:val="115"/>
        </w:rPr>
        <w:t>y</w:t>
      </w:r>
      <w:r>
        <w:rPr>
          <w:spacing w:val="-6"/>
          <w:w w:val="115"/>
        </w:rPr>
        <w:t> </w:t>
      </w:r>
      <w:r>
        <w:rPr>
          <w:w w:val="115"/>
        </w:rPr>
        <w:t>pobreza</w:t>
      </w:r>
      <w:r>
        <w:rPr>
          <w:spacing w:val="-6"/>
          <w:w w:val="115"/>
        </w:rPr>
        <w:t> </w:t>
      </w:r>
      <w:r>
        <w:rPr>
          <w:w w:val="115"/>
        </w:rPr>
        <w:t>social</w:t>
      </w:r>
      <w:r>
        <w:rPr>
          <w:spacing w:val="-6"/>
          <w:w w:val="115"/>
        </w:rPr>
        <w:t> </w:t>
      </w:r>
      <w:r>
        <w:rPr>
          <w:w w:val="115"/>
        </w:rPr>
        <w:t>que</w:t>
      </w:r>
      <w:r>
        <w:rPr>
          <w:spacing w:val="-6"/>
          <w:w w:val="115"/>
        </w:rPr>
        <w:t> </w:t>
      </w:r>
      <w:r>
        <w:rPr>
          <w:w w:val="115"/>
        </w:rPr>
        <w:t>genera</w:t>
      </w:r>
      <w:r>
        <w:rPr>
          <w:spacing w:val="-7"/>
          <w:w w:val="115"/>
        </w:rPr>
        <w:t> </w:t>
      </w:r>
      <w:r>
        <w:rPr>
          <w:w w:val="115"/>
        </w:rPr>
        <w:t>la</w:t>
      </w:r>
      <w:r>
        <w:rPr>
          <w:spacing w:val="-6"/>
          <w:w w:val="115"/>
        </w:rPr>
        <w:t> </w:t>
      </w:r>
      <w:r>
        <w:rPr>
          <w:w w:val="115"/>
        </w:rPr>
        <w:t>tendencia</w:t>
      </w:r>
      <w:r>
        <w:rPr>
          <w:spacing w:val="-7"/>
          <w:w w:val="115"/>
        </w:rPr>
        <w:t> </w:t>
      </w:r>
      <w:r>
        <w:rPr>
          <w:w w:val="115"/>
        </w:rPr>
        <w:t>decreciente</w:t>
      </w:r>
      <w:r>
        <w:rPr>
          <w:spacing w:val="-6"/>
          <w:w w:val="115"/>
        </w:rPr>
        <w:t> </w:t>
      </w:r>
      <w:r>
        <w:rPr>
          <w:w w:val="115"/>
        </w:rPr>
        <w:t>del</w:t>
      </w:r>
      <w:r>
        <w:rPr>
          <w:spacing w:val="-7"/>
          <w:w w:val="115"/>
        </w:rPr>
        <w:t> </w:t>
      </w:r>
      <w:r>
        <w:rPr>
          <w:w w:val="115"/>
        </w:rPr>
        <w:t>empleo</w:t>
      </w:r>
      <w:r>
        <w:rPr>
          <w:spacing w:val="-7"/>
          <w:w w:val="115"/>
        </w:rPr>
        <w:t> </w:t>
      </w:r>
      <w:r>
        <w:rPr>
          <w:w w:val="115"/>
        </w:rPr>
        <w:t>en todas las esferas de la</w:t>
      </w:r>
      <w:r>
        <w:rPr>
          <w:spacing w:val="9"/>
          <w:w w:val="115"/>
        </w:rPr>
        <w:t> </w:t>
      </w:r>
      <w:r>
        <w:rPr>
          <w:w w:val="115"/>
        </w:rPr>
        <w:t>economía.</w:t>
      </w:r>
    </w:p>
    <w:p>
      <w:pPr>
        <w:pStyle w:val="BodyText"/>
        <w:spacing w:line="319" w:lineRule="auto"/>
        <w:ind w:left="117" w:right="195" w:firstLine="567"/>
        <w:jc w:val="both"/>
      </w:pPr>
      <w:r>
        <w:rPr>
          <w:w w:val="110"/>
        </w:rPr>
        <w:t>Tales afirmaciones parecen conducir a conclusiones en torno a la rup- tura de paradigmas que favorecen una extraordinaria acumulación del saber y del empleo por los países que comandan el proceso internacional en todos sus órdenes; crear y recrear modelos que atiendan a nuestra realidad antes de po- der</w:t>
      </w:r>
      <w:r>
        <w:rPr>
          <w:spacing w:val="18"/>
          <w:w w:val="110"/>
        </w:rPr>
        <w:t> </w:t>
      </w:r>
      <w:r>
        <w:rPr>
          <w:w w:val="110"/>
        </w:rPr>
        <w:t>desaparecer</w:t>
      </w:r>
      <w:r>
        <w:rPr>
          <w:spacing w:val="18"/>
          <w:w w:val="110"/>
        </w:rPr>
        <w:t> </w:t>
      </w:r>
      <w:r>
        <w:rPr>
          <w:w w:val="110"/>
        </w:rPr>
        <w:t>y</w:t>
      </w:r>
      <w:r>
        <w:rPr>
          <w:spacing w:val="18"/>
          <w:w w:val="110"/>
        </w:rPr>
        <w:t> </w:t>
      </w:r>
      <w:r>
        <w:rPr>
          <w:w w:val="110"/>
        </w:rPr>
        <w:t>la</w:t>
      </w:r>
      <w:r>
        <w:rPr>
          <w:spacing w:val="18"/>
          <w:w w:val="110"/>
        </w:rPr>
        <w:t> </w:t>
      </w:r>
      <w:r>
        <w:rPr>
          <w:w w:val="110"/>
        </w:rPr>
        <w:t>formación</w:t>
      </w:r>
      <w:r>
        <w:rPr>
          <w:spacing w:val="18"/>
          <w:w w:val="110"/>
        </w:rPr>
        <w:t> </w:t>
      </w:r>
      <w:r>
        <w:rPr>
          <w:w w:val="110"/>
        </w:rPr>
        <w:t>de</w:t>
      </w:r>
      <w:r>
        <w:rPr>
          <w:spacing w:val="18"/>
          <w:w w:val="110"/>
        </w:rPr>
        <w:t> </w:t>
      </w:r>
      <w:r>
        <w:rPr>
          <w:w w:val="110"/>
        </w:rPr>
        <w:t>un</w:t>
      </w:r>
      <w:r>
        <w:rPr>
          <w:spacing w:val="18"/>
          <w:w w:val="110"/>
        </w:rPr>
        <w:t> </w:t>
      </w:r>
      <w:r>
        <w:rPr>
          <w:w w:val="110"/>
        </w:rPr>
        <w:t>espíritu</w:t>
      </w:r>
      <w:r>
        <w:rPr>
          <w:spacing w:val="18"/>
          <w:w w:val="110"/>
        </w:rPr>
        <w:t> </w:t>
      </w:r>
      <w:r>
        <w:rPr>
          <w:w w:val="110"/>
        </w:rPr>
        <w:t>de</w:t>
      </w:r>
      <w:r>
        <w:rPr>
          <w:spacing w:val="18"/>
          <w:w w:val="110"/>
        </w:rPr>
        <w:t> </w:t>
      </w:r>
      <w:r>
        <w:rPr>
          <w:w w:val="110"/>
        </w:rPr>
        <w:t>servicio</w:t>
      </w:r>
      <w:r>
        <w:rPr>
          <w:spacing w:val="18"/>
          <w:w w:val="110"/>
        </w:rPr>
        <w:t> </w:t>
      </w:r>
      <w:r>
        <w:rPr>
          <w:w w:val="110"/>
        </w:rPr>
        <w:t>al</w:t>
      </w:r>
      <w:r>
        <w:rPr>
          <w:spacing w:val="18"/>
          <w:w w:val="110"/>
        </w:rPr>
        <w:t> </w:t>
      </w:r>
      <w:r>
        <w:rPr>
          <w:w w:val="110"/>
        </w:rPr>
        <w:t>contexto</w:t>
      </w:r>
      <w:r>
        <w:rPr>
          <w:spacing w:val="18"/>
          <w:w w:val="110"/>
        </w:rPr>
        <w:t> </w:t>
      </w:r>
      <w:r>
        <w:rPr>
          <w:w w:val="110"/>
        </w:rPr>
        <w:t>nacional.</w:t>
      </w:r>
    </w:p>
    <w:p>
      <w:pPr>
        <w:spacing w:after="0" w:line="319" w:lineRule="auto"/>
        <w:jc w:val="both"/>
        <w:sectPr>
          <w:pgSz w:w="9640" w:h="13040"/>
          <w:pgMar w:header="0" w:footer="614" w:top="520" w:bottom="800" w:left="130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1"/>
        <w:spacing w:before="67"/>
        <w:jc w:val="center"/>
      </w:pPr>
      <w:r>
        <w:rPr/>
        <w:t>Bibliografía</w:t>
      </w:r>
    </w:p>
    <w:p>
      <w:pPr>
        <w:pStyle w:val="BodyText"/>
        <w:rPr>
          <w:rFonts w:ascii="Times New Roman"/>
          <w:b/>
          <w:sz w:val="26"/>
        </w:rPr>
      </w:pPr>
    </w:p>
    <w:p>
      <w:pPr>
        <w:spacing w:before="150"/>
        <w:ind w:left="117" w:right="219" w:firstLine="0"/>
        <w:jc w:val="left"/>
        <w:rPr>
          <w:sz w:val="18"/>
        </w:rPr>
      </w:pPr>
      <w:r>
        <w:rPr>
          <w:w w:val="110"/>
          <w:sz w:val="16"/>
        </w:rPr>
        <w:t>ANUIES </w:t>
      </w:r>
      <w:r>
        <w:rPr>
          <w:w w:val="110"/>
          <w:sz w:val="18"/>
        </w:rPr>
        <w:t>(1991), </w:t>
      </w:r>
      <w:r>
        <w:rPr>
          <w:i/>
          <w:w w:val="110"/>
          <w:sz w:val="18"/>
        </w:rPr>
        <w:t>Anuario Estadístico</w:t>
      </w:r>
      <w:r>
        <w:rPr>
          <w:w w:val="110"/>
          <w:sz w:val="18"/>
        </w:rPr>
        <w:t>,  Licenciatura.</w:t>
      </w:r>
    </w:p>
    <w:p>
      <w:pPr>
        <w:pStyle w:val="BodyText"/>
        <w:spacing w:before="2"/>
        <w:rPr>
          <w:sz w:val="16"/>
        </w:rPr>
      </w:pPr>
    </w:p>
    <w:p>
      <w:pPr>
        <w:pStyle w:val="BodyText"/>
        <w:tabs>
          <w:tab w:pos="957" w:val="left" w:leader="none"/>
        </w:tabs>
        <w:spacing w:line="319" w:lineRule="auto"/>
        <w:ind w:left="797" w:right="115" w:hanging="681"/>
        <w:jc w:val="both"/>
        <w:rPr>
          <w:i/>
        </w:rPr>
      </w:pPr>
      <w:r>
        <w:rPr>
          <w:w w:val="138"/>
          <w:u w:val="single"/>
        </w:rPr>
        <w:t> </w:t>
      </w:r>
      <w:r>
        <w:rPr>
          <w:u w:val="single"/>
        </w:rPr>
        <w:tab/>
        <w:tab/>
      </w:r>
      <w:r>
        <w:rPr>
          <w:spacing w:val="8"/>
        </w:rPr>
        <w:t> </w:t>
      </w:r>
      <w:r>
        <w:rPr>
          <w:w w:val="115"/>
        </w:rPr>
        <w:t>Ma.</w:t>
      </w:r>
      <w:r>
        <w:rPr>
          <w:spacing w:val="-29"/>
          <w:w w:val="115"/>
        </w:rPr>
        <w:t> </w:t>
      </w:r>
      <w:r>
        <w:rPr>
          <w:w w:val="115"/>
        </w:rPr>
        <w:t>Beatriz,</w:t>
      </w:r>
      <w:r>
        <w:rPr>
          <w:spacing w:val="-29"/>
          <w:w w:val="115"/>
        </w:rPr>
        <w:t> </w:t>
      </w:r>
      <w:r>
        <w:rPr>
          <w:w w:val="115"/>
        </w:rPr>
        <w:t>Castillo</w:t>
      </w:r>
      <w:r>
        <w:rPr>
          <w:spacing w:val="-29"/>
          <w:w w:val="115"/>
        </w:rPr>
        <w:t> </w:t>
      </w:r>
      <w:r>
        <w:rPr>
          <w:w w:val="115"/>
        </w:rPr>
        <w:t>Escamilla,</w:t>
      </w:r>
      <w:r>
        <w:rPr>
          <w:spacing w:val="-29"/>
          <w:w w:val="115"/>
        </w:rPr>
        <w:t> </w:t>
      </w:r>
      <w:r>
        <w:rPr>
          <w:w w:val="115"/>
        </w:rPr>
        <w:t>(Coord.),</w:t>
      </w:r>
      <w:r>
        <w:rPr>
          <w:spacing w:val="-29"/>
          <w:w w:val="115"/>
        </w:rPr>
        <w:t> </w:t>
      </w:r>
      <w:r>
        <w:rPr>
          <w:w w:val="115"/>
        </w:rPr>
        <w:t>(1997),</w:t>
      </w:r>
      <w:r>
        <w:rPr>
          <w:spacing w:val="-29"/>
          <w:w w:val="115"/>
        </w:rPr>
        <w:t> </w:t>
      </w:r>
      <w:r>
        <w:rPr>
          <w:w w:val="115"/>
        </w:rPr>
        <w:t>“Memoria</w:t>
      </w:r>
      <w:r>
        <w:rPr>
          <w:spacing w:val="-29"/>
          <w:w w:val="115"/>
        </w:rPr>
        <w:t> </w:t>
      </w:r>
      <w:r>
        <w:rPr>
          <w:w w:val="115"/>
        </w:rPr>
        <w:t>del</w:t>
      </w:r>
      <w:r>
        <w:rPr>
          <w:spacing w:val="-29"/>
          <w:w w:val="115"/>
        </w:rPr>
        <w:t> </w:t>
      </w:r>
      <w:r>
        <w:rPr>
          <w:w w:val="115"/>
        </w:rPr>
        <w:t>Primer</w:t>
      </w:r>
      <w:r>
        <w:rPr>
          <w:w w:val="108"/>
        </w:rPr>
        <w:t> </w:t>
      </w:r>
      <w:r>
        <w:rPr>
          <w:w w:val="115"/>
        </w:rPr>
        <w:t>Encuentro Regional de Vinculación entre las Instituciones de Educa- ción</w:t>
      </w:r>
      <w:r>
        <w:rPr>
          <w:spacing w:val="-10"/>
          <w:w w:val="115"/>
        </w:rPr>
        <w:t> </w:t>
      </w:r>
      <w:r>
        <w:rPr>
          <w:w w:val="115"/>
        </w:rPr>
        <w:t>Superior</w:t>
      </w:r>
      <w:r>
        <w:rPr>
          <w:spacing w:val="-10"/>
          <w:w w:val="115"/>
        </w:rPr>
        <w:t> </w:t>
      </w:r>
      <w:r>
        <w:rPr>
          <w:w w:val="115"/>
        </w:rPr>
        <w:t>y</w:t>
      </w:r>
      <w:r>
        <w:rPr>
          <w:spacing w:val="-10"/>
          <w:w w:val="115"/>
        </w:rPr>
        <w:t> </w:t>
      </w:r>
      <w:r>
        <w:rPr>
          <w:w w:val="115"/>
        </w:rPr>
        <w:t>la</w:t>
      </w:r>
      <w:r>
        <w:rPr>
          <w:spacing w:val="-9"/>
          <w:w w:val="115"/>
        </w:rPr>
        <w:t> </w:t>
      </w:r>
      <w:r>
        <w:rPr>
          <w:w w:val="115"/>
        </w:rPr>
        <w:t>Micro,</w:t>
      </w:r>
      <w:r>
        <w:rPr>
          <w:spacing w:val="-9"/>
          <w:w w:val="115"/>
        </w:rPr>
        <w:t> </w:t>
      </w:r>
      <w:r>
        <w:rPr>
          <w:w w:val="115"/>
        </w:rPr>
        <w:t>Pequeña</w:t>
      </w:r>
      <w:r>
        <w:rPr>
          <w:spacing w:val="-10"/>
          <w:w w:val="115"/>
        </w:rPr>
        <w:t> </w:t>
      </w:r>
      <w:r>
        <w:rPr>
          <w:w w:val="115"/>
        </w:rPr>
        <w:t>y</w:t>
      </w:r>
      <w:r>
        <w:rPr>
          <w:spacing w:val="-10"/>
          <w:w w:val="115"/>
        </w:rPr>
        <w:t> </w:t>
      </w:r>
      <w:r>
        <w:rPr>
          <w:w w:val="115"/>
        </w:rPr>
        <w:t>Mediana</w:t>
      </w:r>
      <w:r>
        <w:rPr>
          <w:spacing w:val="-9"/>
          <w:w w:val="115"/>
        </w:rPr>
        <w:t> </w:t>
      </w:r>
      <w:r>
        <w:rPr>
          <w:w w:val="115"/>
        </w:rPr>
        <w:t>Empresa”</w:t>
      </w:r>
      <w:r>
        <w:rPr>
          <w:spacing w:val="-9"/>
          <w:w w:val="115"/>
        </w:rPr>
        <w:t> </w:t>
      </w:r>
      <w:r>
        <w:rPr>
          <w:w w:val="115"/>
        </w:rPr>
        <w:t>en</w:t>
      </w:r>
      <w:r>
        <w:rPr>
          <w:spacing w:val="-10"/>
          <w:w w:val="115"/>
        </w:rPr>
        <w:t> </w:t>
      </w:r>
      <w:r>
        <w:rPr>
          <w:i/>
          <w:w w:val="115"/>
        </w:rPr>
        <w:t>Revista</w:t>
      </w:r>
      <w:r>
        <w:rPr>
          <w:i/>
          <w:spacing w:val="-9"/>
          <w:w w:val="115"/>
        </w:rPr>
        <w:t> </w:t>
      </w:r>
      <w:r>
        <w:rPr>
          <w:i/>
          <w:w w:val="115"/>
        </w:rPr>
        <w:t>de</w:t>
      </w:r>
      <w:r>
        <w:rPr>
          <w:i/>
          <w:spacing w:val="-9"/>
          <w:w w:val="115"/>
        </w:rPr>
        <w:t> </w:t>
      </w:r>
      <w:r>
        <w:rPr>
          <w:i/>
          <w:w w:val="115"/>
        </w:rPr>
        <w:t>la </w:t>
      </w:r>
      <w:r>
        <w:rPr>
          <w:i/>
          <w:w w:val="115"/>
        </w:rPr>
        <w:t>Educación Superior </w:t>
      </w:r>
      <w:r>
        <w:rPr>
          <w:w w:val="115"/>
        </w:rPr>
        <w:t>, </w:t>
      </w:r>
      <w:r>
        <w:rPr>
          <w:w w:val="115"/>
          <w:sz w:val="16"/>
        </w:rPr>
        <w:t>UNACH</w:t>
      </w:r>
      <w:r>
        <w:rPr>
          <w:w w:val="115"/>
        </w:rPr>
        <w:t>, </w:t>
      </w:r>
      <w:r>
        <w:rPr>
          <w:w w:val="115"/>
          <w:sz w:val="16"/>
        </w:rPr>
        <w:t>ANUIES</w:t>
      </w:r>
      <w:r>
        <w:rPr>
          <w:w w:val="115"/>
        </w:rPr>
        <w:t>, núm. 103,</w:t>
      </w:r>
      <w:r>
        <w:rPr>
          <w:spacing w:val="-13"/>
          <w:w w:val="115"/>
        </w:rPr>
        <w:t> </w:t>
      </w:r>
      <w:r>
        <w:rPr>
          <w:w w:val="115"/>
        </w:rPr>
        <w:t>julio-septiembre</w:t>
      </w:r>
      <w:r>
        <w:rPr>
          <w:i/>
          <w:w w:val="115"/>
        </w:rPr>
        <w:t>.</w:t>
      </w:r>
    </w:p>
    <w:p>
      <w:pPr>
        <w:pStyle w:val="BodyText"/>
        <w:tabs>
          <w:tab w:pos="957" w:val="left" w:leader="none"/>
        </w:tabs>
        <w:spacing w:line="319" w:lineRule="auto" w:before="120"/>
        <w:ind w:left="797" w:right="115" w:hanging="681"/>
        <w:jc w:val="both"/>
      </w:pPr>
      <w:r>
        <w:rPr>
          <w:w w:val="138"/>
          <w:u w:val="single"/>
        </w:rPr>
        <w:t> </w:t>
      </w:r>
      <w:r>
        <w:rPr>
          <w:u w:val="single"/>
        </w:rPr>
        <w:tab/>
        <w:tab/>
      </w:r>
      <w:r>
        <w:rPr>
          <w:spacing w:val="8"/>
        </w:rPr>
        <w:t> </w:t>
      </w:r>
      <w:r>
        <w:rPr>
          <w:w w:val="110"/>
        </w:rPr>
        <w:t>(2001), Anuario Estadístico Población escolar de Licenciatura</w:t>
      </w:r>
      <w:r>
        <w:rPr>
          <w:spacing w:val="40"/>
          <w:w w:val="110"/>
        </w:rPr>
        <w:t> </w:t>
      </w:r>
      <w:r>
        <w:rPr>
          <w:w w:val="110"/>
        </w:rPr>
        <w:t>e</w:t>
      </w:r>
      <w:r>
        <w:rPr>
          <w:spacing w:val="5"/>
          <w:w w:val="110"/>
        </w:rPr>
        <w:t> </w:t>
      </w:r>
      <w:r>
        <w:rPr>
          <w:w w:val="110"/>
        </w:rPr>
        <w:t>Insti-</w:t>
      </w:r>
      <w:r>
        <w:rPr>
          <w:w w:val="97"/>
        </w:rPr>
        <w:t> </w:t>
      </w:r>
      <w:r>
        <w:rPr>
          <w:w w:val="110"/>
        </w:rPr>
        <w:t>tutos  tecnológicos. </w:t>
      </w:r>
      <w:r>
        <w:rPr>
          <w:spacing w:val="1"/>
          <w:w w:val="110"/>
        </w:rPr>
        <w:t> </w:t>
      </w:r>
      <w:r>
        <w:rPr>
          <w:w w:val="110"/>
        </w:rPr>
        <w:t>México.</w:t>
      </w:r>
    </w:p>
    <w:p>
      <w:pPr>
        <w:pStyle w:val="BodyText"/>
        <w:tabs>
          <w:tab w:pos="957" w:val="left" w:leader="none"/>
        </w:tabs>
        <w:spacing w:line="319" w:lineRule="auto" w:before="120"/>
        <w:ind w:left="797" w:right="115" w:hanging="681"/>
        <w:jc w:val="both"/>
      </w:pPr>
      <w:r>
        <w:rPr>
          <w:w w:val="138"/>
          <w:u w:val="single"/>
        </w:rPr>
        <w:t> </w:t>
      </w:r>
      <w:r>
        <w:rPr>
          <w:u w:val="single"/>
        </w:rPr>
        <w:tab/>
        <w:tab/>
      </w:r>
      <w:r>
        <w:rPr>
          <w:spacing w:val="14"/>
        </w:rPr>
        <w:t> </w:t>
      </w:r>
      <w:r>
        <w:rPr>
          <w:w w:val="110"/>
        </w:rPr>
        <w:t>(2002), Anuario Estadístico. Población Escolar de Licenciatura</w:t>
      </w:r>
      <w:r>
        <w:rPr>
          <w:spacing w:val="10"/>
          <w:w w:val="110"/>
        </w:rPr>
        <w:t> </w:t>
      </w:r>
      <w:r>
        <w:rPr>
          <w:w w:val="110"/>
        </w:rPr>
        <w:t>e</w:t>
      </w:r>
      <w:r>
        <w:rPr>
          <w:spacing w:val="1"/>
          <w:w w:val="110"/>
        </w:rPr>
        <w:t> </w:t>
      </w:r>
      <w:r>
        <w:rPr>
          <w:w w:val="110"/>
        </w:rPr>
        <w:t>Insti-</w:t>
      </w:r>
      <w:r>
        <w:rPr>
          <w:w w:val="97"/>
        </w:rPr>
        <w:t> </w:t>
      </w:r>
      <w:r>
        <w:rPr>
          <w:w w:val="110"/>
        </w:rPr>
        <w:t>tutos  tecnológicos.</w:t>
      </w:r>
      <w:r>
        <w:rPr>
          <w:spacing w:val="34"/>
          <w:w w:val="110"/>
        </w:rPr>
        <w:t> </w:t>
      </w:r>
      <w:r>
        <w:rPr>
          <w:w w:val="110"/>
        </w:rPr>
        <w:t>México.</w:t>
      </w:r>
    </w:p>
    <w:p>
      <w:pPr>
        <w:pStyle w:val="BodyText"/>
        <w:tabs>
          <w:tab w:pos="957" w:val="left" w:leader="none"/>
        </w:tabs>
        <w:spacing w:line="319" w:lineRule="auto" w:before="120"/>
        <w:ind w:left="797" w:right="115" w:hanging="681"/>
        <w:jc w:val="both"/>
      </w:pPr>
      <w:r>
        <w:rPr>
          <w:w w:val="138"/>
          <w:u w:val="single"/>
        </w:rPr>
        <w:t> </w:t>
      </w:r>
      <w:r>
        <w:rPr>
          <w:u w:val="single"/>
        </w:rPr>
        <w:tab/>
        <w:tab/>
      </w:r>
      <w:r>
        <w:rPr>
          <w:spacing w:val="16"/>
        </w:rPr>
        <w:t> </w:t>
      </w:r>
      <w:r>
        <w:rPr>
          <w:w w:val="110"/>
        </w:rPr>
        <w:t>(2003), Anuario Estadístico. Población Escolar de Licenciatura   e</w:t>
      </w:r>
      <w:r>
        <w:rPr>
          <w:spacing w:val="12"/>
          <w:w w:val="110"/>
        </w:rPr>
        <w:t> </w:t>
      </w:r>
      <w:r>
        <w:rPr>
          <w:w w:val="110"/>
        </w:rPr>
        <w:t>Ins-</w:t>
      </w:r>
      <w:r>
        <w:rPr>
          <w:w w:val="97"/>
        </w:rPr>
        <w:t> </w:t>
      </w:r>
      <w:r>
        <w:rPr>
          <w:w w:val="110"/>
        </w:rPr>
        <w:t>titutos  tecnológicos.</w:t>
      </w:r>
      <w:r>
        <w:rPr>
          <w:spacing w:val="43"/>
          <w:w w:val="110"/>
        </w:rPr>
        <w:t> </w:t>
      </w:r>
      <w:r>
        <w:rPr>
          <w:w w:val="110"/>
        </w:rPr>
        <w:t>México</w:t>
      </w:r>
    </w:p>
    <w:p>
      <w:pPr>
        <w:spacing w:line="319" w:lineRule="auto" w:before="112"/>
        <w:ind w:left="797" w:right="114" w:hanging="681"/>
        <w:jc w:val="both"/>
        <w:rPr>
          <w:sz w:val="18"/>
        </w:rPr>
      </w:pPr>
      <w:r>
        <w:rPr>
          <w:w w:val="110"/>
          <w:sz w:val="16"/>
        </w:rPr>
        <w:t>ANUIES</w:t>
      </w:r>
      <w:r>
        <w:rPr>
          <w:w w:val="110"/>
          <w:sz w:val="18"/>
        </w:rPr>
        <w:t>, (2006), Dirección de Estadística, </w:t>
      </w:r>
      <w:r>
        <w:rPr>
          <w:i/>
          <w:w w:val="110"/>
          <w:sz w:val="18"/>
        </w:rPr>
        <w:t>Población escolar de licenciatura e </w:t>
      </w:r>
      <w:r>
        <w:rPr>
          <w:i/>
          <w:w w:val="110"/>
          <w:sz w:val="18"/>
        </w:rPr>
        <w:t>institutos tecnológicos </w:t>
      </w:r>
      <w:r>
        <w:rPr>
          <w:w w:val="110"/>
          <w:sz w:val="18"/>
        </w:rPr>
        <w:t>(Trabajo especial para esta investigación para datos de 2004 y 2005, sin publicarse aún en    2006).</w:t>
      </w:r>
    </w:p>
    <w:p>
      <w:pPr>
        <w:spacing w:before="112"/>
        <w:ind w:left="117" w:right="219" w:firstLine="0"/>
        <w:jc w:val="left"/>
        <w:rPr>
          <w:sz w:val="18"/>
        </w:rPr>
      </w:pPr>
      <w:r>
        <w:rPr>
          <w:w w:val="110"/>
          <w:sz w:val="18"/>
        </w:rPr>
        <w:t>Banco de México (1996), </w:t>
      </w:r>
      <w:r>
        <w:rPr>
          <w:i/>
          <w:w w:val="110"/>
          <w:sz w:val="18"/>
        </w:rPr>
        <w:t>Informe Anual 1995, </w:t>
      </w:r>
      <w:r>
        <w:rPr>
          <w:w w:val="110"/>
          <w:sz w:val="18"/>
        </w:rPr>
        <w:t>México,    1996.</w:t>
      </w:r>
    </w:p>
    <w:p>
      <w:pPr>
        <w:pStyle w:val="BodyText"/>
        <w:spacing w:before="2"/>
        <w:rPr>
          <w:sz w:val="16"/>
        </w:rPr>
      </w:pPr>
    </w:p>
    <w:p>
      <w:pPr>
        <w:tabs>
          <w:tab w:pos="957" w:val="left" w:leader="none"/>
        </w:tabs>
        <w:spacing w:before="0"/>
        <w:ind w:left="117" w:right="219" w:firstLine="0"/>
        <w:jc w:val="left"/>
        <w:rPr>
          <w:sz w:val="18"/>
        </w:rPr>
      </w:pPr>
      <w:r>
        <w:rPr>
          <w:w w:val="138"/>
          <w:sz w:val="18"/>
          <w:u w:val="single"/>
        </w:rPr>
        <w:t> </w:t>
      </w:r>
      <w:r>
        <w:rPr>
          <w:sz w:val="18"/>
          <w:u w:val="single"/>
        </w:rPr>
        <w:tab/>
      </w:r>
      <w:r>
        <w:rPr>
          <w:spacing w:val="15"/>
          <w:sz w:val="18"/>
        </w:rPr>
        <w:t> </w:t>
      </w:r>
      <w:r>
        <w:rPr>
          <w:w w:val="115"/>
          <w:sz w:val="18"/>
        </w:rPr>
        <w:t>(1997),</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1996,</w:t>
      </w:r>
      <w:r>
        <w:rPr>
          <w:i/>
          <w:spacing w:val="-10"/>
          <w:w w:val="115"/>
          <w:sz w:val="18"/>
        </w:rPr>
        <w:t> </w:t>
      </w:r>
      <w:r>
        <w:rPr>
          <w:w w:val="115"/>
          <w:sz w:val="18"/>
        </w:rPr>
        <w:t>México,</w:t>
      </w:r>
      <w:r>
        <w:rPr>
          <w:spacing w:val="-11"/>
          <w:w w:val="115"/>
          <w:sz w:val="18"/>
        </w:rPr>
        <w:t> </w:t>
      </w:r>
      <w:r>
        <w:rPr>
          <w:w w:val="115"/>
          <w:sz w:val="18"/>
        </w:rPr>
        <w:t>1997.</w:t>
      </w:r>
    </w:p>
    <w:p>
      <w:pPr>
        <w:pStyle w:val="BodyText"/>
        <w:spacing w:before="2"/>
        <w:rPr>
          <w:sz w:val="16"/>
        </w:rPr>
      </w:pPr>
    </w:p>
    <w:p>
      <w:pPr>
        <w:tabs>
          <w:tab w:pos="957" w:val="left" w:leader="none"/>
        </w:tabs>
        <w:spacing w:before="0"/>
        <w:ind w:left="117" w:right="219" w:firstLine="0"/>
        <w:jc w:val="left"/>
        <w:rPr>
          <w:sz w:val="18"/>
        </w:rPr>
      </w:pPr>
      <w:r>
        <w:rPr>
          <w:w w:val="138"/>
          <w:sz w:val="18"/>
          <w:u w:val="single"/>
        </w:rPr>
        <w:t> </w:t>
      </w:r>
      <w:r>
        <w:rPr>
          <w:sz w:val="18"/>
          <w:u w:val="single"/>
        </w:rPr>
        <w:tab/>
      </w:r>
      <w:r>
        <w:rPr>
          <w:spacing w:val="15"/>
          <w:sz w:val="18"/>
        </w:rPr>
        <w:t> </w:t>
      </w:r>
      <w:r>
        <w:rPr>
          <w:w w:val="115"/>
          <w:sz w:val="18"/>
        </w:rPr>
        <w:t>(1998),</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1997,</w:t>
      </w:r>
      <w:r>
        <w:rPr>
          <w:i/>
          <w:spacing w:val="-10"/>
          <w:w w:val="115"/>
          <w:sz w:val="18"/>
        </w:rPr>
        <w:t> </w:t>
      </w:r>
      <w:r>
        <w:rPr>
          <w:w w:val="115"/>
          <w:sz w:val="18"/>
        </w:rPr>
        <w:t>México,</w:t>
      </w:r>
      <w:r>
        <w:rPr>
          <w:spacing w:val="-11"/>
          <w:w w:val="115"/>
          <w:sz w:val="18"/>
        </w:rPr>
        <w:t> </w:t>
      </w:r>
      <w:r>
        <w:rPr>
          <w:w w:val="115"/>
          <w:sz w:val="18"/>
        </w:rPr>
        <w:t>1998.</w:t>
      </w:r>
    </w:p>
    <w:p>
      <w:pPr>
        <w:pStyle w:val="BodyText"/>
        <w:spacing w:before="2"/>
        <w:rPr>
          <w:sz w:val="16"/>
        </w:rPr>
      </w:pPr>
    </w:p>
    <w:p>
      <w:pPr>
        <w:tabs>
          <w:tab w:pos="957" w:val="left" w:leader="none"/>
        </w:tabs>
        <w:spacing w:before="0"/>
        <w:ind w:left="117" w:right="219" w:firstLine="0"/>
        <w:jc w:val="left"/>
        <w:rPr>
          <w:sz w:val="18"/>
        </w:rPr>
      </w:pPr>
      <w:r>
        <w:rPr>
          <w:w w:val="138"/>
          <w:sz w:val="18"/>
          <w:u w:val="single"/>
        </w:rPr>
        <w:t> </w:t>
      </w:r>
      <w:r>
        <w:rPr>
          <w:sz w:val="18"/>
          <w:u w:val="single"/>
        </w:rPr>
        <w:tab/>
      </w:r>
      <w:r>
        <w:rPr>
          <w:spacing w:val="15"/>
          <w:sz w:val="18"/>
        </w:rPr>
        <w:t> </w:t>
      </w:r>
      <w:r>
        <w:rPr>
          <w:w w:val="115"/>
          <w:sz w:val="18"/>
        </w:rPr>
        <w:t>(1999),</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1998,</w:t>
      </w:r>
      <w:r>
        <w:rPr>
          <w:i/>
          <w:spacing w:val="-10"/>
          <w:w w:val="115"/>
          <w:sz w:val="18"/>
        </w:rPr>
        <w:t> </w:t>
      </w:r>
      <w:r>
        <w:rPr>
          <w:w w:val="115"/>
          <w:sz w:val="18"/>
        </w:rPr>
        <w:t>México,</w:t>
      </w:r>
      <w:r>
        <w:rPr>
          <w:spacing w:val="-11"/>
          <w:w w:val="115"/>
          <w:sz w:val="18"/>
        </w:rPr>
        <w:t> </w:t>
      </w:r>
      <w:r>
        <w:rPr>
          <w:w w:val="115"/>
          <w:sz w:val="18"/>
        </w:rPr>
        <w:t>1999.</w:t>
      </w:r>
    </w:p>
    <w:p>
      <w:pPr>
        <w:pStyle w:val="BodyText"/>
        <w:spacing w:before="2"/>
        <w:rPr>
          <w:sz w:val="16"/>
        </w:rPr>
      </w:pPr>
    </w:p>
    <w:p>
      <w:pPr>
        <w:tabs>
          <w:tab w:pos="957" w:val="left" w:leader="none"/>
        </w:tabs>
        <w:spacing w:before="0"/>
        <w:ind w:left="117" w:right="219" w:firstLine="0"/>
        <w:jc w:val="left"/>
        <w:rPr>
          <w:sz w:val="18"/>
        </w:rPr>
      </w:pPr>
      <w:r>
        <w:rPr>
          <w:w w:val="138"/>
          <w:sz w:val="18"/>
          <w:u w:val="single"/>
        </w:rPr>
        <w:t> </w:t>
      </w:r>
      <w:r>
        <w:rPr>
          <w:sz w:val="18"/>
          <w:u w:val="single"/>
        </w:rPr>
        <w:tab/>
      </w:r>
      <w:r>
        <w:rPr>
          <w:spacing w:val="15"/>
          <w:sz w:val="18"/>
        </w:rPr>
        <w:t> </w:t>
      </w:r>
      <w:r>
        <w:rPr>
          <w:w w:val="115"/>
          <w:sz w:val="18"/>
        </w:rPr>
        <w:t>(2000),</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1999,</w:t>
      </w:r>
      <w:r>
        <w:rPr>
          <w:i/>
          <w:spacing w:val="-10"/>
          <w:w w:val="115"/>
          <w:sz w:val="18"/>
        </w:rPr>
        <w:t> </w:t>
      </w:r>
      <w:r>
        <w:rPr>
          <w:w w:val="115"/>
          <w:sz w:val="18"/>
        </w:rPr>
        <w:t>México,</w:t>
      </w:r>
      <w:r>
        <w:rPr>
          <w:spacing w:val="-11"/>
          <w:w w:val="115"/>
          <w:sz w:val="18"/>
        </w:rPr>
        <w:t> </w:t>
      </w:r>
      <w:r>
        <w:rPr>
          <w:w w:val="115"/>
          <w:sz w:val="18"/>
        </w:rPr>
        <w:t>2000.</w:t>
      </w:r>
    </w:p>
    <w:p>
      <w:pPr>
        <w:spacing w:after="0"/>
        <w:jc w:val="left"/>
        <w:rPr>
          <w:sz w:val="18"/>
        </w:rPr>
        <w:sectPr>
          <w:pgSz w:w="9640" w:h="13040"/>
          <w:pgMar w:header="0" w:footer="614" w:top="1200" w:bottom="840" w:left="1300" w:right="1300"/>
        </w:sectPr>
      </w:pPr>
    </w:p>
    <w:p>
      <w:pPr>
        <w:tabs>
          <w:tab w:pos="7025" w:val="left" w:leader="none"/>
        </w:tabs>
        <w:spacing w:before="64"/>
        <w:ind w:left="137" w:right="0"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11"/>
        <w:rPr>
          <w:rFonts w:ascii="Times New Roman"/>
          <w:sz w:val="24"/>
        </w:rPr>
      </w:pPr>
    </w:p>
    <w:p>
      <w:pPr>
        <w:tabs>
          <w:tab w:pos="948" w:val="left" w:leader="none"/>
        </w:tabs>
        <w:spacing w:before="77"/>
        <w:ind w:left="108" w:right="0" w:firstLine="0"/>
        <w:jc w:val="left"/>
        <w:rPr>
          <w:sz w:val="18"/>
        </w:rPr>
      </w:pPr>
      <w:r>
        <w:rPr>
          <w:w w:val="138"/>
          <w:sz w:val="18"/>
          <w:u w:val="single"/>
        </w:rPr>
        <w:t> </w:t>
      </w:r>
      <w:r>
        <w:rPr>
          <w:sz w:val="18"/>
          <w:u w:val="single"/>
        </w:rPr>
        <w:tab/>
      </w:r>
      <w:r>
        <w:rPr>
          <w:spacing w:val="15"/>
          <w:sz w:val="18"/>
        </w:rPr>
        <w:t> </w:t>
      </w:r>
      <w:r>
        <w:rPr>
          <w:w w:val="115"/>
          <w:sz w:val="18"/>
        </w:rPr>
        <w:t>(2001),</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2000,</w:t>
      </w:r>
      <w:r>
        <w:rPr>
          <w:i/>
          <w:spacing w:val="-10"/>
          <w:w w:val="115"/>
          <w:sz w:val="18"/>
        </w:rPr>
        <w:t> </w:t>
      </w:r>
      <w:r>
        <w:rPr>
          <w:w w:val="115"/>
          <w:sz w:val="18"/>
        </w:rPr>
        <w:t>México,</w:t>
      </w:r>
      <w:r>
        <w:rPr>
          <w:spacing w:val="-11"/>
          <w:w w:val="115"/>
          <w:sz w:val="18"/>
        </w:rPr>
        <w:t> </w:t>
      </w:r>
      <w:r>
        <w:rPr>
          <w:w w:val="115"/>
          <w:sz w:val="18"/>
        </w:rPr>
        <w:t>2001.</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(2002),</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2002,</w:t>
      </w:r>
      <w:r>
        <w:rPr>
          <w:i/>
          <w:spacing w:val="-10"/>
          <w:w w:val="115"/>
          <w:sz w:val="18"/>
        </w:rPr>
        <w:t> </w:t>
      </w:r>
      <w:r>
        <w:rPr>
          <w:w w:val="115"/>
          <w:sz w:val="18"/>
        </w:rPr>
        <w:t>México,</w:t>
      </w:r>
      <w:r>
        <w:rPr>
          <w:spacing w:val="-11"/>
          <w:w w:val="115"/>
          <w:sz w:val="18"/>
        </w:rPr>
        <w:t> </w:t>
      </w:r>
      <w:r>
        <w:rPr>
          <w:w w:val="115"/>
          <w:sz w:val="18"/>
        </w:rPr>
        <w:t>2003.</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(2003),</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2002,</w:t>
      </w:r>
      <w:r>
        <w:rPr>
          <w:i/>
          <w:spacing w:val="-10"/>
          <w:w w:val="115"/>
          <w:sz w:val="18"/>
        </w:rPr>
        <w:t> </w:t>
      </w:r>
      <w:r>
        <w:rPr>
          <w:w w:val="115"/>
          <w:sz w:val="18"/>
        </w:rPr>
        <w:t>México,</w:t>
      </w:r>
      <w:r>
        <w:rPr>
          <w:spacing w:val="-11"/>
          <w:w w:val="115"/>
          <w:sz w:val="18"/>
        </w:rPr>
        <w:t> </w:t>
      </w:r>
      <w:r>
        <w:rPr>
          <w:w w:val="115"/>
          <w:sz w:val="18"/>
        </w:rPr>
        <w:t>2004.</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(2005),</w:t>
      </w:r>
      <w:r>
        <w:rPr>
          <w:spacing w:val="-10"/>
          <w:w w:val="115"/>
          <w:sz w:val="18"/>
        </w:rPr>
        <w:t> </w:t>
      </w:r>
      <w:r>
        <w:rPr>
          <w:i/>
          <w:w w:val="115"/>
          <w:sz w:val="18"/>
        </w:rPr>
        <w:t>Informe</w:t>
      </w:r>
      <w:r>
        <w:rPr>
          <w:i/>
          <w:spacing w:val="-11"/>
          <w:w w:val="115"/>
          <w:sz w:val="18"/>
        </w:rPr>
        <w:t> </w:t>
      </w:r>
      <w:r>
        <w:rPr>
          <w:i/>
          <w:w w:val="115"/>
          <w:sz w:val="18"/>
        </w:rPr>
        <w:t>Anual</w:t>
      </w:r>
      <w:r>
        <w:rPr>
          <w:i/>
          <w:spacing w:val="-11"/>
          <w:w w:val="115"/>
          <w:sz w:val="18"/>
        </w:rPr>
        <w:t> </w:t>
      </w:r>
      <w:r>
        <w:rPr>
          <w:i/>
          <w:w w:val="115"/>
          <w:sz w:val="18"/>
        </w:rPr>
        <w:t>2002,</w:t>
      </w:r>
      <w:r>
        <w:rPr>
          <w:i/>
          <w:spacing w:val="-10"/>
          <w:w w:val="115"/>
          <w:sz w:val="18"/>
        </w:rPr>
        <w:t> </w:t>
      </w:r>
      <w:r>
        <w:rPr>
          <w:w w:val="115"/>
          <w:sz w:val="18"/>
        </w:rPr>
        <w:t>México,</w:t>
      </w:r>
      <w:r>
        <w:rPr>
          <w:spacing w:val="-11"/>
          <w:w w:val="115"/>
          <w:sz w:val="18"/>
        </w:rPr>
        <w:t> </w:t>
      </w:r>
      <w:r>
        <w:rPr>
          <w:w w:val="115"/>
          <w:sz w:val="18"/>
        </w:rPr>
        <w:t>2006.</w:t>
      </w:r>
    </w:p>
    <w:p>
      <w:pPr>
        <w:pStyle w:val="BodyText"/>
        <w:spacing w:before="6"/>
        <w:rPr>
          <w:sz w:val="15"/>
        </w:rPr>
      </w:pPr>
    </w:p>
    <w:p>
      <w:pPr>
        <w:spacing w:before="0"/>
        <w:ind w:left="109" w:right="0" w:firstLine="0"/>
        <w:jc w:val="left"/>
        <w:rPr>
          <w:i/>
          <w:sz w:val="18"/>
        </w:rPr>
      </w:pPr>
      <w:r>
        <w:rPr>
          <w:w w:val="115"/>
          <w:sz w:val="18"/>
        </w:rPr>
        <w:t>Banco Mundial (1993), </w:t>
      </w:r>
      <w:r>
        <w:rPr>
          <w:i/>
          <w:w w:val="115"/>
          <w:sz w:val="18"/>
        </w:rPr>
        <w:t>Informe sobre el desarrollo mundial. Invertir en   salud,</w:t>
      </w:r>
    </w:p>
    <w:p>
      <w:pPr>
        <w:pStyle w:val="BodyText"/>
        <w:spacing w:before="69"/>
        <w:ind w:left="789"/>
      </w:pPr>
      <w:r>
        <w:rPr>
          <w:w w:val="115"/>
        </w:rPr>
        <w:t>Washington, D. C.</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(1997), </w:t>
      </w:r>
      <w:r>
        <w:rPr>
          <w:i/>
          <w:w w:val="115"/>
          <w:sz w:val="18"/>
        </w:rPr>
        <w:t>Informe sobre el desarrollo mundial. 1997, </w:t>
      </w:r>
      <w:r>
        <w:rPr>
          <w:w w:val="115"/>
          <w:sz w:val="18"/>
        </w:rPr>
        <w:t>Washington, D.</w:t>
      </w:r>
      <w:r>
        <w:rPr>
          <w:spacing w:val="-22"/>
          <w:w w:val="115"/>
          <w:sz w:val="18"/>
        </w:rPr>
        <w:t> </w:t>
      </w:r>
      <w:r>
        <w:rPr>
          <w:w w:val="115"/>
          <w:sz w:val="18"/>
        </w:rPr>
        <w:t>C.</w:t>
      </w:r>
    </w:p>
    <w:p>
      <w:pPr>
        <w:pStyle w:val="BodyText"/>
        <w:spacing w:before="2"/>
        <w:rPr>
          <w:sz w:val="16"/>
        </w:rPr>
      </w:pPr>
    </w:p>
    <w:p>
      <w:pPr>
        <w:tabs>
          <w:tab w:pos="948" w:val="left" w:leader="none"/>
        </w:tabs>
        <w:spacing w:line="319" w:lineRule="auto" w:before="0"/>
        <w:ind w:left="789" w:right="144" w:hanging="681"/>
        <w:jc w:val="left"/>
        <w:rPr>
          <w:sz w:val="18"/>
        </w:rPr>
      </w:pPr>
      <w:r>
        <w:rPr>
          <w:w w:val="138"/>
          <w:sz w:val="18"/>
          <w:u w:val="single"/>
        </w:rPr>
        <w:t> </w:t>
      </w:r>
      <w:r>
        <w:rPr>
          <w:sz w:val="18"/>
          <w:u w:val="single"/>
        </w:rPr>
        <w:tab/>
        <w:tab/>
      </w:r>
      <w:r>
        <w:rPr>
          <w:spacing w:val="19"/>
          <w:sz w:val="18"/>
        </w:rPr>
        <w:t> </w:t>
      </w:r>
      <w:r>
        <w:rPr>
          <w:w w:val="115"/>
          <w:sz w:val="18"/>
        </w:rPr>
        <w:t>(1999),</w:t>
      </w:r>
      <w:r>
        <w:rPr>
          <w:spacing w:val="-6"/>
          <w:w w:val="115"/>
          <w:sz w:val="18"/>
        </w:rPr>
        <w:t> </w:t>
      </w:r>
      <w:r>
        <w:rPr>
          <w:i/>
          <w:w w:val="115"/>
          <w:sz w:val="18"/>
        </w:rPr>
        <w:t>Informe</w:t>
      </w:r>
      <w:r>
        <w:rPr>
          <w:i/>
          <w:spacing w:val="-5"/>
          <w:w w:val="115"/>
          <w:sz w:val="18"/>
        </w:rPr>
        <w:t> </w:t>
      </w:r>
      <w:r>
        <w:rPr>
          <w:i/>
          <w:w w:val="115"/>
          <w:sz w:val="18"/>
        </w:rPr>
        <w:t>sobre</w:t>
      </w:r>
      <w:r>
        <w:rPr>
          <w:i/>
          <w:spacing w:val="-6"/>
          <w:w w:val="115"/>
          <w:sz w:val="18"/>
        </w:rPr>
        <w:t> </w:t>
      </w:r>
      <w:r>
        <w:rPr>
          <w:i/>
          <w:w w:val="115"/>
          <w:sz w:val="18"/>
        </w:rPr>
        <w:t>el</w:t>
      </w:r>
      <w:r>
        <w:rPr>
          <w:i/>
          <w:spacing w:val="-6"/>
          <w:w w:val="115"/>
          <w:sz w:val="18"/>
        </w:rPr>
        <w:t> </w:t>
      </w:r>
      <w:r>
        <w:rPr>
          <w:i/>
          <w:w w:val="115"/>
          <w:sz w:val="18"/>
        </w:rPr>
        <w:t>desarrollo</w:t>
      </w:r>
      <w:r>
        <w:rPr>
          <w:i/>
          <w:spacing w:val="-4"/>
          <w:w w:val="115"/>
          <w:sz w:val="18"/>
        </w:rPr>
        <w:t> </w:t>
      </w:r>
      <w:r>
        <w:rPr>
          <w:i/>
          <w:w w:val="115"/>
          <w:sz w:val="18"/>
        </w:rPr>
        <w:t>mundial.</w:t>
      </w:r>
      <w:r>
        <w:rPr>
          <w:i/>
          <w:spacing w:val="-5"/>
          <w:w w:val="115"/>
          <w:sz w:val="18"/>
        </w:rPr>
        <w:t> </w:t>
      </w:r>
      <w:r>
        <w:rPr>
          <w:i/>
          <w:w w:val="115"/>
          <w:sz w:val="18"/>
        </w:rPr>
        <w:t>El</w:t>
      </w:r>
      <w:r>
        <w:rPr>
          <w:i/>
          <w:spacing w:val="-6"/>
          <w:w w:val="115"/>
          <w:sz w:val="18"/>
        </w:rPr>
        <w:t> </w:t>
      </w:r>
      <w:r>
        <w:rPr>
          <w:i/>
          <w:w w:val="115"/>
          <w:sz w:val="18"/>
        </w:rPr>
        <w:t>conocimiento</w:t>
      </w:r>
      <w:r>
        <w:rPr>
          <w:i/>
          <w:spacing w:val="-4"/>
          <w:w w:val="115"/>
          <w:sz w:val="18"/>
        </w:rPr>
        <w:t> </w:t>
      </w:r>
      <w:r>
        <w:rPr>
          <w:i/>
          <w:w w:val="115"/>
          <w:sz w:val="18"/>
        </w:rPr>
        <w:t>al</w:t>
      </w:r>
      <w:r>
        <w:rPr>
          <w:i/>
          <w:spacing w:val="-6"/>
          <w:w w:val="115"/>
          <w:sz w:val="18"/>
        </w:rPr>
        <w:t> </w:t>
      </w:r>
      <w:r>
        <w:rPr>
          <w:i/>
          <w:w w:val="115"/>
          <w:sz w:val="18"/>
        </w:rPr>
        <w:t>servi-</w:t>
      </w:r>
      <w:r>
        <w:rPr>
          <w:i/>
          <w:w w:val="98"/>
          <w:sz w:val="18"/>
        </w:rPr>
        <w:t> </w:t>
      </w:r>
      <w:r>
        <w:rPr>
          <w:i/>
          <w:w w:val="115"/>
          <w:sz w:val="18"/>
        </w:rPr>
        <w:t>cio</w:t>
      </w:r>
      <w:r>
        <w:rPr>
          <w:i/>
          <w:spacing w:val="-10"/>
          <w:w w:val="115"/>
          <w:sz w:val="18"/>
        </w:rPr>
        <w:t> </w:t>
      </w:r>
      <w:r>
        <w:rPr>
          <w:i/>
          <w:w w:val="115"/>
          <w:sz w:val="18"/>
        </w:rPr>
        <w:t>del</w:t>
      </w:r>
      <w:r>
        <w:rPr>
          <w:i/>
          <w:spacing w:val="-10"/>
          <w:w w:val="115"/>
          <w:sz w:val="18"/>
        </w:rPr>
        <w:t> </w:t>
      </w:r>
      <w:r>
        <w:rPr>
          <w:i/>
          <w:w w:val="115"/>
          <w:sz w:val="18"/>
        </w:rPr>
        <w:t>desarrollo.</w:t>
      </w:r>
      <w:r>
        <w:rPr>
          <w:i/>
          <w:spacing w:val="-9"/>
          <w:w w:val="115"/>
          <w:sz w:val="18"/>
        </w:rPr>
        <w:t> </w:t>
      </w:r>
      <w:r>
        <w:rPr>
          <w:i/>
          <w:w w:val="115"/>
          <w:sz w:val="18"/>
        </w:rPr>
        <w:t>1998-1999</w:t>
      </w:r>
      <w:r>
        <w:rPr>
          <w:w w:val="115"/>
          <w:sz w:val="18"/>
        </w:rPr>
        <w:t>,</w:t>
      </w:r>
      <w:r>
        <w:rPr>
          <w:spacing w:val="-10"/>
          <w:w w:val="115"/>
          <w:sz w:val="18"/>
        </w:rPr>
        <w:t> </w:t>
      </w:r>
      <w:r>
        <w:rPr>
          <w:w w:val="115"/>
          <w:sz w:val="18"/>
        </w:rPr>
        <w:t>Madrid,</w:t>
      </w:r>
      <w:r>
        <w:rPr>
          <w:spacing w:val="-10"/>
          <w:w w:val="115"/>
          <w:sz w:val="18"/>
        </w:rPr>
        <w:t> </w:t>
      </w:r>
      <w:r>
        <w:rPr>
          <w:w w:val="115"/>
          <w:sz w:val="18"/>
        </w:rPr>
        <w:t>Mundi</w:t>
      </w:r>
      <w:r>
        <w:rPr>
          <w:spacing w:val="-10"/>
          <w:w w:val="115"/>
          <w:sz w:val="18"/>
        </w:rPr>
        <w:t> </w:t>
      </w:r>
      <w:r>
        <w:rPr>
          <w:w w:val="115"/>
          <w:sz w:val="18"/>
        </w:rPr>
        <w:t>–</w:t>
      </w:r>
      <w:r>
        <w:rPr>
          <w:spacing w:val="-10"/>
          <w:w w:val="115"/>
          <w:sz w:val="18"/>
        </w:rPr>
        <w:t> </w:t>
      </w:r>
      <w:r>
        <w:rPr>
          <w:w w:val="115"/>
          <w:sz w:val="18"/>
        </w:rPr>
        <w:t>Prensa.</w:t>
      </w:r>
    </w:p>
    <w:p>
      <w:pPr>
        <w:tabs>
          <w:tab w:pos="948" w:val="left" w:leader="none"/>
        </w:tabs>
        <w:spacing w:line="319" w:lineRule="auto" w:before="120"/>
        <w:ind w:left="789" w:right="144" w:hanging="681"/>
        <w:jc w:val="left"/>
        <w:rPr>
          <w:sz w:val="18"/>
        </w:rPr>
      </w:pPr>
      <w:r>
        <w:rPr>
          <w:w w:val="138"/>
          <w:sz w:val="18"/>
          <w:u w:val="single"/>
        </w:rPr>
        <w:t> </w:t>
      </w:r>
      <w:r>
        <w:rPr>
          <w:sz w:val="18"/>
          <w:u w:val="single"/>
        </w:rPr>
        <w:tab/>
        <w:tab/>
      </w:r>
      <w:r>
        <w:rPr>
          <w:spacing w:val="13"/>
          <w:sz w:val="18"/>
        </w:rPr>
        <w:t> </w:t>
      </w:r>
      <w:r>
        <w:rPr>
          <w:w w:val="115"/>
          <w:sz w:val="18"/>
        </w:rPr>
        <w:t>(2000).</w:t>
      </w:r>
      <w:r>
        <w:rPr>
          <w:spacing w:val="-7"/>
          <w:w w:val="115"/>
          <w:sz w:val="18"/>
        </w:rPr>
        <w:t> </w:t>
      </w:r>
      <w:r>
        <w:rPr>
          <w:i/>
          <w:w w:val="115"/>
          <w:sz w:val="18"/>
        </w:rPr>
        <w:t>Informe</w:t>
      </w:r>
      <w:r>
        <w:rPr>
          <w:i/>
          <w:spacing w:val="-8"/>
          <w:w w:val="115"/>
          <w:sz w:val="18"/>
        </w:rPr>
        <w:t> </w:t>
      </w:r>
      <w:r>
        <w:rPr>
          <w:i/>
          <w:w w:val="115"/>
          <w:sz w:val="18"/>
        </w:rPr>
        <w:t>sobre</w:t>
      </w:r>
      <w:r>
        <w:rPr>
          <w:i/>
          <w:spacing w:val="-8"/>
          <w:w w:val="115"/>
          <w:sz w:val="18"/>
        </w:rPr>
        <w:t> </w:t>
      </w:r>
      <w:r>
        <w:rPr>
          <w:i/>
          <w:w w:val="115"/>
          <w:sz w:val="18"/>
        </w:rPr>
        <w:t>el</w:t>
      </w:r>
      <w:r>
        <w:rPr>
          <w:i/>
          <w:spacing w:val="-8"/>
          <w:w w:val="115"/>
          <w:sz w:val="18"/>
        </w:rPr>
        <w:t> </w:t>
      </w:r>
      <w:r>
        <w:rPr>
          <w:i/>
          <w:w w:val="115"/>
          <w:sz w:val="18"/>
        </w:rPr>
        <w:t>desarrollo</w:t>
      </w:r>
      <w:r>
        <w:rPr>
          <w:i/>
          <w:spacing w:val="-7"/>
          <w:w w:val="115"/>
          <w:sz w:val="18"/>
        </w:rPr>
        <w:t> </w:t>
      </w:r>
      <w:r>
        <w:rPr>
          <w:i/>
          <w:w w:val="115"/>
          <w:sz w:val="18"/>
        </w:rPr>
        <w:t>mundial.</w:t>
      </w:r>
      <w:r>
        <w:rPr>
          <w:i/>
          <w:spacing w:val="-7"/>
          <w:w w:val="115"/>
          <w:sz w:val="18"/>
        </w:rPr>
        <w:t> </w:t>
      </w:r>
      <w:r>
        <w:rPr>
          <w:i/>
          <w:w w:val="115"/>
          <w:sz w:val="18"/>
        </w:rPr>
        <w:t>1999-2000.</w:t>
      </w:r>
      <w:r>
        <w:rPr>
          <w:i/>
          <w:spacing w:val="-7"/>
          <w:w w:val="115"/>
          <w:sz w:val="18"/>
        </w:rPr>
        <w:t> </w:t>
      </w:r>
      <w:r>
        <w:rPr>
          <w:i/>
          <w:w w:val="115"/>
          <w:sz w:val="18"/>
        </w:rPr>
        <w:t>En</w:t>
      </w:r>
      <w:r>
        <w:rPr>
          <w:i/>
          <w:spacing w:val="-8"/>
          <w:w w:val="115"/>
          <w:sz w:val="18"/>
        </w:rPr>
        <w:t> </w:t>
      </w:r>
      <w:r>
        <w:rPr>
          <w:i/>
          <w:w w:val="115"/>
          <w:sz w:val="18"/>
        </w:rPr>
        <w:t>el</w:t>
      </w:r>
      <w:r>
        <w:rPr>
          <w:i/>
          <w:spacing w:val="-8"/>
          <w:w w:val="115"/>
          <w:sz w:val="18"/>
        </w:rPr>
        <w:t> </w:t>
      </w:r>
      <w:r>
        <w:rPr>
          <w:i/>
          <w:w w:val="115"/>
          <w:sz w:val="18"/>
        </w:rPr>
        <w:t>umbral</w:t>
      </w:r>
      <w:r>
        <w:rPr>
          <w:i/>
          <w:spacing w:val="-1"/>
          <w:w w:val="113"/>
          <w:sz w:val="18"/>
        </w:rPr>
        <w:t> </w:t>
      </w:r>
      <w:r>
        <w:rPr>
          <w:i/>
          <w:w w:val="115"/>
          <w:sz w:val="18"/>
        </w:rPr>
        <w:t>del S. XXI,  </w:t>
      </w:r>
      <w:r>
        <w:rPr>
          <w:w w:val="115"/>
          <w:sz w:val="18"/>
        </w:rPr>
        <w:t>Washington, D.</w:t>
      </w:r>
      <w:r>
        <w:rPr>
          <w:spacing w:val="40"/>
          <w:w w:val="115"/>
          <w:sz w:val="18"/>
        </w:rPr>
        <w:t> </w:t>
      </w:r>
      <w:r>
        <w:rPr>
          <w:w w:val="115"/>
          <w:sz w:val="18"/>
        </w:rPr>
        <w:t>C.</w:t>
      </w:r>
    </w:p>
    <w:p>
      <w:pPr>
        <w:tabs>
          <w:tab w:pos="948" w:val="left" w:leader="none"/>
        </w:tabs>
        <w:spacing w:line="319" w:lineRule="auto" w:before="120"/>
        <w:ind w:left="789" w:right="144" w:hanging="681"/>
        <w:jc w:val="left"/>
        <w:rPr>
          <w:sz w:val="18"/>
        </w:rPr>
      </w:pPr>
      <w:r>
        <w:rPr>
          <w:w w:val="138"/>
          <w:sz w:val="18"/>
          <w:u w:val="single"/>
        </w:rPr>
        <w:t> </w:t>
      </w:r>
      <w:r>
        <w:rPr>
          <w:sz w:val="18"/>
          <w:u w:val="single"/>
        </w:rPr>
        <w:tab/>
        <w:tab/>
      </w:r>
      <w:r>
        <w:rPr>
          <w:spacing w:val="17"/>
          <w:sz w:val="18"/>
        </w:rPr>
        <w:t> </w:t>
      </w:r>
      <w:r>
        <w:rPr>
          <w:w w:val="115"/>
          <w:sz w:val="18"/>
        </w:rPr>
        <w:t>(2001), </w:t>
      </w:r>
      <w:r>
        <w:rPr>
          <w:i/>
          <w:w w:val="115"/>
          <w:sz w:val="18"/>
        </w:rPr>
        <w:t>A Comprehensive development agenda for the new</w:t>
      </w:r>
      <w:r>
        <w:rPr>
          <w:i/>
          <w:spacing w:val="16"/>
          <w:w w:val="115"/>
          <w:sz w:val="18"/>
        </w:rPr>
        <w:t> </w:t>
      </w:r>
      <w:r>
        <w:rPr>
          <w:i/>
          <w:w w:val="115"/>
          <w:sz w:val="18"/>
        </w:rPr>
        <w:t>era.</w:t>
      </w:r>
      <w:r>
        <w:rPr>
          <w:i/>
          <w:spacing w:val="1"/>
          <w:w w:val="115"/>
          <w:sz w:val="18"/>
        </w:rPr>
        <w:t> </w:t>
      </w:r>
      <w:r>
        <w:rPr>
          <w:i/>
          <w:w w:val="115"/>
          <w:sz w:val="18"/>
        </w:rPr>
        <w:t>Méxi-</w:t>
      </w:r>
      <w:r>
        <w:rPr>
          <w:i/>
          <w:w w:val="98"/>
          <w:sz w:val="18"/>
        </w:rPr>
        <w:t> </w:t>
      </w:r>
      <w:r>
        <w:rPr>
          <w:i/>
          <w:w w:val="115"/>
          <w:sz w:val="18"/>
        </w:rPr>
        <w:t>co, </w:t>
      </w:r>
      <w:r>
        <w:rPr>
          <w:w w:val="115"/>
          <w:sz w:val="18"/>
        </w:rPr>
        <w:t>Washington, D.</w:t>
      </w:r>
      <w:r>
        <w:rPr>
          <w:spacing w:val="15"/>
          <w:w w:val="115"/>
          <w:sz w:val="18"/>
        </w:rPr>
        <w:t> </w:t>
      </w:r>
      <w:r>
        <w:rPr>
          <w:w w:val="115"/>
          <w:sz w:val="18"/>
        </w:rPr>
        <w:t>C.</w:t>
      </w:r>
    </w:p>
    <w:p>
      <w:pPr>
        <w:spacing w:before="112"/>
        <w:ind w:left="108" w:right="0" w:firstLine="0"/>
        <w:jc w:val="left"/>
        <w:rPr>
          <w:sz w:val="18"/>
        </w:rPr>
      </w:pPr>
      <w:r>
        <w:rPr>
          <w:w w:val="115"/>
          <w:sz w:val="16"/>
        </w:rPr>
        <w:t>CEPAL </w:t>
      </w:r>
      <w:r>
        <w:rPr>
          <w:w w:val="115"/>
          <w:sz w:val="18"/>
        </w:rPr>
        <w:t>(1993), </w:t>
      </w:r>
      <w:r>
        <w:rPr>
          <w:i/>
          <w:w w:val="115"/>
          <w:sz w:val="18"/>
        </w:rPr>
        <w:t>Revista de la </w:t>
      </w:r>
      <w:r>
        <w:rPr>
          <w:i/>
          <w:w w:val="115"/>
          <w:sz w:val="16"/>
        </w:rPr>
        <w:t>CEPAL</w:t>
      </w:r>
      <w:r>
        <w:rPr>
          <w:i/>
          <w:w w:val="115"/>
          <w:sz w:val="18"/>
        </w:rPr>
        <w:t>, </w:t>
      </w:r>
      <w:r>
        <w:rPr>
          <w:w w:val="115"/>
          <w:sz w:val="18"/>
        </w:rPr>
        <w:t>Santiago de Chile, Naciones Unidas.</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(1994), </w:t>
      </w:r>
      <w:r>
        <w:rPr>
          <w:i/>
          <w:w w:val="115"/>
          <w:sz w:val="18"/>
        </w:rPr>
        <w:t>Revista de la </w:t>
      </w:r>
      <w:r>
        <w:rPr>
          <w:i/>
          <w:w w:val="115"/>
          <w:sz w:val="16"/>
        </w:rPr>
        <w:t>CEPAL</w:t>
      </w:r>
      <w:r>
        <w:rPr>
          <w:i/>
          <w:w w:val="115"/>
          <w:sz w:val="18"/>
        </w:rPr>
        <w:t>, </w:t>
      </w:r>
      <w:r>
        <w:rPr>
          <w:w w:val="115"/>
          <w:sz w:val="18"/>
        </w:rPr>
        <w:t>Santiago de Chile, Naciones</w:t>
      </w:r>
      <w:r>
        <w:rPr>
          <w:spacing w:val="-19"/>
          <w:w w:val="115"/>
          <w:sz w:val="18"/>
        </w:rPr>
        <w:t> </w:t>
      </w:r>
      <w:r>
        <w:rPr>
          <w:w w:val="115"/>
          <w:sz w:val="18"/>
        </w:rPr>
        <w:t>Unidas.</w:t>
      </w:r>
    </w:p>
    <w:p>
      <w:pPr>
        <w:pStyle w:val="BodyText"/>
        <w:spacing w:before="2"/>
        <w:rPr>
          <w:sz w:val="16"/>
        </w:rPr>
      </w:pPr>
    </w:p>
    <w:p>
      <w:pPr>
        <w:tabs>
          <w:tab w:pos="948" w:val="left" w:leader="none"/>
        </w:tabs>
        <w:spacing w:before="0"/>
        <w:ind w:left="108" w:right="0" w:firstLine="0"/>
        <w:jc w:val="left"/>
        <w:rPr>
          <w:sz w:val="18"/>
        </w:rPr>
      </w:pPr>
      <w:r>
        <w:rPr>
          <w:w w:val="138"/>
          <w:sz w:val="18"/>
          <w:u w:val="single"/>
        </w:rPr>
        <w:t> </w:t>
      </w:r>
      <w:r>
        <w:rPr>
          <w:sz w:val="18"/>
          <w:u w:val="single"/>
        </w:rPr>
        <w:tab/>
      </w:r>
      <w:r>
        <w:rPr>
          <w:spacing w:val="15"/>
          <w:sz w:val="18"/>
        </w:rPr>
        <w:t> </w:t>
      </w:r>
      <w:r>
        <w:rPr>
          <w:w w:val="115"/>
          <w:sz w:val="18"/>
        </w:rPr>
        <w:t>(1998), </w:t>
      </w:r>
      <w:r>
        <w:rPr>
          <w:i/>
          <w:w w:val="115"/>
          <w:sz w:val="18"/>
        </w:rPr>
        <w:t>Revista de la </w:t>
      </w:r>
      <w:r>
        <w:rPr>
          <w:i/>
          <w:w w:val="115"/>
          <w:sz w:val="16"/>
        </w:rPr>
        <w:t>CEPAL</w:t>
      </w:r>
      <w:r>
        <w:rPr>
          <w:i/>
          <w:w w:val="115"/>
          <w:sz w:val="18"/>
        </w:rPr>
        <w:t>, </w:t>
      </w:r>
      <w:r>
        <w:rPr>
          <w:w w:val="115"/>
          <w:sz w:val="18"/>
        </w:rPr>
        <w:t>Santiago de Chile, Naciones</w:t>
      </w:r>
      <w:r>
        <w:rPr>
          <w:spacing w:val="-19"/>
          <w:w w:val="115"/>
          <w:sz w:val="18"/>
        </w:rPr>
        <w:t> </w:t>
      </w:r>
      <w:r>
        <w:rPr>
          <w:w w:val="115"/>
          <w:sz w:val="18"/>
        </w:rPr>
        <w:t>Unidas.</w:t>
      </w:r>
    </w:p>
    <w:p>
      <w:pPr>
        <w:pStyle w:val="BodyText"/>
        <w:spacing w:before="2"/>
        <w:rPr>
          <w:sz w:val="16"/>
        </w:rPr>
      </w:pPr>
    </w:p>
    <w:p>
      <w:pPr>
        <w:tabs>
          <w:tab w:pos="948" w:val="left" w:leader="none"/>
        </w:tabs>
        <w:spacing w:line="446" w:lineRule="auto" w:before="0"/>
        <w:ind w:left="108" w:right="590" w:firstLine="0"/>
        <w:jc w:val="left"/>
        <w:rPr>
          <w:sz w:val="18"/>
        </w:rPr>
      </w:pPr>
      <w:r>
        <w:rPr>
          <w:w w:val="138"/>
          <w:sz w:val="18"/>
          <w:u w:val="single"/>
        </w:rPr>
        <w:t> </w:t>
      </w:r>
      <w:r>
        <w:rPr>
          <w:sz w:val="18"/>
          <w:u w:val="single"/>
        </w:rPr>
        <w:tab/>
      </w:r>
      <w:r>
        <w:rPr>
          <w:spacing w:val="15"/>
          <w:sz w:val="18"/>
        </w:rPr>
        <w:t> </w:t>
      </w:r>
      <w:r>
        <w:rPr>
          <w:w w:val="115"/>
          <w:sz w:val="18"/>
        </w:rPr>
        <w:t>(1999), </w:t>
      </w:r>
      <w:r>
        <w:rPr>
          <w:i/>
          <w:w w:val="115"/>
          <w:sz w:val="18"/>
        </w:rPr>
        <w:t>Revista de la </w:t>
      </w:r>
      <w:r>
        <w:rPr>
          <w:i/>
          <w:w w:val="115"/>
          <w:sz w:val="16"/>
        </w:rPr>
        <w:t>CEPAL</w:t>
      </w:r>
      <w:r>
        <w:rPr>
          <w:w w:val="115"/>
          <w:sz w:val="18"/>
        </w:rPr>
        <w:t>, Santiago de Chile,</w:t>
      </w:r>
      <w:r>
        <w:rPr>
          <w:spacing w:val="-17"/>
          <w:w w:val="115"/>
          <w:sz w:val="18"/>
        </w:rPr>
        <w:t> </w:t>
      </w:r>
      <w:r>
        <w:rPr>
          <w:w w:val="115"/>
          <w:sz w:val="18"/>
        </w:rPr>
        <w:t>Naciones</w:t>
      </w:r>
      <w:r>
        <w:rPr>
          <w:spacing w:val="-3"/>
          <w:w w:val="115"/>
          <w:sz w:val="18"/>
        </w:rPr>
        <w:t> </w:t>
      </w:r>
      <w:r>
        <w:rPr>
          <w:w w:val="115"/>
          <w:sz w:val="18"/>
        </w:rPr>
        <w:t>Unidas.</w:t>
      </w:r>
      <w:r>
        <w:rPr>
          <w:w w:val="114"/>
          <w:sz w:val="18"/>
        </w:rPr>
        <w:t> </w:t>
      </w:r>
      <w:r>
        <w:rPr>
          <w:w w:val="115"/>
          <w:sz w:val="18"/>
        </w:rPr>
        <w:t>Dabat, A. (1973), </w:t>
      </w:r>
      <w:r>
        <w:rPr>
          <w:i/>
          <w:w w:val="115"/>
          <w:sz w:val="18"/>
        </w:rPr>
        <w:t>El mundo y las naciones, </w:t>
      </w:r>
      <w:r>
        <w:rPr>
          <w:w w:val="115"/>
          <w:sz w:val="18"/>
        </w:rPr>
        <w:t>México,</w:t>
      </w:r>
      <w:r>
        <w:rPr>
          <w:spacing w:val="-28"/>
          <w:w w:val="115"/>
          <w:sz w:val="18"/>
        </w:rPr>
        <w:t> </w:t>
      </w:r>
      <w:r>
        <w:rPr>
          <w:w w:val="115"/>
          <w:sz w:val="16"/>
        </w:rPr>
        <w:t>UNAM/CRIMM</w:t>
      </w:r>
      <w:r>
        <w:rPr>
          <w:w w:val="115"/>
          <w:sz w:val="18"/>
        </w:rPr>
        <w:t>.</w:t>
      </w:r>
    </w:p>
    <w:p>
      <w:pPr>
        <w:spacing w:line="319" w:lineRule="auto" w:before="1"/>
        <w:ind w:left="789" w:right="136" w:hanging="681"/>
        <w:jc w:val="left"/>
        <w:rPr>
          <w:sz w:val="18"/>
        </w:rPr>
      </w:pPr>
      <w:r>
        <w:rPr>
          <w:w w:val="115"/>
          <w:sz w:val="18"/>
        </w:rPr>
        <w:t>Fernández,</w:t>
      </w:r>
      <w:r>
        <w:rPr>
          <w:spacing w:val="-17"/>
          <w:w w:val="115"/>
          <w:sz w:val="18"/>
        </w:rPr>
        <w:t> </w:t>
      </w:r>
      <w:r>
        <w:rPr>
          <w:w w:val="115"/>
          <w:sz w:val="18"/>
        </w:rPr>
        <w:t>L.</w:t>
      </w:r>
      <w:r>
        <w:rPr>
          <w:spacing w:val="-17"/>
          <w:w w:val="115"/>
          <w:sz w:val="18"/>
        </w:rPr>
        <w:t> </w:t>
      </w:r>
      <w:r>
        <w:rPr>
          <w:w w:val="115"/>
          <w:sz w:val="18"/>
        </w:rPr>
        <w:t>A.</w:t>
      </w:r>
      <w:r>
        <w:rPr>
          <w:spacing w:val="-17"/>
          <w:w w:val="115"/>
          <w:sz w:val="18"/>
        </w:rPr>
        <w:t> </w:t>
      </w:r>
      <w:r>
        <w:rPr>
          <w:w w:val="115"/>
          <w:sz w:val="18"/>
        </w:rPr>
        <w:t>(1987),</w:t>
      </w:r>
      <w:r>
        <w:rPr>
          <w:spacing w:val="-17"/>
          <w:w w:val="115"/>
          <w:sz w:val="18"/>
        </w:rPr>
        <w:t> </w:t>
      </w:r>
      <w:r>
        <w:rPr>
          <w:w w:val="115"/>
          <w:sz w:val="18"/>
        </w:rPr>
        <w:t>“Alcances</w:t>
      </w:r>
      <w:r>
        <w:rPr>
          <w:spacing w:val="-17"/>
          <w:w w:val="115"/>
          <w:sz w:val="18"/>
        </w:rPr>
        <w:t> </w:t>
      </w:r>
      <w:r>
        <w:rPr>
          <w:w w:val="115"/>
          <w:sz w:val="18"/>
        </w:rPr>
        <w:t>de</w:t>
      </w:r>
      <w:r>
        <w:rPr>
          <w:spacing w:val="-17"/>
          <w:w w:val="115"/>
          <w:sz w:val="18"/>
        </w:rPr>
        <w:t> </w:t>
      </w:r>
      <w:r>
        <w:rPr>
          <w:w w:val="115"/>
          <w:sz w:val="18"/>
        </w:rPr>
        <w:t>la</w:t>
      </w:r>
      <w:r>
        <w:rPr>
          <w:spacing w:val="-17"/>
          <w:w w:val="115"/>
          <w:sz w:val="18"/>
        </w:rPr>
        <w:t> </w:t>
      </w:r>
      <w:r>
        <w:rPr>
          <w:w w:val="115"/>
          <w:sz w:val="18"/>
        </w:rPr>
        <w:t>explicación</w:t>
      </w:r>
      <w:r>
        <w:rPr>
          <w:spacing w:val="-18"/>
          <w:w w:val="115"/>
          <w:sz w:val="18"/>
        </w:rPr>
        <w:t> </w:t>
      </w:r>
      <w:r>
        <w:rPr>
          <w:w w:val="115"/>
          <w:sz w:val="18"/>
        </w:rPr>
        <w:t>económica</w:t>
      </w:r>
      <w:r>
        <w:rPr>
          <w:spacing w:val="-17"/>
          <w:w w:val="115"/>
          <w:sz w:val="18"/>
        </w:rPr>
        <w:t> </w:t>
      </w:r>
      <w:r>
        <w:rPr>
          <w:w w:val="115"/>
          <w:sz w:val="18"/>
        </w:rPr>
        <w:t>en</w:t>
      </w:r>
      <w:r>
        <w:rPr>
          <w:spacing w:val="-17"/>
          <w:w w:val="115"/>
          <w:sz w:val="18"/>
        </w:rPr>
        <w:t> </w:t>
      </w:r>
      <w:r>
        <w:rPr>
          <w:w w:val="115"/>
          <w:sz w:val="18"/>
        </w:rPr>
        <w:t>el</w:t>
      </w:r>
      <w:r>
        <w:rPr>
          <w:spacing w:val="-17"/>
          <w:w w:val="115"/>
          <w:sz w:val="18"/>
        </w:rPr>
        <w:t> </w:t>
      </w:r>
      <w:r>
        <w:rPr>
          <w:w w:val="115"/>
          <w:sz w:val="18"/>
        </w:rPr>
        <w:t>ámbito</w:t>
      </w:r>
      <w:r>
        <w:rPr>
          <w:spacing w:val="-17"/>
          <w:w w:val="115"/>
          <w:sz w:val="18"/>
        </w:rPr>
        <w:t> </w:t>
      </w:r>
      <w:r>
        <w:rPr>
          <w:w w:val="115"/>
          <w:sz w:val="18"/>
        </w:rPr>
        <w:t>edu- cativo”</w:t>
      </w:r>
      <w:r>
        <w:rPr>
          <w:spacing w:val="-11"/>
          <w:w w:val="115"/>
          <w:sz w:val="18"/>
        </w:rPr>
        <w:t> </w:t>
      </w:r>
      <w:r>
        <w:rPr>
          <w:w w:val="115"/>
          <w:sz w:val="18"/>
        </w:rPr>
        <w:t>en</w:t>
      </w:r>
      <w:r>
        <w:rPr>
          <w:spacing w:val="-11"/>
          <w:w w:val="115"/>
          <w:sz w:val="18"/>
        </w:rPr>
        <w:t> </w:t>
      </w:r>
      <w:r>
        <w:rPr>
          <w:i/>
          <w:w w:val="115"/>
          <w:sz w:val="18"/>
        </w:rPr>
        <w:t>Revista</w:t>
      </w:r>
      <w:r>
        <w:rPr>
          <w:i/>
          <w:spacing w:val="-11"/>
          <w:w w:val="115"/>
          <w:sz w:val="18"/>
        </w:rPr>
        <w:t> </w:t>
      </w:r>
      <w:r>
        <w:rPr>
          <w:i/>
          <w:w w:val="115"/>
          <w:sz w:val="18"/>
        </w:rPr>
        <w:t>de</w:t>
      </w:r>
      <w:r>
        <w:rPr>
          <w:i/>
          <w:spacing w:val="-11"/>
          <w:w w:val="115"/>
          <w:sz w:val="18"/>
        </w:rPr>
        <w:t> </w:t>
      </w:r>
      <w:r>
        <w:rPr>
          <w:i/>
          <w:w w:val="115"/>
          <w:sz w:val="18"/>
        </w:rPr>
        <w:t>la</w:t>
      </w:r>
      <w:r>
        <w:rPr>
          <w:i/>
          <w:spacing w:val="-11"/>
          <w:w w:val="115"/>
          <w:sz w:val="18"/>
        </w:rPr>
        <w:t> </w:t>
      </w:r>
      <w:r>
        <w:rPr>
          <w:i/>
          <w:w w:val="115"/>
          <w:sz w:val="18"/>
        </w:rPr>
        <w:t>Educación</w:t>
      </w:r>
      <w:r>
        <w:rPr>
          <w:i/>
          <w:spacing w:val="-10"/>
          <w:w w:val="115"/>
          <w:sz w:val="18"/>
        </w:rPr>
        <w:t> </w:t>
      </w:r>
      <w:r>
        <w:rPr>
          <w:i/>
          <w:w w:val="115"/>
          <w:sz w:val="18"/>
        </w:rPr>
        <w:t>Superior</w:t>
      </w:r>
      <w:r>
        <w:rPr>
          <w:w w:val="115"/>
          <w:sz w:val="18"/>
        </w:rPr>
        <w:t>,</w:t>
      </w:r>
      <w:r>
        <w:rPr>
          <w:spacing w:val="-10"/>
          <w:w w:val="115"/>
          <w:sz w:val="18"/>
        </w:rPr>
        <w:t> </w:t>
      </w:r>
      <w:r>
        <w:rPr>
          <w:w w:val="115"/>
          <w:sz w:val="16"/>
        </w:rPr>
        <w:t>ANUIES</w:t>
      </w:r>
      <w:r>
        <w:rPr>
          <w:w w:val="115"/>
          <w:sz w:val="18"/>
        </w:rPr>
        <w:t>,</w:t>
      </w:r>
      <w:r>
        <w:rPr>
          <w:spacing w:val="-11"/>
          <w:w w:val="115"/>
          <w:sz w:val="18"/>
        </w:rPr>
        <w:t> </w:t>
      </w:r>
      <w:r>
        <w:rPr>
          <w:w w:val="115"/>
          <w:sz w:val="18"/>
        </w:rPr>
        <w:t>México,</w:t>
      </w:r>
      <w:r>
        <w:rPr>
          <w:spacing w:val="-11"/>
          <w:w w:val="115"/>
          <w:sz w:val="18"/>
        </w:rPr>
        <w:t> </w:t>
      </w:r>
      <w:r>
        <w:rPr>
          <w:w w:val="115"/>
          <w:sz w:val="18"/>
        </w:rPr>
        <w:t>p.</w:t>
      </w:r>
      <w:r>
        <w:rPr>
          <w:spacing w:val="-11"/>
          <w:w w:val="115"/>
          <w:sz w:val="18"/>
        </w:rPr>
        <w:t> </w:t>
      </w:r>
      <w:r>
        <w:rPr>
          <w:w w:val="115"/>
          <w:sz w:val="18"/>
        </w:rPr>
        <w:t>p.</w:t>
      </w:r>
      <w:r>
        <w:rPr>
          <w:spacing w:val="-11"/>
          <w:w w:val="115"/>
          <w:sz w:val="18"/>
        </w:rPr>
        <w:t> </w:t>
      </w:r>
      <w:r>
        <w:rPr>
          <w:spacing w:val="-2"/>
          <w:w w:val="115"/>
          <w:sz w:val="18"/>
        </w:rPr>
        <w:t>26-33.</w:t>
      </w:r>
    </w:p>
    <w:p>
      <w:pPr>
        <w:spacing w:line="319" w:lineRule="auto" w:before="112"/>
        <w:ind w:left="789" w:right="0" w:hanging="681"/>
        <w:jc w:val="left"/>
        <w:rPr>
          <w:sz w:val="18"/>
        </w:rPr>
      </w:pPr>
      <w:r>
        <w:rPr>
          <w:w w:val="115"/>
          <w:sz w:val="18"/>
        </w:rPr>
        <w:t>Flores</w:t>
      </w:r>
      <w:r>
        <w:rPr>
          <w:spacing w:val="-14"/>
          <w:w w:val="115"/>
          <w:sz w:val="18"/>
        </w:rPr>
        <w:t> </w:t>
      </w:r>
      <w:r>
        <w:rPr>
          <w:w w:val="115"/>
          <w:sz w:val="18"/>
        </w:rPr>
        <w:t>Crespo,</w:t>
      </w:r>
      <w:r>
        <w:rPr>
          <w:spacing w:val="-14"/>
          <w:w w:val="115"/>
          <w:sz w:val="18"/>
        </w:rPr>
        <w:t> </w:t>
      </w:r>
      <w:r>
        <w:rPr>
          <w:w w:val="115"/>
          <w:sz w:val="18"/>
        </w:rPr>
        <w:t>P.</w:t>
      </w:r>
      <w:r>
        <w:rPr>
          <w:spacing w:val="-14"/>
          <w:w w:val="115"/>
          <w:sz w:val="18"/>
        </w:rPr>
        <w:t> </w:t>
      </w:r>
      <w:r>
        <w:rPr>
          <w:w w:val="115"/>
          <w:sz w:val="18"/>
        </w:rPr>
        <w:t>(2005),</w:t>
      </w:r>
      <w:r>
        <w:rPr>
          <w:spacing w:val="-14"/>
          <w:w w:val="115"/>
          <w:sz w:val="18"/>
        </w:rPr>
        <w:t> </w:t>
      </w:r>
      <w:r>
        <w:rPr>
          <w:i/>
          <w:w w:val="115"/>
          <w:sz w:val="18"/>
        </w:rPr>
        <w:t>Educación</w:t>
      </w:r>
      <w:r>
        <w:rPr>
          <w:i/>
          <w:spacing w:val="-14"/>
          <w:w w:val="115"/>
          <w:sz w:val="18"/>
        </w:rPr>
        <w:t> </w:t>
      </w:r>
      <w:r>
        <w:rPr>
          <w:i/>
          <w:w w:val="115"/>
          <w:sz w:val="18"/>
        </w:rPr>
        <w:t>superior</w:t>
      </w:r>
      <w:r>
        <w:rPr>
          <w:i/>
          <w:spacing w:val="-14"/>
          <w:w w:val="115"/>
          <w:sz w:val="18"/>
        </w:rPr>
        <w:t> </w:t>
      </w:r>
      <w:r>
        <w:rPr>
          <w:i/>
          <w:w w:val="115"/>
          <w:sz w:val="18"/>
        </w:rPr>
        <w:t>y</w:t>
      </w:r>
      <w:r>
        <w:rPr>
          <w:i/>
          <w:spacing w:val="-14"/>
          <w:w w:val="115"/>
          <w:sz w:val="18"/>
        </w:rPr>
        <w:t> </w:t>
      </w:r>
      <w:r>
        <w:rPr>
          <w:i/>
          <w:w w:val="115"/>
          <w:sz w:val="18"/>
        </w:rPr>
        <w:t>desarrollo</w:t>
      </w:r>
      <w:r>
        <w:rPr>
          <w:i/>
          <w:spacing w:val="-13"/>
          <w:w w:val="115"/>
          <w:sz w:val="18"/>
        </w:rPr>
        <w:t> </w:t>
      </w:r>
      <w:r>
        <w:rPr>
          <w:i/>
          <w:w w:val="115"/>
          <w:sz w:val="18"/>
        </w:rPr>
        <w:t>humano.</w:t>
      </w:r>
      <w:r>
        <w:rPr>
          <w:i/>
          <w:spacing w:val="-14"/>
          <w:w w:val="115"/>
          <w:sz w:val="18"/>
        </w:rPr>
        <w:t> </w:t>
      </w:r>
      <w:r>
        <w:rPr>
          <w:i/>
          <w:w w:val="115"/>
          <w:sz w:val="18"/>
        </w:rPr>
        <w:t>El</w:t>
      </w:r>
      <w:r>
        <w:rPr>
          <w:i/>
          <w:spacing w:val="-14"/>
          <w:w w:val="115"/>
          <w:sz w:val="18"/>
        </w:rPr>
        <w:t> </w:t>
      </w:r>
      <w:r>
        <w:rPr>
          <w:i/>
          <w:w w:val="115"/>
          <w:sz w:val="18"/>
        </w:rPr>
        <w:t>caso</w:t>
      </w:r>
      <w:r>
        <w:rPr>
          <w:i/>
          <w:spacing w:val="-14"/>
          <w:w w:val="115"/>
          <w:sz w:val="18"/>
        </w:rPr>
        <w:t> </w:t>
      </w:r>
      <w:r>
        <w:rPr>
          <w:i/>
          <w:w w:val="115"/>
          <w:sz w:val="18"/>
        </w:rPr>
        <w:t>de</w:t>
      </w:r>
      <w:r>
        <w:rPr>
          <w:i/>
          <w:spacing w:val="-14"/>
          <w:w w:val="115"/>
          <w:sz w:val="18"/>
        </w:rPr>
        <w:t> </w:t>
      </w:r>
      <w:r>
        <w:rPr>
          <w:i/>
          <w:w w:val="115"/>
          <w:sz w:val="18"/>
        </w:rPr>
        <w:t>tres </w:t>
      </w:r>
      <w:r>
        <w:rPr>
          <w:i/>
          <w:w w:val="115"/>
          <w:sz w:val="18"/>
        </w:rPr>
        <w:t>universidades</w:t>
      </w:r>
      <w:r>
        <w:rPr>
          <w:i/>
          <w:spacing w:val="-15"/>
          <w:w w:val="115"/>
          <w:sz w:val="18"/>
        </w:rPr>
        <w:t> </w:t>
      </w:r>
      <w:r>
        <w:rPr>
          <w:i/>
          <w:w w:val="115"/>
          <w:sz w:val="18"/>
        </w:rPr>
        <w:t>tecnológicas</w:t>
      </w:r>
      <w:r>
        <w:rPr>
          <w:w w:val="115"/>
          <w:sz w:val="18"/>
        </w:rPr>
        <w:t>,</w:t>
      </w:r>
      <w:r>
        <w:rPr>
          <w:spacing w:val="-15"/>
          <w:w w:val="115"/>
          <w:sz w:val="18"/>
        </w:rPr>
        <w:t> </w:t>
      </w:r>
      <w:r>
        <w:rPr>
          <w:w w:val="115"/>
          <w:sz w:val="16"/>
        </w:rPr>
        <w:t>ANUIES</w:t>
      </w:r>
      <w:r>
        <w:rPr>
          <w:w w:val="115"/>
          <w:sz w:val="18"/>
        </w:rPr>
        <w:t>,</w:t>
      </w:r>
      <w:r>
        <w:rPr>
          <w:spacing w:val="-15"/>
          <w:w w:val="115"/>
          <w:sz w:val="18"/>
        </w:rPr>
        <w:t> </w:t>
      </w:r>
      <w:r>
        <w:rPr>
          <w:w w:val="115"/>
          <w:sz w:val="18"/>
        </w:rPr>
        <w:t>México.</w:t>
      </w:r>
    </w:p>
    <w:p>
      <w:pPr>
        <w:pStyle w:val="BodyText"/>
        <w:spacing w:before="112"/>
        <w:ind w:left="109"/>
        <w:rPr>
          <w:i/>
          <w:sz w:val="16"/>
        </w:rPr>
      </w:pPr>
      <w:r>
        <w:rPr>
          <w:w w:val="115"/>
        </w:rPr>
        <w:t>García Páez, B. (2001), “Educación, capital humano y crecimiento” en   </w:t>
      </w:r>
      <w:r>
        <w:rPr>
          <w:i/>
          <w:w w:val="115"/>
          <w:sz w:val="16"/>
        </w:rPr>
        <w:t>CIENCIA</w:t>
      </w:r>
    </w:p>
    <w:p>
      <w:pPr>
        <w:pStyle w:val="BodyText"/>
        <w:spacing w:before="69"/>
        <w:ind w:left="785" w:right="3142"/>
        <w:jc w:val="center"/>
      </w:pPr>
      <w:r>
        <w:rPr>
          <w:w w:val="115"/>
        </w:rPr>
        <w:t>ergo sum</w:t>
      </w:r>
      <w:r>
        <w:rPr>
          <w:i/>
          <w:w w:val="115"/>
        </w:rPr>
        <w:t>, </w:t>
      </w:r>
      <w:r>
        <w:rPr>
          <w:w w:val="115"/>
        </w:rPr>
        <w:t>vol. 8, marzo-junio, </w:t>
      </w:r>
      <w:r>
        <w:rPr>
          <w:w w:val="115"/>
          <w:sz w:val="16"/>
        </w:rPr>
        <w:t>UAEM</w:t>
      </w:r>
      <w:r>
        <w:rPr>
          <w:w w:val="115"/>
        </w:rPr>
        <w:t>.</w:t>
      </w:r>
    </w:p>
    <w:p>
      <w:pPr>
        <w:pStyle w:val="BodyText"/>
        <w:spacing w:before="6"/>
        <w:rPr>
          <w:sz w:val="15"/>
        </w:rPr>
      </w:pPr>
    </w:p>
    <w:p>
      <w:pPr>
        <w:spacing w:line="319" w:lineRule="auto" w:before="0"/>
        <w:ind w:left="789" w:right="144" w:hanging="681"/>
        <w:jc w:val="both"/>
        <w:rPr>
          <w:sz w:val="18"/>
        </w:rPr>
      </w:pPr>
      <w:r>
        <w:rPr>
          <w:w w:val="110"/>
          <w:sz w:val="18"/>
        </w:rPr>
        <w:t>Garrido, C. (1997), </w:t>
      </w:r>
      <w:r>
        <w:rPr>
          <w:i/>
          <w:w w:val="110"/>
          <w:sz w:val="18"/>
        </w:rPr>
        <w:t>Beneficios diferenciados en el sector externo de la economía </w:t>
      </w:r>
      <w:r>
        <w:rPr>
          <w:i/>
          <w:w w:val="110"/>
          <w:sz w:val="18"/>
        </w:rPr>
        <w:t>mexicana, 1998-2004</w:t>
      </w:r>
      <w:r>
        <w:rPr>
          <w:w w:val="110"/>
          <w:sz w:val="18"/>
        </w:rPr>
        <w:t>, Toluca, </w:t>
      </w:r>
      <w:r>
        <w:rPr>
          <w:w w:val="110"/>
          <w:sz w:val="16"/>
        </w:rPr>
        <w:t>UAEM</w:t>
      </w:r>
      <w:r>
        <w:rPr>
          <w:w w:val="110"/>
          <w:sz w:val="18"/>
        </w:rPr>
        <w:t>, Secretaría de Investigación y estu- dios  de Posgrado.</w:t>
      </w:r>
    </w:p>
    <w:p>
      <w:pPr>
        <w:spacing w:after="0" w:line="319" w:lineRule="auto"/>
        <w:jc w:val="both"/>
        <w:rPr>
          <w:sz w:val="18"/>
        </w:rPr>
        <w:sectPr>
          <w:pgSz w:w="9640" w:h="13040"/>
          <w:pgMar w:header="0" w:footer="614" w:top="520" w:bottom="800" w:left="1280" w:right="1220"/>
        </w:sectPr>
      </w:pPr>
    </w:p>
    <w:p>
      <w:pPr>
        <w:tabs>
          <w:tab w:pos="2495" w:val="left" w:leader="none"/>
        </w:tabs>
        <w:spacing w:before="70"/>
        <w:ind w:left="157" w:right="4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2"/>
        <w:rPr>
          <w:rFonts w:ascii="Times New Roman"/>
          <w:sz w:val="26"/>
        </w:rPr>
      </w:pPr>
    </w:p>
    <w:p>
      <w:pPr>
        <w:pStyle w:val="BodyText"/>
        <w:tabs>
          <w:tab w:pos="954" w:val="left" w:leader="none"/>
        </w:tabs>
        <w:spacing w:line="319" w:lineRule="auto" w:before="77"/>
        <w:ind w:left="795" w:right="117" w:hanging="681"/>
        <w:jc w:val="both"/>
      </w:pPr>
      <w:r>
        <w:rPr>
          <w:w w:val="138"/>
          <w:u w:val="single"/>
        </w:rPr>
        <w:t> </w:t>
      </w:r>
      <w:r>
        <w:rPr>
          <w:u w:val="single"/>
        </w:rPr>
        <w:tab/>
        <w:tab/>
      </w:r>
      <w:r>
        <w:rPr>
          <w:spacing w:val="16"/>
        </w:rPr>
        <w:t> </w:t>
      </w:r>
      <w:r>
        <w:rPr>
          <w:w w:val="115"/>
        </w:rPr>
        <w:t>(2006),</w:t>
      </w:r>
      <w:r>
        <w:rPr>
          <w:spacing w:val="-7"/>
          <w:w w:val="115"/>
        </w:rPr>
        <w:t> </w:t>
      </w:r>
      <w:r>
        <w:rPr>
          <w:w w:val="115"/>
        </w:rPr>
        <w:t>Demanda</w:t>
      </w:r>
      <w:r>
        <w:rPr>
          <w:spacing w:val="-8"/>
          <w:w w:val="115"/>
        </w:rPr>
        <w:t> </w:t>
      </w:r>
      <w:r>
        <w:rPr>
          <w:w w:val="115"/>
        </w:rPr>
        <w:t>de</w:t>
      </w:r>
      <w:r>
        <w:rPr>
          <w:spacing w:val="-8"/>
          <w:w w:val="115"/>
        </w:rPr>
        <w:t> </w:t>
      </w:r>
      <w:r>
        <w:rPr>
          <w:w w:val="115"/>
        </w:rPr>
        <w:t>egresados</w:t>
      </w:r>
      <w:r>
        <w:rPr>
          <w:spacing w:val="-8"/>
          <w:w w:val="115"/>
        </w:rPr>
        <w:t> </w:t>
      </w:r>
      <w:r>
        <w:rPr>
          <w:w w:val="115"/>
        </w:rPr>
        <w:t>de</w:t>
      </w:r>
      <w:r>
        <w:rPr>
          <w:spacing w:val="-8"/>
          <w:w w:val="115"/>
        </w:rPr>
        <w:t> </w:t>
      </w:r>
      <w:r>
        <w:rPr>
          <w:w w:val="115"/>
        </w:rPr>
        <w:t>educación</w:t>
      </w:r>
      <w:r>
        <w:rPr>
          <w:spacing w:val="-8"/>
          <w:w w:val="115"/>
        </w:rPr>
        <w:t> </w:t>
      </w:r>
      <w:r>
        <w:rPr>
          <w:w w:val="115"/>
        </w:rPr>
        <w:t>superior</w:t>
      </w:r>
      <w:r>
        <w:rPr>
          <w:spacing w:val="-8"/>
          <w:w w:val="115"/>
        </w:rPr>
        <w:t> </w:t>
      </w:r>
      <w:r>
        <w:rPr>
          <w:w w:val="115"/>
        </w:rPr>
        <w:t>y</w:t>
      </w:r>
      <w:r>
        <w:rPr>
          <w:spacing w:val="-8"/>
          <w:w w:val="115"/>
        </w:rPr>
        <w:t> </w:t>
      </w:r>
      <w:r>
        <w:rPr>
          <w:w w:val="115"/>
        </w:rPr>
        <w:t>técnica</w:t>
      </w:r>
      <w:r>
        <w:rPr>
          <w:spacing w:val="-9"/>
          <w:w w:val="115"/>
        </w:rPr>
        <w:t> </w:t>
      </w:r>
      <w:r>
        <w:rPr>
          <w:w w:val="115"/>
        </w:rPr>
        <w:t>en</w:t>
      </w:r>
      <w:r>
        <w:rPr>
          <w:spacing w:val="-8"/>
          <w:w w:val="115"/>
        </w:rPr>
        <w:t> </w:t>
      </w:r>
      <w:r>
        <w:rPr>
          <w:w w:val="115"/>
        </w:rPr>
        <w:t>el</w:t>
      </w:r>
      <w:r>
        <w:rPr>
          <w:w w:val="111"/>
        </w:rPr>
        <w:t> </w:t>
      </w:r>
      <w:r>
        <w:rPr>
          <w:w w:val="115"/>
        </w:rPr>
        <w:t>sector manufacturero del área metropolitana de la ciudad de Toluca. 1995-2000,</w:t>
      </w:r>
      <w:r>
        <w:rPr>
          <w:spacing w:val="-10"/>
          <w:w w:val="115"/>
        </w:rPr>
        <w:t> </w:t>
      </w:r>
      <w:r>
        <w:rPr>
          <w:w w:val="115"/>
        </w:rPr>
        <w:t>Tesis</w:t>
      </w:r>
      <w:r>
        <w:rPr>
          <w:spacing w:val="-10"/>
          <w:w w:val="115"/>
        </w:rPr>
        <w:t> </w:t>
      </w:r>
      <w:r>
        <w:rPr>
          <w:w w:val="115"/>
        </w:rPr>
        <w:t>de</w:t>
      </w:r>
      <w:r>
        <w:rPr>
          <w:spacing w:val="-10"/>
          <w:w w:val="115"/>
        </w:rPr>
        <w:t> </w:t>
      </w:r>
      <w:r>
        <w:rPr>
          <w:w w:val="115"/>
        </w:rPr>
        <w:t>doctorado,</w:t>
      </w:r>
      <w:r>
        <w:rPr>
          <w:spacing w:val="-10"/>
          <w:w w:val="115"/>
        </w:rPr>
        <w:t> </w:t>
      </w:r>
      <w:r>
        <w:rPr>
          <w:w w:val="115"/>
          <w:sz w:val="16"/>
        </w:rPr>
        <w:t>UIA</w:t>
      </w:r>
      <w:r>
        <w:rPr>
          <w:w w:val="115"/>
        </w:rPr>
        <w:t>,</w:t>
      </w:r>
      <w:r>
        <w:rPr>
          <w:spacing w:val="-10"/>
          <w:w w:val="115"/>
        </w:rPr>
        <w:t> </w:t>
      </w:r>
      <w:r>
        <w:rPr>
          <w:w w:val="115"/>
        </w:rPr>
        <w:t>México.</w:t>
      </w:r>
    </w:p>
    <w:p>
      <w:pPr>
        <w:spacing w:before="112"/>
        <w:ind w:left="114" w:right="49" w:firstLine="0"/>
        <w:jc w:val="left"/>
        <w:rPr>
          <w:sz w:val="18"/>
        </w:rPr>
      </w:pPr>
      <w:r>
        <w:rPr>
          <w:w w:val="115"/>
          <w:sz w:val="18"/>
        </w:rPr>
        <w:t>Gobierno del Estado de México (2001), </w:t>
      </w:r>
      <w:r>
        <w:rPr>
          <w:i/>
          <w:w w:val="115"/>
          <w:sz w:val="18"/>
        </w:rPr>
        <w:t>2º Informe de Gobierno</w:t>
      </w:r>
      <w:r>
        <w:rPr>
          <w:w w:val="115"/>
          <w:sz w:val="18"/>
        </w:rPr>
        <w:t>, Toluca México.</w:t>
      </w:r>
    </w:p>
    <w:p>
      <w:pPr>
        <w:pStyle w:val="BodyText"/>
        <w:spacing w:before="2"/>
        <w:rPr>
          <w:sz w:val="16"/>
        </w:rPr>
      </w:pPr>
    </w:p>
    <w:p>
      <w:pPr>
        <w:tabs>
          <w:tab w:pos="954" w:val="left" w:leader="none"/>
        </w:tabs>
        <w:spacing w:before="1"/>
        <w:ind w:left="114" w:right="49" w:firstLine="0"/>
        <w:jc w:val="left"/>
        <w:rPr>
          <w:sz w:val="18"/>
        </w:rPr>
      </w:pPr>
      <w:r>
        <w:rPr>
          <w:w w:val="138"/>
          <w:sz w:val="18"/>
          <w:u w:val="single"/>
        </w:rPr>
        <w:t> </w:t>
      </w:r>
      <w:r>
        <w:rPr>
          <w:sz w:val="18"/>
          <w:u w:val="single"/>
        </w:rPr>
        <w:tab/>
      </w:r>
      <w:r>
        <w:rPr>
          <w:spacing w:val="12"/>
          <w:sz w:val="18"/>
        </w:rPr>
        <w:t> </w:t>
      </w:r>
      <w:r>
        <w:rPr>
          <w:w w:val="115"/>
          <w:sz w:val="18"/>
        </w:rPr>
        <w:t>(2012),</w:t>
      </w:r>
      <w:r>
        <w:rPr>
          <w:spacing w:val="-16"/>
          <w:w w:val="115"/>
          <w:sz w:val="18"/>
        </w:rPr>
        <w:t> </w:t>
      </w:r>
      <w:r>
        <w:rPr>
          <w:i/>
          <w:w w:val="115"/>
          <w:sz w:val="18"/>
        </w:rPr>
        <w:t>Programa</w:t>
      </w:r>
      <w:r>
        <w:rPr>
          <w:i/>
          <w:spacing w:val="-17"/>
          <w:w w:val="115"/>
          <w:sz w:val="18"/>
        </w:rPr>
        <w:t> </w:t>
      </w:r>
      <w:r>
        <w:rPr>
          <w:i/>
          <w:w w:val="115"/>
          <w:sz w:val="18"/>
        </w:rPr>
        <w:t>sectorial</w:t>
      </w:r>
      <w:r>
        <w:rPr>
          <w:i/>
          <w:spacing w:val="14"/>
          <w:w w:val="115"/>
          <w:sz w:val="18"/>
        </w:rPr>
        <w:t> </w:t>
      </w:r>
      <w:r>
        <w:rPr>
          <w:i/>
          <w:w w:val="115"/>
          <w:sz w:val="18"/>
        </w:rPr>
        <w:t>Seguridad</w:t>
      </w:r>
      <w:r>
        <w:rPr>
          <w:i/>
          <w:spacing w:val="-16"/>
          <w:w w:val="115"/>
          <w:sz w:val="18"/>
        </w:rPr>
        <w:t> </w:t>
      </w:r>
      <w:r>
        <w:rPr>
          <w:i/>
          <w:w w:val="115"/>
          <w:sz w:val="18"/>
        </w:rPr>
        <w:t>económica</w:t>
      </w:r>
      <w:r>
        <w:rPr>
          <w:i/>
          <w:spacing w:val="-16"/>
          <w:w w:val="115"/>
          <w:sz w:val="18"/>
        </w:rPr>
        <w:t> </w:t>
      </w:r>
      <w:r>
        <w:rPr>
          <w:i/>
          <w:w w:val="115"/>
          <w:sz w:val="18"/>
        </w:rPr>
        <w:t>2006-2011,</w:t>
      </w:r>
      <w:r>
        <w:rPr>
          <w:i/>
          <w:spacing w:val="-15"/>
          <w:w w:val="115"/>
          <w:sz w:val="18"/>
        </w:rPr>
        <w:t> </w:t>
      </w:r>
      <w:r>
        <w:rPr>
          <w:w w:val="115"/>
          <w:sz w:val="18"/>
        </w:rPr>
        <w:t>México.</w:t>
      </w:r>
    </w:p>
    <w:p>
      <w:pPr>
        <w:pStyle w:val="BodyText"/>
        <w:spacing w:before="6"/>
        <w:rPr>
          <w:sz w:val="15"/>
        </w:rPr>
      </w:pPr>
    </w:p>
    <w:p>
      <w:pPr>
        <w:spacing w:before="0"/>
        <w:ind w:left="114" w:right="49" w:firstLine="0"/>
        <w:jc w:val="left"/>
        <w:rPr>
          <w:sz w:val="18"/>
        </w:rPr>
      </w:pPr>
      <w:r>
        <w:rPr>
          <w:w w:val="115"/>
          <w:sz w:val="16"/>
        </w:rPr>
        <w:t>INEGI</w:t>
      </w:r>
      <w:r>
        <w:rPr>
          <w:w w:val="115"/>
          <w:sz w:val="18"/>
        </w:rPr>
        <w:t>. (1981), </w:t>
      </w:r>
      <w:r>
        <w:rPr>
          <w:i/>
          <w:w w:val="115"/>
          <w:sz w:val="18"/>
        </w:rPr>
        <w:t>XI Censos Industriales </w:t>
      </w:r>
      <w:r>
        <w:rPr>
          <w:w w:val="115"/>
          <w:sz w:val="18"/>
        </w:rPr>
        <w:t>México.</w:t>
      </w:r>
    </w:p>
    <w:p>
      <w:pPr>
        <w:pStyle w:val="BodyText"/>
        <w:spacing w:before="2"/>
        <w:rPr>
          <w:sz w:val="16"/>
        </w:rPr>
      </w:pPr>
    </w:p>
    <w:p>
      <w:pPr>
        <w:tabs>
          <w:tab w:pos="954" w:val="left" w:leader="none"/>
        </w:tabs>
        <w:spacing w:before="0"/>
        <w:ind w:left="114" w:right="49" w:firstLine="0"/>
        <w:jc w:val="left"/>
        <w:rPr>
          <w:sz w:val="18"/>
        </w:rPr>
      </w:pPr>
      <w:r>
        <w:rPr>
          <w:w w:val="138"/>
          <w:sz w:val="18"/>
          <w:u w:val="single"/>
        </w:rPr>
        <w:t> </w:t>
      </w:r>
      <w:r>
        <w:rPr>
          <w:sz w:val="18"/>
          <w:u w:val="single"/>
        </w:rPr>
        <w:tab/>
      </w:r>
      <w:r>
        <w:rPr>
          <w:spacing w:val="15"/>
          <w:sz w:val="18"/>
        </w:rPr>
        <w:t> </w:t>
      </w:r>
      <w:r>
        <w:rPr>
          <w:w w:val="110"/>
          <w:sz w:val="18"/>
        </w:rPr>
        <w:t>(1986), </w:t>
      </w:r>
      <w:r>
        <w:rPr>
          <w:i/>
          <w:w w:val="110"/>
          <w:sz w:val="18"/>
        </w:rPr>
        <w:t>XII Censos Industriales </w:t>
      </w:r>
      <w:r>
        <w:rPr>
          <w:i/>
          <w:spacing w:val="16"/>
          <w:w w:val="110"/>
          <w:sz w:val="18"/>
        </w:rPr>
        <w:t> </w:t>
      </w:r>
      <w:r>
        <w:rPr>
          <w:w w:val="110"/>
          <w:sz w:val="18"/>
        </w:rPr>
        <w:t>México.</w:t>
      </w:r>
    </w:p>
    <w:p>
      <w:pPr>
        <w:pStyle w:val="BodyText"/>
        <w:spacing w:before="2"/>
        <w:rPr>
          <w:sz w:val="16"/>
        </w:rPr>
      </w:pPr>
    </w:p>
    <w:p>
      <w:pPr>
        <w:tabs>
          <w:tab w:pos="954" w:val="left" w:leader="none"/>
        </w:tabs>
        <w:spacing w:line="319" w:lineRule="auto" w:before="0"/>
        <w:ind w:left="795" w:right="118" w:hanging="681"/>
        <w:jc w:val="left"/>
        <w:rPr>
          <w:sz w:val="18"/>
        </w:rPr>
      </w:pPr>
      <w:r>
        <w:rPr>
          <w:w w:val="138"/>
          <w:sz w:val="18"/>
          <w:u w:val="single"/>
        </w:rPr>
        <w:t> </w:t>
      </w:r>
      <w:r>
        <w:rPr>
          <w:sz w:val="18"/>
          <w:u w:val="single"/>
        </w:rPr>
        <w:tab/>
        <w:tab/>
      </w:r>
      <w:r>
        <w:rPr>
          <w:spacing w:val="16"/>
          <w:sz w:val="18"/>
        </w:rPr>
        <w:t> </w:t>
      </w:r>
      <w:r>
        <w:rPr>
          <w:w w:val="115"/>
          <w:sz w:val="18"/>
        </w:rPr>
        <w:t>(1990), </w:t>
      </w:r>
      <w:r>
        <w:rPr>
          <w:i/>
          <w:w w:val="115"/>
          <w:sz w:val="18"/>
        </w:rPr>
        <w:t>Censo general de población y vivienda. Tabulados</w:t>
      </w:r>
      <w:r>
        <w:rPr>
          <w:i/>
          <w:spacing w:val="-18"/>
          <w:w w:val="115"/>
          <w:sz w:val="18"/>
        </w:rPr>
        <w:t> </w:t>
      </w:r>
      <w:r>
        <w:rPr>
          <w:i/>
          <w:w w:val="115"/>
          <w:sz w:val="18"/>
        </w:rPr>
        <w:t>básicos,</w:t>
      </w:r>
      <w:r>
        <w:rPr>
          <w:i/>
          <w:spacing w:val="-2"/>
          <w:w w:val="115"/>
          <w:sz w:val="18"/>
        </w:rPr>
        <w:t> </w:t>
      </w:r>
      <w:r>
        <w:rPr>
          <w:i/>
          <w:w w:val="115"/>
          <w:sz w:val="18"/>
        </w:rPr>
        <w:t>Es-</w:t>
      </w:r>
      <w:r>
        <w:rPr>
          <w:i/>
          <w:w w:val="98"/>
          <w:sz w:val="18"/>
        </w:rPr>
        <w:t> </w:t>
      </w:r>
      <w:r>
        <w:rPr>
          <w:i/>
          <w:w w:val="115"/>
          <w:sz w:val="18"/>
        </w:rPr>
        <w:t>tado de</w:t>
      </w:r>
      <w:r>
        <w:rPr>
          <w:i/>
          <w:spacing w:val="-12"/>
          <w:w w:val="115"/>
          <w:sz w:val="18"/>
        </w:rPr>
        <w:t> </w:t>
      </w:r>
      <w:r>
        <w:rPr>
          <w:i/>
          <w:w w:val="115"/>
          <w:sz w:val="18"/>
        </w:rPr>
        <w:t>México</w:t>
      </w:r>
      <w:r>
        <w:rPr>
          <w:w w:val="115"/>
          <w:sz w:val="18"/>
        </w:rPr>
        <w:t>.</w:t>
      </w:r>
    </w:p>
    <w:p>
      <w:pPr>
        <w:tabs>
          <w:tab w:pos="954" w:val="left" w:leader="none"/>
        </w:tabs>
        <w:spacing w:line="319" w:lineRule="auto" w:before="120"/>
        <w:ind w:left="794" w:right="118" w:hanging="681"/>
        <w:jc w:val="left"/>
        <w:rPr>
          <w:i/>
          <w:sz w:val="18"/>
        </w:rPr>
      </w:pPr>
      <w:r>
        <w:rPr>
          <w:w w:val="138"/>
          <w:sz w:val="18"/>
          <w:u w:val="single"/>
        </w:rPr>
        <w:t> </w:t>
      </w:r>
      <w:r>
        <w:rPr>
          <w:sz w:val="18"/>
          <w:u w:val="single"/>
        </w:rPr>
        <w:tab/>
        <w:tab/>
      </w:r>
      <w:r>
        <w:rPr>
          <w:sz w:val="18"/>
        </w:rPr>
        <w:t> </w:t>
      </w:r>
      <w:r>
        <w:rPr>
          <w:spacing w:val="-11"/>
          <w:sz w:val="18"/>
        </w:rPr>
        <w:t> </w:t>
      </w:r>
      <w:r>
        <w:rPr>
          <w:w w:val="115"/>
          <w:sz w:val="18"/>
        </w:rPr>
        <w:t>(1990)</w:t>
      </w:r>
      <w:r>
        <w:rPr>
          <w:i/>
          <w:w w:val="115"/>
          <w:sz w:val="18"/>
        </w:rPr>
        <w:t>, XI Censo general de población y vivienda </w:t>
      </w:r>
      <w:r>
        <w:rPr>
          <w:i/>
          <w:spacing w:val="38"/>
          <w:w w:val="115"/>
          <w:sz w:val="18"/>
        </w:rPr>
        <w:t> </w:t>
      </w:r>
      <w:r>
        <w:rPr>
          <w:i/>
          <w:w w:val="115"/>
          <w:sz w:val="18"/>
        </w:rPr>
        <w:t>resultados</w:t>
      </w:r>
      <w:r>
        <w:rPr>
          <w:i/>
          <w:spacing w:val="9"/>
          <w:w w:val="115"/>
          <w:sz w:val="18"/>
        </w:rPr>
        <w:t> </w:t>
      </w:r>
      <w:r>
        <w:rPr>
          <w:i/>
          <w:w w:val="115"/>
          <w:sz w:val="18"/>
        </w:rPr>
        <w:t>definiti-</w:t>
      </w:r>
      <w:r>
        <w:rPr>
          <w:i/>
          <w:w w:val="98"/>
          <w:sz w:val="18"/>
        </w:rPr>
        <w:t> </w:t>
      </w:r>
      <w:r>
        <w:rPr>
          <w:i/>
          <w:w w:val="115"/>
          <w:sz w:val="18"/>
        </w:rPr>
        <w:t>vos, (Ciudad de Toluca).</w:t>
      </w:r>
    </w:p>
    <w:p>
      <w:pPr>
        <w:tabs>
          <w:tab w:pos="954" w:val="left" w:leader="none"/>
        </w:tabs>
        <w:spacing w:line="319" w:lineRule="auto" w:before="120"/>
        <w:ind w:left="795" w:right="120" w:hanging="681"/>
        <w:jc w:val="left"/>
        <w:rPr>
          <w:i/>
          <w:sz w:val="18"/>
        </w:rPr>
      </w:pPr>
      <w:r>
        <w:rPr>
          <w:w w:val="138"/>
          <w:sz w:val="18"/>
          <w:u w:val="single"/>
        </w:rPr>
        <w:t> </w:t>
      </w:r>
      <w:r>
        <w:rPr>
          <w:sz w:val="18"/>
          <w:u w:val="single"/>
        </w:rPr>
        <w:tab/>
        <w:tab/>
      </w:r>
      <w:r>
        <w:rPr>
          <w:sz w:val="18"/>
        </w:rPr>
        <w:t> </w:t>
      </w:r>
      <w:r>
        <w:rPr>
          <w:spacing w:val="-8"/>
          <w:sz w:val="18"/>
        </w:rPr>
        <w:t> </w:t>
      </w:r>
      <w:r>
        <w:rPr>
          <w:w w:val="115"/>
          <w:sz w:val="18"/>
        </w:rPr>
        <w:t>(1990), </w:t>
      </w:r>
      <w:r>
        <w:rPr>
          <w:i/>
          <w:w w:val="115"/>
          <w:sz w:val="18"/>
        </w:rPr>
        <w:t>Censo general de población y vivienda.  </w:t>
      </w:r>
      <w:r>
        <w:rPr>
          <w:i/>
          <w:spacing w:val="9"/>
          <w:w w:val="115"/>
          <w:sz w:val="18"/>
        </w:rPr>
        <w:t> </w:t>
      </w:r>
      <w:r>
        <w:rPr>
          <w:i/>
          <w:w w:val="115"/>
          <w:sz w:val="18"/>
        </w:rPr>
        <w:t>Zona</w:t>
      </w:r>
      <w:r>
        <w:rPr>
          <w:i/>
          <w:spacing w:val="14"/>
          <w:w w:val="115"/>
          <w:sz w:val="18"/>
        </w:rPr>
        <w:t> </w:t>
      </w:r>
      <w:r>
        <w:rPr>
          <w:i/>
          <w:w w:val="115"/>
          <w:sz w:val="18"/>
        </w:rPr>
        <w:t>metropolitana,</w:t>
      </w:r>
      <w:r>
        <w:rPr>
          <w:i/>
          <w:spacing w:val="-1"/>
          <w:w w:val="113"/>
          <w:sz w:val="18"/>
        </w:rPr>
        <w:t> </w:t>
      </w:r>
      <w:r>
        <w:rPr>
          <w:i/>
          <w:w w:val="115"/>
          <w:sz w:val="18"/>
        </w:rPr>
        <w:t>síntesis de</w:t>
      </w:r>
      <w:r>
        <w:rPr>
          <w:i/>
          <w:spacing w:val="-3"/>
          <w:w w:val="115"/>
          <w:sz w:val="18"/>
        </w:rPr>
        <w:t> </w:t>
      </w:r>
      <w:r>
        <w:rPr>
          <w:i/>
          <w:w w:val="115"/>
          <w:sz w:val="18"/>
        </w:rPr>
        <w:t>resultados.</w:t>
      </w:r>
    </w:p>
    <w:p>
      <w:pPr>
        <w:tabs>
          <w:tab w:pos="939" w:val="left" w:leader="none"/>
        </w:tabs>
        <w:spacing w:before="120"/>
        <w:ind w:left="114" w:right="49" w:firstLine="0"/>
        <w:jc w:val="left"/>
        <w:rPr>
          <w:i/>
          <w:sz w:val="18"/>
        </w:rPr>
      </w:pPr>
      <w:r>
        <w:rPr>
          <w:w w:val="138"/>
          <w:sz w:val="18"/>
          <w:u w:val="single"/>
        </w:rPr>
        <w:t> </w:t>
      </w:r>
      <w:r>
        <w:rPr>
          <w:sz w:val="18"/>
          <w:u w:val="single"/>
        </w:rPr>
        <w:tab/>
      </w:r>
      <w:r>
        <w:rPr>
          <w:spacing w:val="1"/>
          <w:sz w:val="18"/>
        </w:rPr>
        <w:t> </w:t>
      </w:r>
      <w:r>
        <w:rPr>
          <w:spacing w:val="-3"/>
          <w:w w:val="115"/>
          <w:sz w:val="18"/>
        </w:rPr>
        <w:t>(1990),</w:t>
      </w:r>
      <w:r>
        <w:rPr>
          <w:spacing w:val="-14"/>
          <w:w w:val="115"/>
          <w:sz w:val="18"/>
        </w:rPr>
        <w:t> </w:t>
      </w:r>
      <w:r>
        <w:rPr>
          <w:i/>
          <w:spacing w:val="-3"/>
          <w:w w:val="115"/>
          <w:sz w:val="18"/>
        </w:rPr>
        <w:t>Censo</w:t>
      </w:r>
      <w:r>
        <w:rPr>
          <w:i/>
          <w:spacing w:val="-14"/>
          <w:w w:val="115"/>
          <w:sz w:val="18"/>
        </w:rPr>
        <w:t> </w:t>
      </w:r>
      <w:r>
        <w:rPr>
          <w:i/>
          <w:spacing w:val="-3"/>
          <w:w w:val="115"/>
          <w:sz w:val="18"/>
        </w:rPr>
        <w:t>general</w:t>
      </w:r>
      <w:r>
        <w:rPr>
          <w:i/>
          <w:spacing w:val="-14"/>
          <w:w w:val="115"/>
          <w:sz w:val="18"/>
        </w:rPr>
        <w:t> </w:t>
      </w:r>
      <w:r>
        <w:rPr>
          <w:i/>
          <w:w w:val="115"/>
          <w:sz w:val="18"/>
        </w:rPr>
        <w:t>de</w:t>
      </w:r>
      <w:r>
        <w:rPr>
          <w:i/>
          <w:spacing w:val="-14"/>
          <w:w w:val="115"/>
          <w:sz w:val="18"/>
        </w:rPr>
        <w:t> </w:t>
      </w:r>
      <w:r>
        <w:rPr>
          <w:i/>
          <w:spacing w:val="-3"/>
          <w:w w:val="115"/>
          <w:sz w:val="18"/>
        </w:rPr>
        <w:t>población</w:t>
      </w:r>
      <w:r>
        <w:rPr>
          <w:i/>
          <w:spacing w:val="-14"/>
          <w:w w:val="115"/>
          <w:sz w:val="18"/>
        </w:rPr>
        <w:t> </w:t>
      </w:r>
      <w:r>
        <w:rPr>
          <w:i/>
          <w:w w:val="115"/>
          <w:sz w:val="18"/>
        </w:rPr>
        <w:t>y</w:t>
      </w:r>
      <w:r>
        <w:rPr>
          <w:i/>
          <w:spacing w:val="-14"/>
          <w:w w:val="115"/>
          <w:sz w:val="18"/>
        </w:rPr>
        <w:t> </w:t>
      </w:r>
      <w:r>
        <w:rPr>
          <w:i/>
          <w:w w:val="115"/>
          <w:sz w:val="18"/>
        </w:rPr>
        <w:t>vivienda</w:t>
      </w:r>
      <w:r>
        <w:rPr>
          <w:i/>
          <w:spacing w:val="-14"/>
          <w:w w:val="115"/>
          <w:sz w:val="18"/>
        </w:rPr>
        <w:t> </w:t>
      </w:r>
      <w:r>
        <w:rPr>
          <w:i/>
          <w:spacing w:val="-3"/>
          <w:w w:val="115"/>
          <w:sz w:val="18"/>
        </w:rPr>
        <w:t>resultados</w:t>
      </w:r>
      <w:r>
        <w:rPr>
          <w:i/>
          <w:spacing w:val="-14"/>
          <w:w w:val="115"/>
          <w:sz w:val="18"/>
        </w:rPr>
        <w:t> </w:t>
      </w:r>
      <w:r>
        <w:rPr>
          <w:i/>
          <w:spacing w:val="-3"/>
          <w:w w:val="115"/>
          <w:sz w:val="18"/>
        </w:rPr>
        <w:t>definitivos,</w:t>
      </w:r>
      <w:r>
        <w:rPr>
          <w:i/>
          <w:spacing w:val="-16"/>
          <w:w w:val="115"/>
          <w:sz w:val="18"/>
        </w:rPr>
        <w:t> </w:t>
      </w:r>
      <w:r>
        <w:rPr>
          <w:i/>
          <w:w w:val="115"/>
          <w:sz w:val="16"/>
        </w:rPr>
        <w:t>TIII</w:t>
      </w:r>
      <w:r>
        <w:rPr>
          <w:i/>
          <w:w w:val="115"/>
          <w:sz w:val="18"/>
        </w:rPr>
        <w:t>.</w:t>
      </w:r>
    </w:p>
    <w:p>
      <w:pPr>
        <w:pStyle w:val="BodyText"/>
        <w:spacing w:before="2"/>
        <w:rPr>
          <w:i/>
          <w:sz w:val="16"/>
        </w:rPr>
      </w:pPr>
    </w:p>
    <w:p>
      <w:pPr>
        <w:tabs>
          <w:tab w:pos="954" w:val="left" w:leader="none"/>
        </w:tabs>
        <w:spacing w:before="0"/>
        <w:ind w:left="114" w:right="49" w:firstLine="0"/>
        <w:jc w:val="left"/>
        <w:rPr>
          <w:i/>
          <w:sz w:val="18"/>
        </w:rPr>
      </w:pPr>
      <w:r>
        <w:rPr>
          <w:w w:val="138"/>
          <w:sz w:val="18"/>
          <w:u w:val="single"/>
        </w:rPr>
        <w:t> </w:t>
      </w:r>
      <w:r>
        <w:rPr>
          <w:sz w:val="18"/>
          <w:u w:val="single"/>
        </w:rPr>
        <w:tab/>
      </w:r>
      <w:r>
        <w:rPr>
          <w:spacing w:val="15"/>
          <w:sz w:val="18"/>
        </w:rPr>
        <w:t> </w:t>
      </w:r>
      <w:r>
        <w:rPr>
          <w:w w:val="110"/>
          <w:sz w:val="18"/>
        </w:rPr>
        <w:t>(1991), </w:t>
      </w:r>
      <w:r>
        <w:rPr>
          <w:i/>
          <w:w w:val="110"/>
          <w:sz w:val="18"/>
        </w:rPr>
        <w:t>Anuario estadístico del Estado de  </w:t>
      </w:r>
      <w:r>
        <w:rPr>
          <w:i/>
          <w:spacing w:val="1"/>
          <w:w w:val="110"/>
          <w:sz w:val="18"/>
        </w:rPr>
        <w:t> </w:t>
      </w:r>
      <w:r>
        <w:rPr>
          <w:i/>
          <w:w w:val="110"/>
          <w:sz w:val="18"/>
        </w:rPr>
        <w:t>México.</w:t>
      </w:r>
    </w:p>
    <w:p>
      <w:pPr>
        <w:pStyle w:val="BodyText"/>
        <w:spacing w:before="2"/>
        <w:rPr>
          <w:i/>
          <w:sz w:val="16"/>
        </w:rPr>
      </w:pPr>
    </w:p>
    <w:p>
      <w:pPr>
        <w:tabs>
          <w:tab w:pos="954" w:val="left" w:leader="none"/>
        </w:tabs>
        <w:spacing w:before="0"/>
        <w:ind w:left="114" w:right="49" w:firstLine="0"/>
        <w:jc w:val="left"/>
        <w:rPr>
          <w:i/>
          <w:sz w:val="18"/>
        </w:rPr>
      </w:pPr>
      <w:r>
        <w:rPr>
          <w:w w:val="138"/>
          <w:sz w:val="18"/>
          <w:u w:val="single"/>
        </w:rPr>
        <w:t> </w:t>
      </w:r>
      <w:r>
        <w:rPr>
          <w:sz w:val="18"/>
          <w:u w:val="single"/>
        </w:rPr>
        <w:tab/>
      </w:r>
      <w:r>
        <w:rPr>
          <w:spacing w:val="15"/>
          <w:sz w:val="18"/>
        </w:rPr>
        <w:t> </w:t>
      </w:r>
      <w:r>
        <w:rPr>
          <w:w w:val="110"/>
          <w:sz w:val="18"/>
        </w:rPr>
        <w:t>(1995, 1996,1997, 1998, 1999, 2000). </w:t>
      </w:r>
      <w:r>
        <w:rPr>
          <w:i/>
          <w:w w:val="110"/>
          <w:sz w:val="18"/>
        </w:rPr>
        <w:t>Estadísticas de </w:t>
      </w:r>
      <w:r>
        <w:rPr>
          <w:i/>
          <w:spacing w:val="32"/>
          <w:w w:val="110"/>
          <w:sz w:val="18"/>
        </w:rPr>
        <w:t> </w:t>
      </w:r>
      <w:r>
        <w:rPr>
          <w:i/>
          <w:w w:val="110"/>
          <w:sz w:val="18"/>
        </w:rPr>
        <w:t>Educación.</w:t>
      </w:r>
    </w:p>
    <w:p>
      <w:pPr>
        <w:pStyle w:val="BodyText"/>
        <w:spacing w:before="2"/>
        <w:rPr>
          <w:i/>
          <w:sz w:val="16"/>
        </w:rPr>
      </w:pPr>
    </w:p>
    <w:p>
      <w:pPr>
        <w:tabs>
          <w:tab w:pos="954" w:val="left" w:leader="none"/>
        </w:tabs>
        <w:spacing w:line="319" w:lineRule="auto" w:before="0"/>
        <w:ind w:left="795" w:right="118" w:hanging="681"/>
        <w:jc w:val="left"/>
        <w:rPr>
          <w:sz w:val="18"/>
        </w:rPr>
      </w:pPr>
      <w:r>
        <w:rPr>
          <w:w w:val="138"/>
          <w:sz w:val="18"/>
          <w:u w:val="single"/>
        </w:rPr>
        <w:t> </w:t>
      </w:r>
      <w:r>
        <w:rPr>
          <w:sz w:val="18"/>
          <w:u w:val="single"/>
        </w:rPr>
        <w:tab/>
        <w:tab/>
      </w:r>
      <w:r>
        <w:rPr>
          <w:spacing w:val="16"/>
          <w:sz w:val="18"/>
        </w:rPr>
        <w:t> </w:t>
      </w:r>
      <w:r>
        <w:rPr>
          <w:w w:val="115"/>
          <w:sz w:val="18"/>
        </w:rPr>
        <w:t>(1996), </w:t>
      </w:r>
      <w:r>
        <w:rPr>
          <w:i/>
          <w:w w:val="115"/>
          <w:sz w:val="18"/>
        </w:rPr>
        <w:t>(XIV Censo Industrial, XI Censo Comercial y XI Censo</w:t>
      </w:r>
      <w:r>
        <w:rPr>
          <w:i/>
          <w:spacing w:val="8"/>
          <w:w w:val="115"/>
          <w:sz w:val="18"/>
        </w:rPr>
        <w:t> </w:t>
      </w:r>
      <w:r>
        <w:rPr>
          <w:i/>
          <w:w w:val="115"/>
          <w:sz w:val="18"/>
        </w:rPr>
        <w:t>de</w:t>
      </w:r>
      <w:r>
        <w:rPr>
          <w:i/>
          <w:spacing w:val="1"/>
          <w:w w:val="115"/>
          <w:sz w:val="18"/>
        </w:rPr>
        <w:t> </w:t>
      </w:r>
      <w:r>
        <w:rPr>
          <w:i/>
          <w:w w:val="115"/>
          <w:sz w:val="18"/>
        </w:rPr>
        <w:t>servi-</w:t>
      </w:r>
      <w:r>
        <w:rPr>
          <w:i/>
          <w:w w:val="98"/>
          <w:sz w:val="18"/>
        </w:rPr>
        <w:t> </w:t>
      </w:r>
      <w:r>
        <w:rPr>
          <w:i/>
          <w:w w:val="115"/>
          <w:sz w:val="18"/>
        </w:rPr>
        <w:t>cios,</w:t>
      </w:r>
      <w:r>
        <w:rPr>
          <w:i/>
          <w:spacing w:val="-6"/>
          <w:w w:val="115"/>
          <w:sz w:val="18"/>
        </w:rPr>
        <w:t> </w:t>
      </w:r>
      <w:r>
        <w:rPr>
          <w:i/>
          <w:w w:val="115"/>
          <w:sz w:val="18"/>
        </w:rPr>
        <w:t>1994,</w:t>
      </w:r>
      <w:r>
        <w:rPr>
          <w:i/>
          <w:spacing w:val="-6"/>
          <w:w w:val="115"/>
          <w:sz w:val="18"/>
        </w:rPr>
        <w:t> </w:t>
      </w:r>
      <w:r>
        <w:rPr>
          <w:i/>
          <w:w w:val="115"/>
          <w:sz w:val="18"/>
        </w:rPr>
        <w:t>Estado</w:t>
      </w:r>
      <w:r>
        <w:rPr>
          <w:i/>
          <w:spacing w:val="-6"/>
          <w:w w:val="115"/>
          <w:sz w:val="18"/>
        </w:rPr>
        <w:t> </w:t>
      </w:r>
      <w:r>
        <w:rPr>
          <w:i/>
          <w:w w:val="115"/>
          <w:sz w:val="18"/>
        </w:rPr>
        <w:t>de</w:t>
      </w:r>
      <w:r>
        <w:rPr>
          <w:i/>
          <w:spacing w:val="-6"/>
          <w:w w:val="115"/>
          <w:sz w:val="18"/>
        </w:rPr>
        <w:t> </w:t>
      </w:r>
      <w:r>
        <w:rPr>
          <w:i/>
          <w:w w:val="115"/>
          <w:sz w:val="18"/>
        </w:rPr>
        <w:t>México,</w:t>
      </w:r>
      <w:r>
        <w:rPr>
          <w:i/>
          <w:spacing w:val="-7"/>
          <w:w w:val="115"/>
          <w:sz w:val="18"/>
        </w:rPr>
        <w:t> </w:t>
      </w:r>
      <w:r>
        <w:rPr>
          <w:i/>
          <w:w w:val="115"/>
          <w:sz w:val="18"/>
        </w:rPr>
        <w:t>Censos</w:t>
      </w:r>
      <w:r>
        <w:rPr>
          <w:i/>
          <w:spacing w:val="-6"/>
          <w:w w:val="115"/>
          <w:sz w:val="18"/>
        </w:rPr>
        <w:t> </w:t>
      </w:r>
      <w:r>
        <w:rPr>
          <w:i/>
          <w:w w:val="115"/>
          <w:sz w:val="18"/>
        </w:rPr>
        <w:t>Económicos</w:t>
      </w:r>
      <w:r>
        <w:rPr>
          <w:i/>
          <w:spacing w:val="-4"/>
          <w:w w:val="115"/>
          <w:sz w:val="18"/>
        </w:rPr>
        <w:t> </w:t>
      </w:r>
      <w:r>
        <w:rPr>
          <w:w w:val="115"/>
          <w:sz w:val="18"/>
        </w:rPr>
        <w:t>México.</w:t>
      </w:r>
    </w:p>
    <w:p>
      <w:pPr>
        <w:tabs>
          <w:tab w:pos="954" w:val="left" w:leader="none"/>
        </w:tabs>
        <w:spacing w:line="319" w:lineRule="auto" w:before="120"/>
        <w:ind w:left="794" w:right="118" w:hanging="681"/>
        <w:jc w:val="left"/>
        <w:rPr>
          <w:sz w:val="18"/>
        </w:rPr>
      </w:pPr>
      <w:r>
        <w:rPr>
          <w:w w:val="138"/>
          <w:sz w:val="18"/>
          <w:u w:val="single"/>
        </w:rPr>
        <w:t> </w:t>
      </w:r>
      <w:r>
        <w:rPr>
          <w:sz w:val="18"/>
          <w:u w:val="single"/>
        </w:rPr>
        <w:tab/>
        <w:tab/>
      </w:r>
      <w:r>
        <w:rPr>
          <w:spacing w:val="16"/>
          <w:sz w:val="18"/>
        </w:rPr>
        <w:t> </w:t>
      </w:r>
      <w:r>
        <w:rPr>
          <w:w w:val="115"/>
          <w:sz w:val="18"/>
        </w:rPr>
        <w:t>(1999), </w:t>
      </w:r>
      <w:r>
        <w:rPr>
          <w:i/>
          <w:w w:val="115"/>
          <w:sz w:val="18"/>
        </w:rPr>
        <w:t>XV Censo Industrial, XII Censo Comercial y XII Censo</w:t>
      </w:r>
      <w:r>
        <w:rPr>
          <w:i/>
          <w:spacing w:val="22"/>
          <w:w w:val="115"/>
          <w:sz w:val="18"/>
        </w:rPr>
        <w:t> </w:t>
      </w:r>
      <w:r>
        <w:rPr>
          <w:i/>
          <w:w w:val="115"/>
          <w:sz w:val="18"/>
        </w:rPr>
        <w:t>de</w:t>
      </w:r>
      <w:r>
        <w:rPr>
          <w:i/>
          <w:spacing w:val="1"/>
          <w:w w:val="115"/>
          <w:sz w:val="18"/>
        </w:rPr>
        <w:t> </w:t>
      </w:r>
      <w:r>
        <w:rPr>
          <w:i/>
          <w:w w:val="115"/>
          <w:sz w:val="18"/>
        </w:rPr>
        <w:t>servi-</w:t>
      </w:r>
      <w:r>
        <w:rPr>
          <w:i/>
          <w:w w:val="98"/>
          <w:sz w:val="18"/>
        </w:rPr>
        <w:t> </w:t>
      </w:r>
      <w:r>
        <w:rPr>
          <w:i/>
          <w:w w:val="115"/>
          <w:sz w:val="18"/>
        </w:rPr>
        <w:t>cios,</w:t>
      </w:r>
      <w:r>
        <w:rPr>
          <w:i/>
          <w:spacing w:val="-6"/>
          <w:w w:val="115"/>
          <w:sz w:val="18"/>
        </w:rPr>
        <w:t> </w:t>
      </w:r>
      <w:r>
        <w:rPr>
          <w:i/>
          <w:w w:val="115"/>
          <w:sz w:val="18"/>
        </w:rPr>
        <w:t>Estado</w:t>
      </w:r>
      <w:r>
        <w:rPr>
          <w:i/>
          <w:spacing w:val="-6"/>
          <w:w w:val="115"/>
          <w:sz w:val="18"/>
        </w:rPr>
        <w:t> </w:t>
      </w:r>
      <w:r>
        <w:rPr>
          <w:i/>
          <w:w w:val="115"/>
          <w:sz w:val="18"/>
        </w:rPr>
        <w:t>de</w:t>
      </w:r>
      <w:r>
        <w:rPr>
          <w:i/>
          <w:spacing w:val="-6"/>
          <w:w w:val="115"/>
          <w:sz w:val="18"/>
        </w:rPr>
        <w:t> </w:t>
      </w:r>
      <w:r>
        <w:rPr>
          <w:i/>
          <w:w w:val="115"/>
          <w:sz w:val="18"/>
        </w:rPr>
        <w:t>México,</w:t>
      </w:r>
      <w:r>
        <w:rPr>
          <w:i/>
          <w:spacing w:val="-7"/>
          <w:w w:val="115"/>
          <w:sz w:val="18"/>
        </w:rPr>
        <w:t> </w:t>
      </w:r>
      <w:r>
        <w:rPr>
          <w:i/>
          <w:w w:val="115"/>
          <w:sz w:val="18"/>
        </w:rPr>
        <w:t>Censos</w:t>
      </w:r>
      <w:r>
        <w:rPr>
          <w:i/>
          <w:spacing w:val="-6"/>
          <w:w w:val="115"/>
          <w:sz w:val="18"/>
        </w:rPr>
        <w:t> </w:t>
      </w:r>
      <w:r>
        <w:rPr>
          <w:i/>
          <w:w w:val="115"/>
          <w:sz w:val="18"/>
        </w:rPr>
        <w:t>Económicos,</w:t>
      </w:r>
      <w:r>
        <w:rPr>
          <w:i/>
          <w:spacing w:val="-5"/>
          <w:w w:val="115"/>
          <w:sz w:val="18"/>
        </w:rPr>
        <w:t> </w:t>
      </w:r>
      <w:r>
        <w:rPr>
          <w:i/>
          <w:w w:val="115"/>
          <w:sz w:val="18"/>
        </w:rPr>
        <w:t>1998</w:t>
      </w:r>
      <w:r>
        <w:rPr>
          <w:i/>
          <w:spacing w:val="-5"/>
          <w:w w:val="115"/>
          <w:sz w:val="18"/>
        </w:rPr>
        <w:t> </w:t>
      </w:r>
      <w:r>
        <w:rPr>
          <w:w w:val="115"/>
          <w:sz w:val="18"/>
        </w:rPr>
        <w:t>México.</w:t>
      </w:r>
    </w:p>
    <w:p>
      <w:pPr>
        <w:tabs>
          <w:tab w:pos="954" w:val="left" w:leader="none"/>
        </w:tabs>
        <w:spacing w:before="120"/>
        <w:ind w:left="114" w:right="49" w:firstLine="0"/>
        <w:jc w:val="left"/>
        <w:rPr>
          <w:i/>
          <w:sz w:val="18"/>
        </w:rPr>
      </w:pPr>
      <w:r>
        <w:rPr>
          <w:w w:val="138"/>
          <w:sz w:val="18"/>
          <w:u w:val="single"/>
        </w:rPr>
        <w:t> </w:t>
      </w:r>
      <w:r>
        <w:rPr>
          <w:sz w:val="18"/>
          <w:u w:val="single"/>
        </w:rPr>
        <w:tab/>
      </w:r>
      <w:r>
        <w:rPr>
          <w:spacing w:val="15"/>
          <w:sz w:val="18"/>
        </w:rPr>
        <w:t> </w:t>
      </w:r>
      <w:r>
        <w:rPr>
          <w:w w:val="110"/>
          <w:sz w:val="18"/>
        </w:rPr>
        <w:t>(2000), </w:t>
      </w:r>
      <w:r>
        <w:rPr>
          <w:i/>
          <w:w w:val="110"/>
          <w:sz w:val="18"/>
        </w:rPr>
        <w:t>Anuario estadístico del Estado de  </w:t>
      </w:r>
      <w:r>
        <w:rPr>
          <w:i/>
          <w:spacing w:val="1"/>
          <w:w w:val="110"/>
          <w:sz w:val="18"/>
        </w:rPr>
        <w:t> </w:t>
      </w:r>
      <w:r>
        <w:rPr>
          <w:i/>
          <w:w w:val="110"/>
          <w:sz w:val="18"/>
        </w:rPr>
        <w:t>México.</w:t>
      </w:r>
    </w:p>
    <w:p>
      <w:pPr>
        <w:pStyle w:val="BodyText"/>
        <w:spacing w:before="2"/>
        <w:rPr>
          <w:i/>
          <w:sz w:val="16"/>
        </w:rPr>
      </w:pPr>
    </w:p>
    <w:p>
      <w:pPr>
        <w:tabs>
          <w:tab w:pos="954" w:val="left" w:leader="none"/>
        </w:tabs>
        <w:spacing w:line="319" w:lineRule="auto" w:before="0"/>
        <w:ind w:left="795" w:right="118" w:hanging="681"/>
        <w:jc w:val="left"/>
        <w:rPr>
          <w:i/>
          <w:sz w:val="18"/>
        </w:rPr>
      </w:pPr>
      <w:r>
        <w:rPr>
          <w:w w:val="138"/>
          <w:sz w:val="18"/>
          <w:u w:val="single"/>
        </w:rPr>
        <w:t> </w:t>
      </w:r>
      <w:r>
        <w:rPr>
          <w:sz w:val="18"/>
          <w:u w:val="single"/>
        </w:rPr>
        <w:tab/>
        <w:tab/>
      </w:r>
      <w:r>
        <w:rPr>
          <w:spacing w:val="16"/>
          <w:sz w:val="18"/>
        </w:rPr>
        <w:t> </w:t>
      </w:r>
      <w:r>
        <w:rPr>
          <w:w w:val="115"/>
          <w:sz w:val="18"/>
        </w:rPr>
        <w:t>(2000), </w:t>
      </w:r>
      <w:r>
        <w:rPr>
          <w:i/>
          <w:w w:val="115"/>
          <w:sz w:val="18"/>
        </w:rPr>
        <w:t>Censo general de población y vivienda. Tabulados</w:t>
      </w:r>
      <w:r>
        <w:rPr>
          <w:i/>
          <w:spacing w:val="-18"/>
          <w:w w:val="115"/>
          <w:sz w:val="18"/>
        </w:rPr>
        <w:t> </w:t>
      </w:r>
      <w:r>
        <w:rPr>
          <w:i/>
          <w:w w:val="115"/>
          <w:sz w:val="18"/>
        </w:rPr>
        <w:t>básicos,</w:t>
      </w:r>
      <w:r>
        <w:rPr>
          <w:i/>
          <w:spacing w:val="-2"/>
          <w:w w:val="115"/>
          <w:sz w:val="18"/>
        </w:rPr>
        <w:t> </w:t>
      </w:r>
      <w:r>
        <w:rPr>
          <w:i/>
          <w:w w:val="115"/>
          <w:sz w:val="18"/>
        </w:rPr>
        <w:t>Es-</w:t>
      </w:r>
      <w:r>
        <w:rPr>
          <w:i/>
          <w:w w:val="98"/>
          <w:sz w:val="18"/>
        </w:rPr>
        <w:t> </w:t>
      </w:r>
      <w:r>
        <w:rPr>
          <w:i/>
          <w:w w:val="115"/>
          <w:sz w:val="18"/>
        </w:rPr>
        <w:t>tado de</w:t>
      </w:r>
      <w:r>
        <w:rPr>
          <w:i/>
          <w:spacing w:val="-11"/>
          <w:w w:val="115"/>
          <w:sz w:val="18"/>
        </w:rPr>
        <w:t> </w:t>
      </w:r>
      <w:r>
        <w:rPr>
          <w:i/>
          <w:w w:val="115"/>
          <w:sz w:val="18"/>
        </w:rPr>
        <w:t>México.</w:t>
      </w:r>
    </w:p>
    <w:p>
      <w:pPr>
        <w:tabs>
          <w:tab w:pos="939" w:val="left" w:leader="none"/>
        </w:tabs>
        <w:spacing w:before="120"/>
        <w:ind w:left="114" w:right="49" w:firstLine="0"/>
        <w:jc w:val="left"/>
        <w:rPr>
          <w:i/>
          <w:sz w:val="18"/>
        </w:rPr>
      </w:pPr>
      <w:r>
        <w:rPr>
          <w:w w:val="138"/>
          <w:sz w:val="18"/>
          <w:u w:val="single"/>
        </w:rPr>
        <w:t> </w:t>
      </w:r>
      <w:r>
        <w:rPr>
          <w:sz w:val="18"/>
          <w:u w:val="single"/>
        </w:rPr>
        <w:tab/>
      </w:r>
      <w:r>
        <w:rPr>
          <w:spacing w:val="1"/>
          <w:sz w:val="18"/>
        </w:rPr>
        <w:t> </w:t>
      </w:r>
      <w:r>
        <w:rPr>
          <w:spacing w:val="-3"/>
          <w:w w:val="115"/>
          <w:sz w:val="18"/>
        </w:rPr>
        <w:t>(2000),</w:t>
      </w:r>
      <w:r>
        <w:rPr>
          <w:spacing w:val="-14"/>
          <w:w w:val="115"/>
          <w:sz w:val="18"/>
        </w:rPr>
        <w:t> </w:t>
      </w:r>
      <w:r>
        <w:rPr>
          <w:i/>
          <w:spacing w:val="-3"/>
          <w:w w:val="115"/>
          <w:sz w:val="18"/>
        </w:rPr>
        <w:t>Censo</w:t>
      </w:r>
      <w:r>
        <w:rPr>
          <w:i/>
          <w:spacing w:val="-14"/>
          <w:w w:val="115"/>
          <w:sz w:val="18"/>
        </w:rPr>
        <w:t> </w:t>
      </w:r>
      <w:r>
        <w:rPr>
          <w:i/>
          <w:spacing w:val="-3"/>
          <w:w w:val="115"/>
          <w:sz w:val="18"/>
        </w:rPr>
        <w:t>general</w:t>
      </w:r>
      <w:r>
        <w:rPr>
          <w:i/>
          <w:spacing w:val="-14"/>
          <w:w w:val="115"/>
          <w:sz w:val="18"/>
        </w:rPr>
        <w:t> </w:t>
      </w:r>
      <w:r>
        <w:rPr>
          <w:i/>
          <w:w w:val="115"/>
          <w:sz w:val="18"/>
        </w:rPr>
        <w:t>de</w:t>
      </w:r>
      <w:r>
        <w:rPr>
          <w:i/>
          <w:spacing w:val="-14"/>
          <w:w w:val="115"/>
          <w:sz w:val="18"/>
        </w:rPr>
        <w:t> </w:t>
      </w:r>
      <w:r>
        <w:rPr>
          <w:i/>
          <w:spacing w:val="-3"/>
          <w:w w:val="115"/>
          <w:sz w:val="18"/>
        </w:rPr>
        <w:t>población</w:t>
      </w:r>
      <w:r>
        <w:rPr>
          <w:i/>
          <w:spacing w:val="-14"/>
          <w:w w:val="115"/>
          <w:sz w:val="18"/>
        </w:rPr>
        <w:t> </w:t>
      </w:r>
      <w:r>
        <w:rPr>
          <w:i/>
          <w:w w:val="115"/>
          <w:sz w:val="18"/>
        </w:rPr>
        <w:t>y</w:t>
      </w:r>
      <w:r>
        <w:rPr>
          <w:i/>
          <w:spacing w:val="-14"/>
          <w:w w:val="115"/>
          <w:sz w:val="18"/>
        </w:rPr>
        <w:t> </w:t>
      </w:r>
      <w:r>
        <w:rPr>
          <w:i/>
          <w:w w:val="115"/>
          <w:sz w:val="18"/>
        </w:rPr>
        <w:t>vivienda</w:t>
      </w:r>
      <w:r>
        <w:rPr>
          <w:i/>
          <w:spacing w:val="-14"/>
          <w:w w:val="115"/>
          <w:sz w:val="18"/>
        </w:rPr>
        <w:t> </w:t>
      </w:r>
      <w:r>
        <w:rPr>
          <w:i/>
          <w:spacing w:val="-3"/>
          <w:w w:val="115"/>
          <w:sz w:val="18"/>
        </w:rPr>
        <w:t>resultados</w:t>
      </w:r>
      <w:r>
        <w:rPr>
          <w:i/>
          <w:spacing w:val="-14"/>
          <w:w w:val="115"/>
          <w:sz w:val="18"/>
        </w:rPr>
        <w:t> </w:t>
      </w:r>
      <w:r>
        <w:rPr>
          <w:i/>
          <w:spacing w:val="-3"/>
          <w:w w:val="115"/>
          <w:sz w:val="18"/>
        </w:rPr>
        <w:t>definitivos,</w:t>
      </w:r>
      <w:r>
        <w:rPr>
          <w:i/>
          <w:spacing w:val="-16"/>
          <w:w w:val="115"/>
          <w:sz w:val="18"/>
        </w:rPr>
        <w:t> </w:t>
      </w:r>
      <w:r>
        <w:rPr>
          <w:i/>
          <w:w w:val="115"/>
          <w:sz w:val="16"/>
        </w:rPr>
        <w:t>TIII</w:t>
      </w:r>
      <w:r>
        <w:rPr>
          <w:i/>
          <w:w w:val="115"/>
          <w:sz w:val="18"/>
        </w:rPr>
        <w:t>.</w:t>
      </w:r>
    </w:p>
    <w:p>
      <w:pPr>
        <w:pStyle w:val="BodyText"/>
        <w:spacing w:before="2"/>
        <w:rPr>
          <w:i/>
          <w:sz w:val="16"/>
        </w:rPr>
      </w:pPr>
    </w:p>
    <w:p>
      <w:pPr>
        <w:tabs>
          <w:tab w:pos="954" w:val="left" w:leader="none"/>
        </w:tabs>
        <w:spacing w:before="0"/>
        <w:ind w:left="114" w:right="49" w:firstLine="0"/>
        <w:jc w:val="left"/>
        <w:rPr>
          <w:i/>
          <w:sz w:val="18"/>
        </w:rPr>
      </w:pPr>
      <w:r>
        <w:rPr>
          <w:w w:val="138"/>
          <w:sz w:val="18"/>
          <w:u w:val="single"/>
        </w:rPr>
        <w:t> </w:t>
      </w:r>
      <w:r>
        <w:rPr>
          <w:sz w:val="18"/>
          <w:u w:val="single"/>
        </w:rPr>
        <w:tab/>
      </w:r>
      <w:r>
        <w:rPr>
          <w:spacing w:val="15"/>
          <w:sz w:val="18"/>
        </w:rPr>
        <w:t> </w:t>
      </w:r>
      <w:r>
        <w:rPr>
          <w:w w:val="115"/>
          <w:sz w:val="18"/>
        </w:rPr>
        <w:t>(2000)</w:t>
      </w:r>
      <w:r>
        <w:rPr>
          <w:i/>
          <w:w w:val="115"/>
          <w:sz w:val="18"/>
        </w:rPr>
        <w:t>,</w:t>
      </w:r>
      <w:r>
        <w:rPr>
          <w:i/>
          <w:spacing w:val="-10"/>
          <w:w w:val="115"/>
          <w:sz w:val="18"/>
        </w:rPr>
        <w:t> </w:t>
      </w:r>
      <w:r>
        <w:rPr>
          <w:i/>
          <w:w w:val="115"/>
          <w:sz w:val="18"/>
        </w:rPr>
        <w:t>Censos</w:t>
      </w:r>
      <w:r>
        <w:rPr>
          <w:i/>
          <w:spacing w:val="-10"/>
          <w:w w:val="115"/>
          <w:sz w:val="18"/>
        </w:rPr>
        <w:t> </w:t>
      </w:r>
      <w:r>
        <w:rPr>
          <w:i/>
          <w:w w:val="115"/>
          <w:sz w:val="18"/>
        </w:rPr>
        <w:t>Económicos</w:t>
      </w:r>
      <w:r>
        <w:rPr>
          <w:i/>
          <w:spacing w:val="-9"/>
          <w:w w:val="115"/>
          <w:sz w:val="18"/>
        </w:rPr>
        <w:t> </w:t>
      </w:r>
      <w:r>
        <w:rPr>
          <w:i/>
          <w:w w:val="115"/>
          <w:sz w:val="18"/>
        </w:rPr>
        <w:t>1999</w:t>
      </w:r>
      <w:r>
        <w:rPr>
          <w:i/>
          <w:spacing w:val="-10"/>
          <w:w w:val="115"/>
          <w:sz w:val="18"/>
        </w:rPr>
        <w:t> </w:t>
      </w:r>
      <w:r>
        <w:rPr>
          <w:i/>
          <w:w w:val="115"/>
          <w:sz w:val="18"/>
        </w:rPr>
        <w:t>Estado</w:t>
      </w:r>
      <w:r>
        <w:rPr>
          <w:i/>
          <w:spacing w:val="-10"/>
          <w:w w:val="115"/>
          <w:sz w:val="18"/>
        </w:rPr>
        <w:t> </w:t>
      </w:r>
      <w:r>
        <w:rPr>
          <w:i/>
          <w:w w:val="115"/>
          <w:sz w:val="18"/>
        </w:rPr>
        <w:t>de</w:t>
      </w:r>
      <w:r>
        <w:rPr>
          <w:i/>
          <w:spacing w:val="-10"/>
          <w:w w:val="115"/>
          <w:sz w:val="18"/>
        </w:rPr>
        <w:t> </w:t>
      </w:r>
      <w:r>
        <w:rPr>
          <w:i/>
          <w:w w:val="115"/>
          <w:sz w:val="18"/>
        </w:rPr>
        <w:t>México</w:t>
      </w:r>
      <w:r>
        <w:rPr>
          <w:i/>
          <w:spacing w:val="-10"/>
          <w:w w:val="115"/>
          <w:sz w:val="18"/>
        </w:rPr>
        <w:t> </w:t>
      </w:r>
      <w:r>
        <w:rPr>
          <w:i/>
          <w:w w:val="115"/>
          <w:sz w:val="18"/>
        </w:rPr>
        <w:t>T.1,</w:t>
      </w:r>
      <w:r>
        <w:rPr>
          <w:i/>
          <w:spacing w:val="-10"/>
          <w:w w:val="115"/>
          <w:sz w:val="18"/>
        </w:rPr>
        <w:t> </w:t>
      </w:r>
      <w:r>
        <w:rPr>
          <w:i/>
          <w:w w:val="115"/>
          <w:sz w:val="18"/>
        </w:rPr>
        <w:t>México.</w:t>
      </w:r>
    </w:p>
    <w:p>
      <w:pPr>
        <w:pStyle w:val="BodyText"/>
        <w:spacing w:before="2"/>
        <w:rPr>
          <w:i/>
          <w:sz w:val="16"/>
        </w:rPr>
      </w:pPr>
    </w:p>
    <w:p>
      <w:pPr>
        <w:tabs>
          <w:tab w:pos="954" w:val="left" w:leader="none"/>
        </w:tabs>
        <w:spacing w:line="319" w:lineRule="auto" w:before="0"/>
        <w:ind w:left="795" w:right="118" w:hanging="681"/>
        <w:jc w:val="left"/>
        <w:rPr>
          <w:sz w:val="18"/>
        </w:rPr>
      </w:pPr>
      <w:r>
        <w:rPr>
          <w:w w:val="138"/>
          <w:sz w:val="18"/>
          <w:u w:val="single"/>
        </w:rPr>
        <w:t> </w:t>
      </w:r>
      <w:r>
        <w:rPr>
          <w:sz w:val="18"/>
          <w:u w:val="single"/>
        </w:rPr>
        <w:tab/>
        <w:tab/>
      </w:r>
      <w:r>
        <w:rPr>
          <w:sz w:val="18"/>
        </w:rPr>
        <w:t> </w:t>
      </w:r>
      <w:r>
        <w:rPr>
          <w:spacing w:val="-12"/>
          <w:sz w:val="18"/>
        </w:rPr>
        <w:t> </w:t>
      </w:r>
      <w:r>
        <w:rPr>
          <w:w w:val="115"/>
          <w:sz w:val="18"/>
        </w:rPr>
        <w:t>(2000), </w:t>
      </w:r>
      <w:r>
        <w:rPr>
          <w:i/>
          <w:w w:val="115"/>
          <w:sz w:val="18"/>
        </w:rPr>
        <w:t>Estadísticas económicas. Indicadores de empleo</w:t>
      </w:r>
      <w:r>
        <w:rPr>
          <w:i/>
          <w:spacing w:val="-7"/>
          <w:w w:val="115"/>
          <w:sz w:val="18"/>
        </w:rPr>
        <w:t> </w:t>
      </w:r>
      <w:r>
        <w:rPr>
          <w:i/>
          <w:w w:val="115"/>
          <w:sz w:val="18"/>
        </w:rPr>
        <w:t>y</w:t>
      </w:r>
      <w:r>
        <w:rPr>
          <w:i/>
          <w:spacing w:val="-2"/>
          <w:w w:val="115"/>
          <w:sz w:val="18"/>
        </w:rPr>
        <w:t> </w:t>
      </w:r>
      <w:r>
        <w:rPr>
          <w:i/>
          <w:w w:val="115"/>
          <w:sz w:val="18"/>
        </w:rPr>
        <w:t>desempleo</w:t>
      </w:r>
      <w:r>
        <w:rPr>
          <w:w w:val="115"/>
          <w:sz w:val="18"/>
        </w:rPr>
        <w:t>.</w:t>
      </w:r>
      <w:r>
        <w:rPr>
          <w:w w:val="129"/>
          <w:sz w:val="18"/>
        </w:rPr>
        <w:t> </w:t>
      </w:r>
      <w:r>
        <w:rPr>
          <w:w w:val="115"/>
          <w:sz w:val="18"/>
        </w:rPr>
        <w:t>(dic. 1995, dic.1996, dic.1997, dic. 1998, dic.1999, dic.</w:t>
      </w:r>
      <w:r>
        <w:rPr>
          <w:spacing w:val="45"/>
          <w:w w:val="115"/>
          <w:sz w:val="18"/>
        </w:rPr>
        <w:t> </w:t>
      </w:r>
      <w:r>
        <w:rPr>
          <w:w w:val="115"/>
          <w:sz w:val="18"/>
        </w:rPr>
        <w:t>2000).</w:t>
      </w:r>
    </w:p>
    <w:p>
      <w:pPr>
        <w:spacing w:after="0" w:line="319" w:lineRule="auto"/>
        <w:jc w:val="left"/>
        <w:rPr>
          <w:sz w:val="18"/>
        </w:rPr>
        <w:sectPr>
          <w:pgSz w:w="9640" w:h="13040"/>
          <w:pgMar w:header="0" w:footer="614" w:top="500" w:bottom="840" w:left="1260" w:right="1260"/>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11"/>
        <w:rPr>
          <w:rFonts w:ascii="Times New Roman"/>
          <w:sz w:val="24"/>
        </w:rPr>
      </w:pPr>
    </w:p>
    <w:p>
      <w:pPr>
        <w:tabs>
          <w:tab w:pos="957" w:val="left" w:leader="none"/>
        </w:tabs>
        <w:spacing w:line="319" w:lineRule="auto" w:before="77"/>
        <w:ind w:left="797" w:right="196" w:hanging="681"/>
        <w:jc w:val="left"/>
        <w:rPr>
          <w:i/>
          <w:sz w:val="18"/>
        </w:rPr>
      </w:pPr>
      <w:r>
        <w:rPr>
          <w:w w:val="138"/>
          <w:sz w:val="18"/>
          <w:u w:val="single"/>
        </w:rPr>
        <w:t> </w:t>
      </w:r>
      <w:r>
        <w:rPr>
          <w:sz w:val="18"/>
          <w:u w:val="single"/>
        </w:rPr>
        <w:tab/>
        <w:tab/>
      </w:r>
      <w:r>
        <w:rPr>
          <w:sz w:val="18"/>
        </w:rPr>
        <w:t> </w:t>
      </w:r>
      <w:r>
        <w:rPr>
          <w:spacing w:val="-11"/>
          <w:sz w:val="18"/>
        </w:rPr>
        <w:t> </w:t>
      </w:r>
      <w:r>
        <w:rPr>
          <w:w w:val="115"/>
          <w:sz w:val="18"/>
        </w:rPr>
        <w:t>(2001), </w:t>
      </w:r>
      <w:r>
        <w:rPr>
          <w:i/>
          <w:w w:val="115"/>
          <w:sz w:val="18"/>
        </w:rPr>
        <w:t>Censo general de población y vivienda. </w:t>
      </w:r>
      <w:r>
        <w:rPr>
          <w:i/>
          <w:spacing w:val="25"/>
          <w:w w:val="115"/>
          <w:sz w:val="18"/>
        </w:rPr>
        <w:t> </w:t>
      </w:r>
      <w:r>
        <w:rPr>
          <w:i/>
          <w:w w:val="115"/>
          <w:sz w:val="18"/>
        </w:rPr>
        <w:t>Zona</w:t>
      </w:r>
      <w:r>
        <w:rPr>
          <w:i/>
          <w:spacing w:val="10"/>
          <w:w w:val="115"/>
          <w:sz w:val="18"/>
        </w:rPr>
        <w:t> </w:t>
      </w:r>
      <w:r>
        <w:rPr>
          <w:i/>
          <w:w w:val="115"/>
          <w:sz w:val="18"/>
        </w:rPr>
        <w:t>metropolitana</w:t>
      </w:r>
      <w:r>
        <w:rPr>
          <w:i/>
          <w:spacing w:val="-1"/>
          <w:w w:val="112"/>
          <w:sz w:val="18"/>
        </w:rPr>
        <w:t> </w:t>
      </w:r>
      <w:r>
        <w:rPr>
          <w:i/>
          <w:w w:val="115"/>
          <w:sz w:val="18"/>
        </w:rPr>
        <w:t>de Toluca, síntesis de</w:t>
      </w:r>
      <w:r>
        <w:rPr>
          <w:i/>
          <w:spacing w:val="14"/>
          <w:w w:val="115"/>
          <w:sz w:val="18"/>
        </w:rPr>
        <w:t> </w:t>
      </w:r>
      <w:r>
        <w:rPr>
          <w:i/>
          <w:w w:val="115"/>
          <w:sz w:val="18"/>
        </w:rPr>
        <w:t>resultados.</w:t>
      </w:r>
    </w:p>
    <w:p>
      <w:pPr>
        <w:tabs>
          <w:tab w:pos="957" w:val="left" w:leader="none"/>
        </w:tabs>
        <w:spacing w:line="319" w:lineRule="auto" w:before="120"/>
        <w:ind w:left="797" w:right="196" w:hanging="681"/>
        <w:jc w:val="left"/>
        <w:rPr>
          <w:sz w:val="18"/>
        </w:rPr>
      </w:pPr>
      <w:r>
        <w:rPr>
          <w:w w:val="138"/>
          <w:sz w:val="18"/>
          <w:u w:val="single"/>
        </w:rPr>
        <w:t> </w:t>
      </w:r>
      <w:r>
        <w:rPr>
          <w:sz w:val="18"/>
          <w:u w:val="single"/>
        </w:rPr>
        <w:tab/>
        <w:tab/>
      </w:r>
      <w:r>
        <w:rPr>
          <w:sz w:val="18"/>
        </w:rPr>
        <w:t> </w:t>
      </w:r>
      <w:r>
        <w:rPr>
          <w:spacing w:val="-18"/>
          <w:sz w:val="18"/>
        </w:rPr>
        <w:t> </w:t>
      </w:r>
      <w:r>
        <w:rPr>
          <w:w w:val="115"/>
          <w:sz w:val="18"/>
        </w:rPr>
        <w:t>(2001), </w:t>
      </w:r>
      <w:r>
        <w:rPr>
          <w:i/>
          <w:w w:val="115"/>
          <w:sz w:val="18"/>
        </w:rPr>
        <w:t>Indicadores regionales de coyuntura. Área</w:t>
      </w:r>
      <w:r>
        <w:rPr>
          <w:i/>
          <w:spacing w:val="-15"/>
          <w:w w:val="115"/>
          <w:sz w:val="18"/>
        </w:rPr>
        <w:t> </w:t>
      </w:r>
      <w:r>
        <w:rPr>
          <w:i/>
          <w:w w:val="115"/>
          <w:sz w:val="18"/>
        </w:rPr>
        <w:t>metropolitana</w:t>
      </w:r>
      <w:r>
        <w:rPr>
          <w:i/>
          <w:spacing w:val="-2"/>
          <w:w w:val="115"/>
          <w:sz w:val="18"/>
        </w:rPr>
        <w:t> </w:t>
      </w:r>
      <w:r>
        <w:rPr>
          <w:i/>
          <w:w w:val="115"/>
          <w:sz w:val="18"/>
        </w:rPr>
        <w:t>de</w:t>
      </w:r>
      <w:r>
        <w:rPr>
          <w:i/>
          <w:spacing w:val="-1"/>
          <w:w w:val="114"/>
          <w:sz w:val="18"/>
        </w:rPr>
        <w:t> </w:t>
      </w:r>
      <w:r>
        <w:rPr>
          <w:i/>
          <w:w w:val="115"/>
          <w:sz w:val="18"/>
        </w:rPr>
        <w:t>Toluca</w:t>
      </w:r>
      <w:r>
        <w:rPr>
          <w:w w:val="115"/>
          <w:sz w:val="18"/>
        </w:rPr>
        <w:t>,</w:t>
      </w:r>
      <w:r>
        <w:rPr>
          <w:spacing w:val="-18"/>
          <w:w w:val="115"/>
          <w:sz w:val="18"/>
        </w:rPr>
        <w:t> </w:t>
      </w:r>
      <w:r>
        <w:rPr>
          <w:w w:val="115"/>
          <w:sz w:val="18"/>
        </w:rPr>
        <w:t>(1995,</w:t>
      </w:r>
      <w:r>
        <w:rPr>
          <w:spacing w:val="-18"/>
          <w:w w:val="115"/>
          <w:sz w:val="18"/>
        </w:rPr>
        <w:t> </w:t>
      </w:r>
      <w:r>
        <w:rPr>
          <w:w w:val="115"/>
          <w:sz w:val="18"/>
        </w:rPr>
        <w:t>1996,1997,</w:t>
      </w:r>
      <w:r>
        <w:rPr>
          <w:spacing w:val="-18"/>
          <w:w w:val="115"/>
          <w:sz w:val="18"/>
        </w:rPr>
        <w:t> </w:t>
      </w:r>
      <w:r>
        <w:rPr>
          <w:w w:val="115"/>
          <w:sz w:val="18"/>
        </w:rPr>
        <w:t>1998,</w:t>
      </w:r>
      <w:r>
        <w:rPr>
          <w:spacing w:val="-18"/>
          <w:w w:val="115"/>
          <w:sz w:val="18"/>
        </w:rPr>
        <w:t> </w:t>
      </w:r>
      <w:r>
        <w:rPr>
          <w:w w:val="115"/>
          <w:sz w:val="18"/>
        </w:rPr>
        <w:t>1999,</w:t>
      </w:r>
      <w:r>
        <w:rPr>
          <w:spacing w:val="11"/>
          <w:w w:val="115"/>
          <w:sz w:val="18"/>
        </w:rPr>
        <w:t> </w:t>
      </w:r>
      <w:r>
        <w:rPr>
          <w:w w:val="115"/>
          <w:sz w:val="18"/>
        </w:rPr>
        <w:t>2000,</w:t>
      </w:r>
      <w:r>
        <w:rPr>
          <w:spacing w:val="-18"/>
          <w:w w:val="115"/>
          <w:sz w:val="18"/>
        </w:rPr>
        <w:t> </w:t>
      </w:r>
      <w:r>
        <w:rPr>
          <w:w w:val="115"/>
          <w:sz w:val="18"/>
        </w:rPr>
        <w:t>2001).</w:t>
      </w:r>
    </w:p>
    <w:p>
      <w:pPr>
        <w:tabs>
          <w:tab w:pos="957" w:val="left" w:leader="none"/>
        </w:tabs>
        <w:spacing w:before="120"/>
        <w:ind w:left="117" w:right="49" w:firstLine="0"/>
        <w:jc w:val="left"/>
        <w:rPr>
          <w:i/>
          <w:sz w:val="18"/>
        </w:rPr>
      </w:pPr>
      <w:r>
        <w:rPr>
          <w:w w:val="138"/>
          <w:sz w:val="18"/>
          <w:u w:val="single"/>
        </w:rPr>
        <w:t> </w:t>
      </w:r>
      <w:r>
        <w:rPr>
          <w:sz w:val="18"/>
          <w:u w:val="single"/>
        </w:rPr>
        <w:tab/>
      </w:r>
      <w:r>
        <w:rPr>
          <w:spacing w:val="15"/>
          <w:sz w:val="18"/>
        </w:rPr>
        <w:t> </w:t>
      </w:r>
      <w:r>
        <w:rPr>
          <w:w w:val="110"/>
          <w:sz w:val="18"/>
        </w:rPr>
        <w:t>(2001), </w:t>
      </w:r>
      <w:r>
        <w:rPr>
          <w:i/>
          <w:w w:val="110"/>
          <w:sz w:val="18"/>
        </w:rPr>
        <w:t>Estadísticas de Educación </w:t>
      </w:r>
      <w:r>
        <w:rPr>
          <w:i/>
          <w:spacing w:val="14"/>
          <w:w w:val="110"/>
          <w:sz w:val="18"/>
        </w:rPr>
        <w:t> </w:t>
      </w:r>
      <w:r>
        <w:rPr>
          <w:i/>
          <w:w w:val="110"/>
          <w:sz w:val="18"/>
        </w:rPr>
        <w:t>cuaderno.</w:t>
      </w:r>
    </w:p>
    <w:p>
      <w:pPr>
        <w:pStyle w:val="BodyText"/>
        <w:spacing w:before="2"/>
        <w:rPr>
          <w:i/>
          <w:sz w:val="16"/>
        </w:rPr>
      </w:pPr>
    </w:p>
    <w:p>
      <w:pPr>
        <w:tabs>
          <w:tab w:pos="957" w:val="left" w:leader="none"/>
        </w:tabs>
        <w:spacing w:line="319" w:lineRule="auto" w:before="0"/>
        <w:ind w:left="797" w:right="195" w:hanging="681"/>
        <w:jc w:val="both"/>
        <w:rPr>
          <w:sz w:val="18"/>
        </w:rPr>
      </w:pPr>
      <w:r>
        <w:rPr>
          <w:w w:val="138"/>
          <w:sz w:val="18"/>
          <w:u w:val="single"/>
        </w:rPr>
        <w:t> </w:t>
      </w:r>
      <w:r>
        <w:rPr>
          <w:sz w:val="18"/>
          <w:u w:val="single"/>
        </w:rPr>
        <w:tab/>
        <w:tab/>
      </w:r>
      <w:r>
        <w:rPr>
          <w:spacing w:val="9"/>
          <w:sz w:val="18"/>
        </w:rPr>
        <w:t> </w:t>
      </w:r>
      <w:r>
        <w:rPr>
          <w:w w:val="110"/>
          <w:sz w:val="18"/>
        </w:rPr>
        <w:t>(2001), </w:t>
      </w:r>
      <w:r>
        <w:rPr>
          <w:i/>
          <w:w w:val="110"/>
          <w:sz w:val="18"/>
        </w:rPr>
        <w:t>Estadísticas Económicas. Indicadores Regionales</w:t>
      </w:r>
      <w:r>
        <w:rPr>
          <w:i/>
          <w:spacing w:val="36"/>
          <w:w w:val="110"/>
          <w:sz w:val="18"/>
        </w:rPr>
        <w:t> </w:t>
      </w:r>
      <w:r>
        <w:rPr>
          <w:i/>
          <w:w w:val="110"/>
          <w:sz w:val="18"/>
        </w:rPr>
        <w:t>de</w:t>
      </w:r>
      <w:r>
        <w:rPr>
          <w:i/>
          <w:spacing w:val="6"/>
          <w:w w:val="110"/>
          <w:sz w:val="18"/>
        </w:rPr>
        <w:t> </w:t>
      </w:r>
      <w:r>
        <w:rPr>
          <w:i/>
          <w:w w:val="110"/>
          <w:sz w:val="18"/>
        </w:rPr>
        <w:t>Coyuntura.</w:t>
      </w:r>
      <w:r>
        <w:rPr>
          <w:i/>
          <w:spacing w:val="-2"/>
          <w:w w:val="118"/>
          <w:sz w:val="18"/>
        </w:rPr>
        <w:t> </w:t>
      </w:r>
      <w:r>
        <w:rPr>
          <w:i/>
          <w:w w:val="115"/>
          <w:sz w:val="18"/>
        </w:rPr>
        <w:t>Aguascalientes </w:t>
      </w:r>
      <w:r>
        <w:rPr>
          <w:w w:val="115"/>
          <w:sz w:val="18"/>
        </w:rPr>
        <w:t>(Para columnas de distribución porcentual de pobla- </w:t>
      </w:r>
      <w:r>
        <w:rPr>
          <w:w w:val="110"/>
          <w:sz w:val="18"/>
        </w:rPr>
        <w:t>ción ocupada,</w:t>
      </w:r>
      <w:r>
        <w:rPr>
          <w:spacing w:val="32"/>
          <w:w w:val="110"/>
          <w:sz w:val="18"/>
        </w:rPr>
        <w:t> </w:t>
      </w:r>
      <w:r>
        <w:rPr>
          <w:w w:val="110"/>
          <w:sz w:val="18"/>
        </w:rPr>
        <w:t>1995-2000).</w:t>
      </w:r>
    </w:p>
    <w:p>
      <w:pPr>
        <w:spacing w:before="112"/>
        <w:ind w:left="117" w:right="49" w:firstLine="0"/>
        <w:jc w:val="left"/>
        <w:rPr>
          <w:i/>
          <w:sz w:val="18"/>
        </w:rPr>
      </w:pPr>
      <w:r>
        <w:rPr>
          <w:w w:val="115"/>
          <w:sz w:val="16"/>
        </w:rPr>
        <w:t>IMSS </w:t>
      </w:r>
      <w:r>
        <w:rPr>
          <w:w w:val="115"/>
          <w:sz w:val="18"/>
        </w:rPr>
        <w:t>(1995), </w:t>
      </w:r>
      <w:r>
        <w:rPr>
          <w:i/>
          <w:w w:val="115"/>
          <w:sz w:val="18"/>
        </w:rPr>
        <w:t>Asegurados Permanentes Estatales. Zona Poniente.</w:t>
      </w:r>
    </w:p>
    <w:p>
      <w:pPr>
        <w:pStyle w:val="BodyText"/>
        <w:spacing w:before="2"/>
        <w:rPr>
          <w:i/>
          <w:sz w:val="16"/>
        </w:rPr>
      </w:pPr>
    </w:p>
    <w:p>
      <w:pPr>
        <w:tabs>
          <w:tab w:pos="957" w:val="left" w:leader="none"/>
        </w:tabs>
        <w:spacing w:before="0"/>
        <w:ind w:left="117" w:right="49" w:firstLine="0"/>
        <w:jc w:val="left"/>
        <w:rPr>
          <w:i/>
          <w:sz w:val="18"/>
        </w:rPr>
      </w:pPr>
      <w:r>
        <w:rPr>
          <w:w w:val="138"/>
          <w:sz w:val="18"/>
          <w:u w:val="single"/>
        </w:rPr>
        <w:t> </w:t>
      </w:r>
      <w:r>
        <w:rPr>
          <w:sz w:val="18"/>
          <w:u w:val="single"/>
        </w:rPr>
        <w:tab/>
      </w:r>
      <w:r>
        <w:rPr>
          <w:spacing w:val="15"/>
          <w:sz w:val="18"/>
        </w:rPr>
        <w:t> </w:t>
      </w:r>
      <w:r>
        <w:rPr>
          <w:w w:val="115"/>
          <w:sz w:val="18"/>
        </w:rPr>
        <w:t>(1996),</w:t>
      </w:r>
      <w:r>
        <w:rPr>
          <w:spacing w:val="-15"/>
          <w:w w:val="115"/>
          <w:sz w:val="18"/>
        </w:rPr>
        <w:t> </w:t>
      </w:r>
      <w:r>
        <w:rPr>
          <w:i/>
          <w:w w:val="115"/>
          <w:sz w:val="18"/>
        </w:rPr>
        <w:t>Asegurados</w:t>
      </w:r>
      <w:r>
        <w:rPr>
          <w:i/>
          <w:spacing w:val="-16"/>
          <w:w w:val="115"/>
          <w:sz w:val="18"/>
        </w:rPr>
        <w:t> </w:t>
      </w:r>
      <w:r>
        <w:rPr>
          <w:i/>
          <w:w w:val="115"/>
          <w:sz w:val="18"/>
        </w:rPr>
        <w:t>Permanentes</w:t>
      </w:r>
      <w:r>
        <w:rPr>
          <w:i/>
          <w:spacing w:val="-17"/>
          <w:w w:val="115"/>
          <w:sz w:val="18"/>
        </w:rPr>
        <w:t> </w:t>
      </w:r>
      <w:r>
        <w:rPr>
          <w:i/>
          <w:w w:val="115"/>
          <w:sz w:val="18"/>
        </w:rPr>
        <w:t>Estatales.</w:t>
      </w:r>
      <w:r>
        <w:rPr>
          <w:i/>
          <w:spacing w:val="-16"/>
          <w:w w:val="115"/>
          <w:sz w:val="18"/>
        </w:rPr>
        <w:t> </w:t>
      </w:r>
      <w:r>
        <w:rPr>
          <w:i/>
          <w:w w:val="115"/>
          <w:sz w:val="18"/>
        </w:rPr>
        <w:t>Zona</w:t>
      </w:r>
      <w:r>
        <w:rPr>
          <w:i/>
          <w:spacing w:val="-16"/>
          <w:w w:val="115"/>
          <w:sz w:val="18"/>
        </w:rPr>
        <w:t> </w:t>
      </w:r>
      <w:r>
        <w:rPr>
          <w:i/>
          <w:w w:val="115"/>
          <w:sz w:val="18"/>
        </w:rPr>
        <w:t>Poniente.</w:t>
      </w:r>
    </w:p>
    <w:p>
      <w:pPr>
        <w:pStyle w:val="BodyText"/>
        <w:spacing w:before="2"/>
        <w:rPr>
          <w:i/>
          <w:sz w:val="16"/>
        </w:rPr>
      </w:pPr>
    </w:p>
    <w:p>
      <w:pPr>
        <w:tabs>
          <w:tab w:pos="957" w:val="left" w:leader="none"/>
        </w:tabs>
        <w:spacing w:before="0"/>
        <w:ind w:left="117" w:right="49" w:firstLine="0"/>
        <w:jc w:val="left"/>
        <w:rPr>
          <w:i/>
          <w:sz w:val="18"/>
        </w:rPr>
      </w:pPr>
      <w:r>
        <w:rPr>
          <w:w w:val="138"/>
          <w:sz w:val="18"/>
          <w:u w:val="single"/>
        </w:rPr>
        <w:t> </w:t>
      </w:r>
      <w:r>
        <w:rPr>
          <w:sz w:val="18"/>
          <w:u w:val="single"/>
        </w:rPr>
        <w:tab/>
      </w:r>
      <w:r>
        <w:rPr>
          <w:spacing w:val="15"/>
          <w:sz w:val="18"/>
        </w:rPr>
        <w:t> </w:t>
      </w:r>
      <w:r>
        <w:rPr>
          <w:w w:val="115"/>
          <w:sz w:val="18"/>
        </w:rPr>
        <w:t>(1997),</w:t>
      </w:r>
      <w:r>
        <w:rPr>
          <w:spacing w:val="-15"/>
          <w:w w:val="115"/>
          <w:sz w:val="18"/>
        </w:rPr>
        <w:t> </w:t>
      </w:r>
      <w:r>
        <w:rPr>
          <w:i/>
          <w:w w:val="115"/>
          <w:sz w:val="18"/>
        </w:rPr>
        <w:t>Asegurados</w:t>
      </w:r>
      <w:r>
        <w:rPr>
          <w:i/>
          <w:spacing w:val="-16"/>
          <w:w w:val="115"/>
          <w:sz w:val="18"/>
        </w:rPr>
        <w:t> </w:t>
      </w:r>
      <w:r>
        <w:rPr>
          <w:i/>
          <w:w w:val="115"/>
          <w:sz w:val="18"/>
        </w:rPr>
        <w:t>Permanentes</w:t>
      </w:r>
      <w:r>
        <w:rPr>
          <w:i/>
          <w:spacing w:val="-17"/>
          <w:w w:val="115"/>
          <w:sz w:val="18"/>
        </w:rPr>
        <w:t> </w:t>
      </w:r>
      <w:r>
        <w:rPr>
          <w:i/>
          <w:w w:val="115"/>
          <w:sz w:val="18"/>
        </w:rPr>
        <w:t>Estatales.</w:t>
      </w:r>
      <w:r>
        <w:rPr>
          <w:i/>
          <w:spacing w:val="-16"/>
          <w:w w:val="115"/>
          <w:sz w:val="18"/>
        </w:rPr>
        <w:t> </w:t>
      </w:r>
      <w:r>
        <w:rPr>
          <w:i/>
          <w:w w:val="115"/>
          <w:sz w:val="18"/>
        </w:rPr>
        <w:t>Zona</w:t>
      </w:r>
      <w:r>
        <w:rPr>
          <w:i/>
          <w:spacing w:val="-16"/>
          <w:w w:val="115"/>
          <w:sz w:val="18"/>
        </w:rPr>
        <w:t> </w:t>
      </w:r>
      <w:r>
        <w:rPr>
          <w:i/>
          <w:w w:val="115"/>
          <w:sz w:val="18"/>
        </w:rPr>
        <w:t>Poniente.</w:t>
      </w:r>
    </w:p>
    <w:p>
      <w:pPr>
        <w:pStyle w:val="BodyText"/>
        <w:spacing w:before="2"/>
        <w:rPr>
          <w:i/>
          <w:sz w:val="16"/>
        </w:rPr>
      </w:pPr>
    </w:p>
    <w:p>
      <w:pPr>
        <w:tabs>
          <w:tab w:pos="957" w:val="left" w:leader="none"/>
        </w:tabs>
        <w:spacing w:before="0"/>
        <w:ind w:left="117" w:right="49" w:firstLine="0"/>
        <w:jc w:val="left"/>
        <w:rPr>
          <w:i/>
          <w:sz w:val="18"/>
        </w:rPr>
      </w:pPr>
      <w:r>
        <w:rPr>
          <w:w w:val="138"/>
          <w:sz w:val="18"/>
          <w:u w:val="single"/>
        </w:rPr>
        <w:t> </w:t>
      </w:r>
      <w:r>
        <w:rPr>
          <w:sz w:val="18"/>
          <w:u w:val="single"/>
        </w:rPr>
        <w:tab/>
      </w:r>
      <w:r>
        <w:rPr>
          <w:spacing w:val="15"/>
          <w:sz w:val="18"/>
        </w:rPr>
        <w:t> </w:t>
      </w:r>
      <w:r>
        <w:rPr>
          <w:w w:val="115"/>
          <w:sz w:val="18"/>
        </w:rPr>
        <w:t>(1998),</w:t>
      </w:r>
      <w:r>
        <w:rPr>
          <w:spacing w:val="-15"/>
          <w:w w:val="115"/>
          <w:sz w:val="18"/>
        </w:rPr>
        <w:t> </w:t>
      </w:r>
      <w:r>
        <w:rPr>
          <w:i/>
          <w:w w:val="115"/>
          <w:sz w:val="18"/>
        </w:rPr>
        <w:t>Asegurados</w:t>
      </w:r>
      <w:r>
        <w:rPr>
          <w:i/>
          <w:spacing w:val="-16"/>
          <w:w w:val="115"/>
          <w:sz w:val="18"/>
        </w:rPr>
        <w:t> </w:t>
      </w:r>
      <w:r>
        <w:rPr>
          <w:i/>
          <w:w w:val="115"/>
          <w:sz w:val="18"/>
        </w:rPr>
        <w:t>Permanentes</w:t>
      </w:r>
      <w:r>
        <w:rPr>
          <w:i/>
          <w:spacing w:val="-17"/>
          <w:w w:val="115"/>
          <w:sz w:val="18"/>
        </w:rPr>
        <w:t> </w:t>
      </w:r>
      <w:r>
        <w:rPr>
          <w:i/>
          <w:w w:val="115"/>
          <w:sz w:val="18"/>
        </w:rPr>
        <w:t>Estatales.</w:t>
      </w:r>
      <w:r>
        <w:rPr>
          <w:i/>
          <w:spacing w:val="-16"/>
          <w:w w:val="115"/>
          <w:sz w:val="18"/>
        </w:rPr>
        <w:t> </w:t>
      </w:r>
      <w:r>
        <w:rPr>
          <w:i/>
          <w:w w:val="115"/>
          <w:sz w:val="18"/>
        </w:rPr>
        <w:t>Zona</w:t>
      </w:r>
      <w:r>
        <w:rPr>
          <w:i/>
          <w:spacing w:val="-16"/>
          <w:w w:val="115"/>
          <w:sz w:val="18"/>
        </w:rPr>
        <w:t> </w:t>
      </w:r>
      <w:r>
        <w:rPr>
          <w:i/>
          <w:w w:val="115"/>
          <w:sz w:val="18"/>
        </w:rPr>
        <w:t>Poniente.</w:t>
      </w:r>
    </w:p>
    <w:p>
      <w:pPr>
        <w:pStyle w:val="BodyText"/>
        <w:spacing w:before="2"/>
        <w:rPr>
          <w:i/>
          <w:sz w:val="16"/>
        </w:rPr>
      </w:pPr>
    </w:p>
    <w:p>
      <w:pPr>
        <w:tabs>
          <w:tab w:pos="957" w:val="left" w:leader="none"/>
        </w:tabs>
        <w:spacing w:before="0"/>
        <w:ind w:left="117" w:right="49" w:firstLine="0"/>
        <w:jc w:val="left"/>
        <w:rPr>
          <w:i/>
          <w:sz w:val="18"/>
        </w:rPr>
      </w:pPr>
      <w:r>
        <w:rPr>
          <w:w w:val="138"/>
          <w:sz w:val="18"/>
          <w:u w:val="single"/>
        </w:rPr>
        <w:t> </w:t>
      </w:r>
      <w:r>
        <w:rPr>
          <w:sz w:val="18"/>
          <w:u w:val="single"/>
        </w:rPr>
        <w:tab/>
      </w:r>
      <w:r>
        <w:rPr>
          <w:spacing w:val="15"/>
          <w:sz w:val="18"/>
        </w:rPr>
        <w:t> </w:t>
      </w:r>
      <w:r>
        <w:rPr>
          <w:w w:val="115"/>
          <w:sz w:val="18"/>
        </w:rPr>
        <w:t>(1999),</w:t>
      </w:r>
      <w:r>
        <w:rPr>
          <w:spacing w:val="-15"/>
          <w:w w:val="115"/>
          <w:sz w:val="18"/>
        </w:rPr>
        <w:t> </w:t>
      </w:r>
      <w:r>
        <w:rPr>
          <w:i/>
          <w:w w:val="115"/>
          <w:sz w:val="18"/>
        </w:rPr>
        <w:t>Asegurados</w:t>
      </w:r>
      <w:r>
        <w:rPr>
          <w:i/>
          <w:spacing w:val="-16"/>
          <w:w w:val="115"/>
          <w:sz w:val="18"/>
        </w:rPr>
        <w:t> </w:t>
      </w:r>
      <w:r>
        <w:rPr>
          <w:i/>
          <w:w w:val="115"/>
          <w:sz w:val="18"/>
        </w:rPr>
        <w:t>Permanentes</w:t>
      </w:r>
      <w:r>
        <w:rPr>
          <w:i/>
          <w:spacing w:val="-17"/>
          <w:w w:val="115"/>
          <w:sz w:val="18"/>
        </w:rPr>
        <w:t> </w:t>
      </w:r>
      <w:r>
        <w:rPr>
          <w:i/>
          <w:w w:val="115"/>
          <w:sz w:val="18"/>
        </w:rPr>
        <w:t>Estatales.</w:t>
      </w:r>
      <w:r>
        <w:rPr>
          <w:i/>
          <w:spacing w:val="-16"/>
          <w:w w:val="115"/>
          <w:sz w:val="18"/>
        </w:rPr>
        <w:t> </w:t>
      </w:r>
      <w:r>
        <w:rPr>
          <w:i/>
          <w:w w:val="115"/>
          <w:sz w:val="18"/>
        </w:rPr>
        <w:t>Zona</w:t>
      </w:r>
      <w:r>
        <w:rPr>
          <w:i/>
          <w:spacing w:val="-16"/>
          <w:w w:val="115"/>
          <w:sz w:val="18"/>
        </w:rPr>
        <w:t> </w:t>
      </w:r>
      <w:r>
        <w:rPr>
          <w:i/>
          <w:w w:val="115"/>
          <w:sz w:val="18"/>
        </w:rPr>
        <w:t>Poniente.</w:t>
      </w:r>
    </w:p>
    <w:p>
      <w:pPr>
        <w:pStyle w:val="BodyText"/>
        <w:spacing w:before="2"/>
        <w:rPr>
          <w:i/>
          <w:sz w:val="16"/>
        </w:rPr>
      </w:pPr>
    </w:p>
    <w:p>
      <w:pPr>
        <w:tabs>
          <w:tab w:pos="957" w:val="left" w:leader="none"/>
        </w:tabs>
        <w:spacing w:before="0"/>
        <w:ind w:left="117" w:right="49" w:firstLine="0"/>
        <w:jc w:val="left"/>
        <w:rPr>
          <w:i/>
          <w:sz w:val="18"/>
        </w:rPr>
      </w:pPr>
      <w:r>
        <w:rPr>
          <w:w w:val="138"/>
          <w:sz w:val="18"/>
          <w:u w:val="single"/>
        </w:rPr>
        <w:t> </w:t>
      </w:r>
      <w:r>
        <w:rPr>
          <w:sz w:val="18"/>
          <w:u w:val="single"/>
        </w:rPr>
        <w:tab/>
      </w:r>
      <w:r>
        <w:rPr>
          <w:spacing w:val="15"/>
          <w:sz w:val="18"/>
        </w:rPr>
        <w:t> </w:t>
      </w:r>
      <w:r>
        <w:rPr>
          <w:w w:val="115"/>
          <w:sz w:val="18"/>
        </w:rPr>
        <w:t>(2000),</w:t>
      </w:r>
      <w:r>
        <w:rPr>
          <w:spacing w:val="-15"/>
          <w:w w:val="115"/>
          <w:sz w:val="18"/>
        </w:rPr>
        <w:t> </w:t>
      </w:r>
      <w:r>
        <w:rPr>
          <w:i/>
          <w:w w:val="115"/>
          <w:sz w:val="18"/>
        </w:rPr>
        <w:t>Asegurados</w:t>
      </w:r>
      <w:r>
        <w:rPr>
          <w:i/>
          <w:spacing w:val="-16"/>
          <w:w w:val="115"/>
          <w:sz w:val="18"/>
        </w:rPr>
        <w:t> </w:t>
      </w:r>
      <w:r>
        <w:rPr>
          <w:i/>
          <w:w w:val="115"/>
          <w:sz w:val="18"/>
        </w:rPr>
        <w:t>Permanentes</w:t>
      </w:r>
      <w:r>
        <w:rPr>
          <w:i/>
          <w:spacing w:val="-17"/>
          <w:w w:val="115"/>
          <w:sz w:val="18"/>
        </w:rPr>
        <w:t> </w:t>
      </w:r>
      <w:r>
        <w:rPr>
          <w:i/>
          <w:w w:val="115"/>
          <w:sz w:val="18"/>
        </w:rPr>
        <w:t>Estatales.</w:t>
      </w:r>
      <w:r>
        <w:rPr>
          <w:i/>
          <w:spacing w:val="-16"/>
          <w:w w:val="115"/>
          <w:sz w:val="18"/>
        </w:rPr>
        <w:t> </w:t>
      </w:r>
      <w:r>
        <w:rPr>
          <w:i/>
          <w:w w:val="115"/>
          <w:sz w:val="18"/>
        </w:rPr>
        <w:t>Zona</w:t>
      </w:r>
      <w:r>
        <w:rPr>
          <w:i/>
          <w:spacing w:val="-16"/>
          <w:w w:val="115"/>
          <w:sz w:val="18"/>
        </w:rPr>
        <w:t> </w:t>
      </w:r>
      <w:r>
        <w:rPr>
          <w:i/>
          <w:w w:val="115"/>
          <w:sz w:val="18"/>
        </w:rPr>
        <w:t>Poniente.</w:t>
      </w:r>
    </w:p>
    <w:p>
      <w:pPr>
        <w:pStyle w:val="BodyText"/>
        <w:spacing w:before="6"/>
        <w:rPr>
          <w:i/>
          <w:sz w:val="15"/>
        </w:rPr>
      </w:pPr>
    </w:p>
    <w:p>
      <w:pPr>
        <w:spacing w:before="0"/>
        <w:ind w:left="117" w:right="49" w:firstLine="0"/>
        <w:jc w:val="left"/>
        <w:rPr>
          <w:sz w:val="18"/>
        </w:rPr>
      </w:pPr>
      <w:r>
        <w:rPr>
          <w:w w:val="115"/>
          <w:sz w:val="18"/>
        </w:rPr>
        <w:t>Kopnin, P. V. (1987), </w:t>
      </w:r>
      <w:r>
        <w:rPr>
          <w:i/>
          <w:w w:val="115"/>
          <w:sz w:val="18"/>
        </w:rPr>
        <w:t>Lógica Dialéctica</w:t>
      </w:r>
      <w:r>
        <w:rPr>
          <w:w w:val="115"/>
          <w:sz w:val="18"/>
        </w:rPr>
        <w:t>, Grijalbo, México.</w:t>
      </w:r>
    </w:p>
    <w:p>
      <w:pPr>
        <w:pStyle w:val="BodyText"/>
        <w:spacing w:before="6"/>
        <w:rPr>
          <w:sz w:val="15"/>
        </w:rPr>
      </w:pPr>
    </w:p>
    <w:p>
      <w:pPr>
        <w:spacing w:before="0"/>
        <w:ind w:left="117" w:right="49" w:firstLine="0"/>
        <w:jc w:val="left"/>
        <w:rPr>
          <w:sz w:val="18"/>
        </w:rPr>
      </w:pPr>
      <w:r>
        <w:rPr>
          <w:w w:val="110"/>
          <w:sz w:val="18"/>
        </w:rPr>
        <w:t>Menshinkov,  S.  (1986),  </w:t>
      </w:r>
      <w:r>
        <w:rPr>
          <w:i/>
          <w:w w:val="110"/>
          <w:sz w:val="18"/>
        </w:rPr>
        <w:t>Naturaleza  de  la  actual  crisis</w:t>
      </w:r>
      <w:r>
        <w:rPr>
          <w:w w:val="110"/>
          <w:sz w:val="18"/>
        </w:rPr>
        <w:t>,  México,  </w:t>
      </w:r>
      <w:r>
        <w:rPr>
          <w:w w:val="110"/>
          <w:sz w:val="16"/>
        </w:rPr>
        <w:t>UNAM  </w:t>
      </w:r>
      <w:r>
        <w:rPr>
          <w:w w:val="110"/>
          <w:sz w:val="18"/>
        </w:rPr>
        <w:t>y   Edit.</w:t>
      </w:r>
    </w:p>
    <w:p>
      <w:pPr>
        <w:pStyle w:val="BodyText"/>
        <w:spacing w:before="69"/>
        <w:ind w:left="797" w:right="49"/>
      </w:pPr>
      <w:r>
        <w:rPr>
          <w:w w:val="115"/>
        </w:rPr>
        <w:t>Nuestro Tiempo.</w:t>
      </w:r>
    </w:p>
    <w:p>
      <w:pPr>
        <w:pStyle w:val="BodyText"/>
        <w:spacing w:before="2"/>
        <w:rPr>
          <w:sz w:val="16"/>
        </w:rPr>
      </w:pPr>
    </w:p>
    <w:p>
      <w:pPr>
        <w:tabs>
          <w:tab w:pos="957" w:val="left" w:leader="none"/>
        </w:tabs>
        <w:spacing w:before="0"/>
        <w:ind w:left="117" w:right="49" w:firstLine="0"/>
        <w:jc w:val="left"/>
        <w:rPr>
          <w:sz w:val="18"/>
        </w:rPr>
      </w:pPr>
      <w:r>
        <w:rPr>
          <w:w w:val="138"/>
          <w:sz w:val="18"/>
          <w:u w:val="single"/>
        </w:rPr>
        <w:t> </w:t>
      </w:r>
      <w:r>
        <w:rPr>
          <w:sz w:val="18"/>
          <w:u w:val="single"/>
        </w:rPr>
        <w:tab/>
      </w:r>
      <w:r>
        <w:rPr>
          <w:spacing w:val="15"/>
          <w:sz w:val="18"/>
        </w:rPr>
        <w:t> </w:t>
      </w:r>
      <w:r>
        <w:rPr>
          <w:w w:val="115"/>
          <w:sz w:val="18"/>
        </w:rPr>
        <w:t>(1974),</w:t>
      </w:r>
      <w:r>
        <w:rPr>
          <w:spacing w:val="-21"/>
          <w:w w:val="115"/>
          <w:sz w:val="18"/>
        </w:rPr>
        <w:t> </w:t>
      </w:r>
      <w:r>
        <w:rPr>
          <w:i/>
          <w:w w:val="115"/>
          <w:sz w:val="18"/>
        </w:rPr>
        <w:t>Educación</w:t>
      </w:r>
      <w:r>
        <w:rPr>
          <w:i/>
          <w:spacing w:val="-21"/>
          <w:w w:val="115"/>
          <w:sz w:val="18"/>
        </w:rPr>
        <w:t> </w:t>
      </w:r>
      <w:r>
        <w:rPr>
          <w:i/>
          <w:w w:val="115"/>
          <w:sz w:val="18"/>
        </w:rPr>
        <w:t>y</w:t>
      </w:r>
      <w:r>
        <w:rPr>
          <w:i/>
          <w:spacing w:val="-21"/>
          <w:w w:val="115"/>
          <w:sz w:val="18"/>
        </w:rPr>
        <w:t> </w:t>
      </w:r>
      <w:r>
        <w:rPr>
          <w:i/>
          <w:w w:val="115"/>
          <w:sz w:val="18"/>
        </w:rPr>
        <w:t>Realidad</w:t>
      </w:r>
      <w:r>
        <w:rPr>
          <w:i/>
          <w:spacing w:val="-21"/>
          <w:w w:val="115"/>
          <w:sz w:val="18"/>
        </w:rPr>
        <w:t> </w:t>
      </w:r>
      <w:r>
        <w:rPr>
          <w:i/>
          <w:w w:val="115"/>
          <w:sz w:val="18"/>
        </w:rPr>
        <w:t>Socioeconómica</w:t>
      </w:r>
      <w:r>
        <w:rPr>
          <w:w w:val="115"/>
          <w:sz w:val="18"/>
        </w:rPr>
        <w:t>,</w:t>
      </w:r>
      <w:r>
        <w:rPr>
          <w:spacing w:val="-21"/>
          <w:w w:val="115"/>
          <w:sz w:val="18"/>
        </w:rPr>
        <w:t> </w:t>
      </w:r>
      <w:r>
        <w:rPr>
          <w:w w:val="115"/>
          <w:sz w:val="18"/>
        </w:rPr>
        <w:t>México.</w:t>
      </w:r>
    </w:p>
    <w:p>
      <w:pPr>
        <w:pStyle w:val="BodyText"/>
        <w:spacing w:before="6"/>
        <w:rPr>
          <w:sz w:val="15"/>
        </w:rPr>
      </w:pPr>
    </w:p>
    <w:p>
      <w:pPr>
        <w:spacing w:before="0"/>
        <w:ind w:left="117" w:right="49" w:firstLine="0"/>
        <w:jc w:val="left"/>
        <w:rPr>
          <w:sz w:val="18"/>
        </w:rPr>
      </w:pPr>
      <w:r>
        <w:rPr>
          <w:w w:val="115"/>
          <w:sz w:val="18"/>
        </w:rPr>
        <w:t>Muñoz Izquierdo, C. (1974), </w:t>
      </w:r>
      <w:r>
        <w:rPr>
          <w:i/>
          <w:w w:val="115"/>
          <w:sz w:val="18"/>
        </w:rPr>
        <w:t>La realidad socioeconómica mexicana, </w:t>
      </w:r>
      <w:r>
        <w:rPr>
          <w:w w:val="115"/>
          <w:sz w:val="16"/>
        </w:rPr>
        <w:t>UIA</w:t>
      </w:r>
      <w:r>
        <w:rPr>
          <w:w w:val="115"/>
          <w:sz w:val="18"/>
        </w:rPr>
        <w:t>, México.</w:t>
      </w:r>
    </w:p>
    <w:p>
      <w:pPr>
        <w:pStyle w:val="BodyText"/>
        <w:spacing w:before="2"/>
        <w:rPr>
          <w:sz w:val="16"/>
        </w:rPr>
      </w:pPr>
    </w:p>
    <w:p>
      <w:pPr>
        <w:tabs>
          <w:tab w:pos="957" w:val="left" w:leader="none"/>
        </w:tabs>
        <w:spacing w:line="319" w:lineRule="auto" w:before="1"/>
        <w:ind w:left="797" w:right="195" w:hanging="681"/>
        <w:jc w:val="left"/>
        <w:rPr>
          <w:sz w:val="18"/>
        </w:rPr>
      </w:pPr>
      <w:r>
        <w:rPr>
          <w:w w:val="138"/>
          <w:sz w:val="18"/>
          <w:u w:val="single"/>
        </w:rPr>
        <w:t> </w:t>
      </w:r>
      <w:r>
        <w:rPr>
          <w:sz w:val="18"/>
          <w:u w:val="single"/>
        </w:rPr>
        <w:tab/>
        <w:tab/>
      </w:r>
      <w:r>
        <w:rPr>
          <w:sz w:val="18"/>
        </w:rPr>
        <w:t> </w:t>
      </w:r>
      <w:r>
        <w:rPr>
          <w:spacing w:val="-7"/>
          <w:sz w:val="18"/>
        </w:rPr>
        <w:t> </w:t>
      </w:r>
      <w:r>
        <w:rPr>
          <w:w w:val="115"/>
          <w:sz w:val="18"/>
        </w:rPr>
        <w:t>(1990), </w:t>
      </w:r>
      <w:r>
        <w:rPr>
          <w:i/>
          <w:w w:val="115"/>
          <w:sz w:val="18"/>
        </w:rPr>
        <w:t>La educación superior ante el reto de la  </w:t>
      </w:r>
      <w:r>
        <w:rPr>
          <w:i/>
          <w:spacing w:val="23"/>
          <w:w w:val="115"/>
          <w:sz w:val="18"/>
        </w:rPr>
        <w:t> </w:t>
      </w:r>
      <w:r>
        <w:rPr>
          <w:i/>
          <w:w w:val="115"/>
          <w:sz w:val="18"/>
        </w:rPr>
        <w:t>modernización</w:t>
      </w:r>
      <w:r>
        <w:rPr>
          <w:i/>
          <w:spacing w:val="13"/>
          <w:w w:val="115"/>
          <w:sz w:val="18"/>
        </w:rPr>
        <w:t> </w:t>
      </w:r>
      <w:r>
        <w:rPr>
          <w:i/>
          <w:w w:val="115"/>
          <w:sz w:val="18"/>
        </w:rPr>
        <w:t>del</w:t>
      </w:r>
      <w:r>
        <w:rPr>
          <w:i/>
          <w:spacing w:val="-1"/>
          <w:w w:val="113"/>
          <w:sz w:val="18"/>
        </w:rPr>
        <w:t> </w:t>
      </w:r>
      <w:r>
        <w:rPr>
          <w:i/>
          <w:w w:val="115"/>
          <w:sz w:val="18"/>
        </w:rPr>
        <w:t>sistema productivo, </w:t>
      </w:r>
      <w:r>
        <w:rPr>
          <w:w w:val="115"/>
          <w:sz w:val="18"/>
        </w:rPr>
        <w:t>México,</w:t>
      </w:r>
      <w:r>
        <w:rPr>
          <w:spacing w:val="-12"/>
          <w:w w:val="115"/>
          <w:sz w:val="18"/>
        </w:rPr>
        <w:t> </w:t>
      </w:r>
      <w:r>
        <w:rPr>
          <w:w w:val="115"/>
          <w:sz w:val="16"/>
        </w:rPr>
        <w:t>UIA</w:t>
      </w:r>
      <w:r>
        <w:rPr>
          <w:w w:val="115"/>
          <w:sz w:val="18"/>
        </w:rPr>
        <w:t>.</w:t>
      </w:r>
    </w:p>
    <w:p>
      <w:pPr>
        <w:spacing w:line="319" w:lineRule="auto" w:before="112"/>
        <w:ind w:left="797" w:right="195" w:hanging="681"/>
        <w:jc w:val="both"/>
        <w:rPr>
          <w:sz w:val="18"/>
        </w:rPr>
      </w:pPr>
      <w:r>
        <w:rPr>
          <w:w w:val="115"/>
          <w:sz w:val="18"/>
        </w:rPr>
        <w:t>Ocampo</w:t>
      </w:r>
      <w:r>
        <w:rPr>
          <w:spacing w:val="-13"/>
          <w:w w:val="115"/>
          <w:sz w:val="18"/>
        </w:rPr>
        <w:t> </w:t>
      </w:r>
      <w:r>
        <w:rPr>
          <w:w w:val="115"/>
          <w:sz w:val="18"/>
        </w:rPr>
        <w:t>Londoño,</w:t>
      </w:r>
      <w:r>
        <w:rPr>
          <w:spacing w:val="-12"/>
          <w:w w:val="115"/>
          <w:sz w:val="18"/>
        </w:rPr>
        <w:t> </w:t>
      </w:r>
      <w:r>
        <w:rPr>
          <w:w w:val="115"/>
          <w:sz w:val="18"/>
        </w:rPr>
        <w:t>A.</w:t>
      </w:r>
      <w:r>
        <w:rPr>
          <w:spacing w:val="-13"/>
          <w:w w:val="115"/>
          <w:sz w:val="18"/>
        </w:rPr>
        <w:t> </w:t>
      </w:r>
      <w:r>
        <w:rPr>
          <w:w w:val="115"/>
          <w:sz w:val="18"/>
        </w:rPr>
        <w:t>(1996),</w:t>
      </w:r>
      <w:r>
        <w:rPr>
          <w:spacing w:val="-12"/>
          <w:w w:val="115"/>
          <w:sz w:val="18"/>
        </w:rPr>
        <w:t> </w:t>
      </w:r>
      <w:r>
        <w:rPr>
          <w:w w:val="115"/>
          <w:sz w:val="18"/>
        </w:rPr>
        <w:t>“La</w:t>
      </w:r>
      <w:r>
        <w:rPr>
          <w:spacing w:val="-13"/>
          <w:w w:val="115"/>
          <w:sz w:val="18"/>
        </w:rPr>
        <w:t> </w:t>
      </w:r>
      <w:r>
        <w:rPr>
          <w:w w:val="115"/>
          <w:sz w:val="18"/>
        </w:rPr>
        <w:t>Empresa</w:t>
      </w:r>
      <w:r>
        <w:rPr>
          <w:spacing w:val="-12"/>
          <w:w w:val="115"/>
          <w:sz w:val="18"/>
        </w:rPr>
        <w:t> </w:t>
      </w:r>
      <w:r>
        <w:rPr>
          <w:w w:val="115"/>
          <w:sz w:val="18"/>
        </w:rPr>
        <w:t>y</w:t>
      </w:r>
      <w:r>
        <w:rPr>
          <w:spacing w:val="-13"/>
          <w:w w:val="115"/>
          <w:sz w:val="18"/>
        </w:rPr>
        <w:t> </w:t>
      </w:r>
      <w:r>
        <w:rPr>
          <w:w w:val="115"/>
          <w:sz w:val="18"/>
        </w:rPr>
        <w:t>la</w:t>
      </w:r>
      <w:r>
        <w:rPr>
          <w:spacing w:val="-13"/>
          <w:w w:val="115"/>
          <w:sz w:val="18"/>
        </w:rPr>
        <w:t> </w:t>
      </w:r>
      <w:r>
        <w:rPr>
          <w:w w:val="115"/>
          <w:sz w:val="18"/>
        </w:rPr>
        <w:t>Universidad.</w:t>
      </w:r>
      <w:r>
        <w:rPr>
          <w:spacing w:val="-14"/>
          <w:w w:val="115"/>
          <w:sz w:val="18"/>
        </w:rPr>
        <w:t> </w:t>
      </w:r>
      <w:r>
        <w:rPr>
          <w:w w:val="115"/>
          <w:sz w:val="18"/>
        </w:rPr>
        <w:t>Cambios</w:t>
      </w:r>
      <w:r>
        <w:rPr>
          <w:spacing w:val="-12"/>
          <w:w w:val="115"/>
          <w:sz w:val="18"/>
        </w:rPr>
        <w:t> </w:t>
      </w:r>
      <w:r>
        <w:rPr>
          <w:w w:val="115"/>
          <w:sz w:val="18"/>
        </w:rPr>
        <w:t>para</w:t>
      </w:r>
      <w:r>
        <w:rPr>
          <w:spacing w:val="-13"/>
          <w:w w:val="115"/>
          <w:sz w:val="18"/>
        </w:rPr>
        <w:t> </w:t>
      </w:r>
      <w:r>
        <w:rPr>
          <w:w w:val="115"/>
          <w:sz w:val="18"/>
        </w:rPr>
        <w:t>el</w:t>
      </w:r>
      <w:r>
        <w:rPr>
          <w:spacing w:val="-13"/>
          <w:w w:val="115"/>
          <w:sz w:val="18"/>
        </w:rPr>
        <w:t> </w:t>
      </w:r>
      <w:r>
        <w:rPr>
          <w:w w:val="115"/>
          <w:sz w:val="18"/>
        </w:rPr>
        <w:t>Si- glo XXI” en </w:t>
      </w:r>
      <w:r>
        <w:rPr>
          <w:i/>
          <w:w w:val="115"/>
          <w:sz w:val="18"/>
        </w:rPr>
        <w:t>Revista de la Educación Superior, </w:t>
      </w:r>
      <w:r>
        <w:rPr>
          <w:w w:val="115"/>
          <w:sz w:val="16"/>
        </w:rPr>
        <w:t>ANUIES</w:t>
      </w:r>
      <w:r>
        <w:rPr>
          <w:w w:val="115"/>
          <w:sz w:val="18"/>
        </w:rPr>
        <w:t>, abril-junio, núm. 98,</w:t>
      </w:r>
      <w:r>
        <w:rPr>
          <w:spacing w:val="-23"/>
          <w:w w:val="115"/>
          <w:sz w:val="18"/>
        </w:rPr>
        <w:t> </w:t>
      </w:r>
      <w:r>
        <w:rPr>
          <w:w w:val="115"/>
          <w:sz w:val="18"/>
        </w:rPr>
        <w:t>México.</w:t>
      </w:r>
    </w:p>
    <w:p>
      <w:pPr>
        <w:spacing w:before="112"/>
        <w:ind w:left="117" w:right="49" w:firstLine="0"/>
        <w:jc w:val="left"/>
        <w:rPr>
          <w:sz w:val="18"/>
        </w:rPr>
      </w:pPr>
      <w:r>
        <w:rPr>
          <w:w w:val="115"/>
          <w:sz w:val="16"/>
        </w:rPr>
        <w:t>OCDE </w:t>
      </w:r>
      <w:r>
        <w:rPr>
          <w:w w:val="115"/>
          <w:sz w:val="18"/>
        </w:rPr>
        <w:t>(1992), </w:t>
      </w:r>
      <w:r>
        <w:rPr>
          <w:i/>
          <w:w w:val="115"/>
          <w:sz w:val="18"/>
        </w:rPr>
        <w:t>Estudios económicos de la </w:t>
      </w:r>
      <w:r>
        <w:rPr>
          <w:i/>
          <w:w w:val="115"/>
          <w:sz w:val="16"/>
        </w:rPr>
        <w:t>OCDE</w:t>
      </w:r>
      <w:r>
        <w:rPr>
          <w:w w:val="115"/>
          <w:sz w:val="18"/>
        </w:rPr>
        <w:t>, Francia.</w:t>
      </w:r>
    </w:p>
    <w:p>
      <w:pPr>
        <w:pStyle w:val="BodyText"/>
        <w:spacing w:before="2"/>
        <w:rPr>
          <w:sz w:val="16"/>
        </w:rPr>
      </w:pPr>
    </w:p>
    <w:p>
      <w:pPr>
        <w:tabs>
          <w:tab w:pos="957" w:val="left" w:leader="none"/>
        </w:tabs>
        <w:spacing w:line="319" w:lineRule="auto" w:before="0"/>
        <w:ind w:left="797" w:right="196" w:hanging="681"/>
        <w:jc w:val="left"/>
        <w:rPr>
          <w:sz w:val="18"/>
        </w:rPr>
      </w:pPr>
      <w:r>
        <w:rPr>
          <w:w w:val="138"/>
          <w:sz w:val="18"/>
          <w:u w:val="single"/>
        </w:rPr>
        <w:t> </w:t>
      </w:r>
      <w:r>
        <w:rPr>
          <w:sz w:val="18"/>
          <w:u w:val="single"/>
        </w:rPr>
        <w:tab/>
        <w:tab/>
      </w:r>
      <w:r>
        <w:rPr>
          <w:spacing w:val="5"/>
          <w:sz w:val="18"/>
        </w:rPr>
        <w:t> </w:t>
      </w:r>
      <w:r>
        <w:rPr>
          <w:w w:val="115"/>
          <w:sz w:val="18"/>
        </w:rPr>
        <w:t>(1998),</w:t>
      </w:r>
      <w:r>
        <w:rPr>
          <w:spacing w:val="-15"/>
          <w:w w:val="115"/>
          <w:sz w:val="18"/>
        </w:rPr>
        <w:t> </w:t>
      </w:r>
      <w:r>
        <w:rPr>
          <w:i/>
          <w:w w:val="115"/>
          <w:sz w:val="18"/>
        </w:rPr>
        <w:t>Measuring</w:t>
      </w:r>
      <w:r>
        <w:rPr>
          <w:i/>
          <w:spacing w:val="-16"/>
          <w:w w:val="115"/>
          <w:sz w:val="18"/>
        </w:rPr>
        <w:t> </w:t>
      </w:r>
      <w:r>
        <w:rPr>
          <w:i/>
          <w:w w:val="115"/>
          <w:sz w:val="18"/>
        </w:rPr>
        <w:t>what</w:t>
      </w:r>
      <w:r>
        <w:rPr>
          <w:i/>
          <w:spacing w:val="-16"/>
          <w:w w:val="115"/>
          <w:sz w:val="18"/>
        </w:rPr>
        <w:t> </w:t>
      </w:r>
      <w:r>
        <w:rPr>
          <w:i/>
          <w:w w:val="115"/>
          <w:sz w:val="18"/>
        </w:rPr>
        <w:t>People</w:t>
      </w:r>
      <w:r>
        <w:rPr>
          <w:i/>
          <w:spacing w:val="-16"/>
          <w:w w:val="115"/>
          <w:sz w:val="18"/>
        </w:rPr>
        <w:t> </w:t>
      </w:r>
      <w:r>
        <w:rPr>
          <w:i/>
          <w:w w:val="115"/>
          <w:sz w:val="18"/>
        </w:rPr>
        <w:t>Know.</w:t>
      </w:r>
      <w:r>
        <w:rPr>
          <w:i/>
          <w:spacing w:val="-15"/>
          <w:w w:val="115"/>
          <w:sz w:val="18"/>
        </w:rPr>
        <w:t> </w:t>
      </w:r>
      <w:r>
        <w:rPr>
          <w:i/>
          <w:w w:val="115"/>
          <w:sz w:val="18"/>
        </w:rPr>
        <w:t>Human</w:t>
      </w:r>
      <w:r>
        <w:rPr>
          <w:i/>
          <w:spacing w:val="-16"/>
          <w:w w:val="115"/>
          <w:sz w:val="18"/>
        </w:rPr>
        <w:t> </w:t>
      </w:r>
      <w:r>
        <w:rPr>
          <w:i/>
          <w:w w:val="115"/>
          <w:sz w:val="18"/>
        </w:rPr>
        <w:t>Capital</w:t>
      </w:r>
      <w:r>
        <w:rPr>
          <w:i/>
          <w:spacing w:val="-15"/>
          <w:w w:val="115"/>
          <w:sz w:val="18"/>
        </w:rPr>
        <w:t> </w:t>
      </w:r>
      <w:r>
        <w:rPr>
          <w:i/>
          <w:w w:val="115"/>
          <w:sz w:val="18"/>
        </w:rPr>
        <w:t>for</w:t>
      </w:r>
      <w:r>
        <w:rPr>
          <w:i/>
          <w:spacing w:val="-16"/>
          <w:w w:val="115"/>
          <w:sz w:val="18"/>
        </w:rPr>
        <w:t> </w:t>
      </w:r>
      <w:r>
        <w:rPr>
          <w:i/>
          <w:w w:val="115"/>
          <w:sz w:val="18"/>
        </w:rPr>
        <w:t>the</w:t>
      </w:r>
      <w:r>
        <w:rPr>
          <w:i/>
          <w:spacing w:val="-15"/>
          <w:w w:val="115"/>
          <w:sz w:val="18"/>
        </w:rPr>
        <w:t> </w:t>
      </w:r>
      <w:r>
        <w:rPr>
          <w:i/>
          <w:w w:val="115"/>
          <w:sz w:val="18"/>
        </w:rPr>
        <w:t>Knowle-</w:t>
      </w:r>
      <w:r>
        <w:rPr>
          <w:i/>
          <w:w w:val="98"/>
          <w:sz w:val="18"/>
        </w:rPr>
        <w:t> </w:t>
      </w:r>
      <w:r>
        <w:rPr>
          <w:i/>
          <w:w w:val="115"/>
          <w:sz w:val="18"/>
        </w:rPr>
        <w:t>dge Economy</w:t>
      </w:r>
      <w:r>
        <w:rPr>
          <w:w w:val="115"/>
          <w:sz w:val="18"/>
        </w:rPr>
        <w:t>, Paris, </w:t>
      </w:r>
      <w:r>
        <w:rPr>
          <w:w w:val="115"/>
          <w:sz w:val="16"/>
        </w:rPr>
        <w:t>OCDE</w:t>
      </w:r>
      <w:r>
        <w:rPr>
          <w:spacing w:val="-2"/>
          <w:w w:val="115"/>
          <w:sz w:val="16"/>
        </w:rPr>
        <w:t> </w:t>
      </w:r>
      <w:r>
        <w:rPr>
          <w:w w:val="115"/>
          <w:sz w:val="18"/>
        </w:rPr>
        <w:t>Publications.</w:t>
      </w:r>
    </w:p>
    <w:p>
      <w:pPr>
        <w:tabs>
          <w:tab w:pos="957" w:val="left" w:leader="none"/>
        </w:tabs>
        <w:spacing w:line="446" w:lineRule="auto" w:before="120"/>
        <w:ind w:left="117" w:right="1427" w:hanging="1"/>
        <w:jc w:val="left"/>
        <w:rPr>
          <w:sz w:val="18"/>
        </w:rPr>
      </w:pPr>
      <w:r>
        <w:rPr>
          <w:w w:val="138"/>
          <w:sz w:val="18"/>
          <w:u w:val="single"/>
        </w:rPr>
        <w:t> </w:t>
      </w:r>
      <w:r>
        <w:rPr>
          <w:sz w:val="18"/>
          <w:u w:val="single"/>
        </w:rPr>
        <w:tab/>
      </w:r>
      <w:r>
        <w:rPr>
          <w:spacing w:val="15"/>
          <w:sz w:val="18"/>
        </w:rPr>
        <w:t> </w:t>
      </w:r>
      <w:r>
        <w:rPr>
          <w:w w:val="115"/>
          <w:sz w:val="18"/>
        </w:rPr>
        <w:t>(2005),</w:t>
      </w:r>
      <w:r>
        <w:rPr>
          <w:spacing w:val="-10"/>
          <w:w w:val="115"/>
          <w:sz w:val="18"/>
        </w:rPr>
        <w:t> </w:t>
      </w:r>
      <w:r>
        <w:rPr>
          <w:i/>
          <w:w w:val="115"/>
          <w:sz w:val="18"/>
        </w:rPr>
        <w:t>Estudios</w:t>
      </w:r>
      <w:r>
        <w:rPr>
          <w:i/>
          <w:spacing w:val="-11"/>
          <w:w w:val="115"/>
          <w:sz w:val="18"/>
        </w:rPr>
        <w:t> </w:t>
      </w:r>
      <w:r>
        <w:rPr>
          <w:i/>
          <w:w w:val="115"/>
          <w:sz w:val="18"/>
        </w:rPr>
        <w:t>económicos</w:t>
      </w:r>
      <w:r>
        <w:rPr>
          <w:i/>
          <w:spacing w:val="-11"/>
          <w:w w:val="115"/>
          <w:sz w:val="18"/>
        </w:rPr>
        <w:t> </w:t>
      </w:r>
      <w:r>
        <w:rPr>
          <w:i/>
          <w:w w:val="115"/>
          <w:sz w:val="18"/>
        </w:rPr>
        <w:t>de</w:t>
      </w:r>
      <w:r>
        <w:rPr>
          <w:i/>
          <w:spacing w:val="-11"/>
          <w:w w:val="115"/>
          <w:sz w:val="18"/>
        </w:rPr>
        <w:t> </w:t>
      </w:r>
      <w:r>
        <w:rPr>
          <w:i/>
          <w:w w:val="115"/>
          <w:sz w:val="18"/>
        </w:rPr>
        <w:t>la</w:t>
      </w:r>
      <w:r>
        <w:rPr>
          <w:i/>
          <w:spacing w:val="-11"/>
          <w:w w:val="115"/>
          <w:sz w:val="18"/>
        </w:rPr>
        <w:t> </w:t>
      </w:r>
      <w:r>
        <w:rPr>
          <w:i/>
          <w:w w:val="115"/>
          <w:sz w:val="16"/>
        </w:rPr>
        <w:t>OCDE</w:t>
      </w:r>
      <w:r>
        <w:rPr>
          <w:w w:val="115"/>
          <w:sz w:val="18"/>
        </w:rPr>
        <w:t>,</w:t>
      </w:r>
      <w:r>
        <w:rPr>
          <w:spacing w:val="-11"/>
          <w:w w:val="115"/>
          <w:sz w:val="18"/>
        </w:rPr>
        <w:t> </w:t>
      </w:r>
      <w:r>
        <w:rPr>
          <w:w w:val="115"/>
          <w:sz w:val="18"/>
        </w:rPr>
        <w:t>México.</w:t>
      </w:r>
      <w:r>
        <w:rPr>
          <w:spacing w:val="-1"/>
          <w:w w:val="112"/>
          <w:sz w:val="18"/>
        </w:rPr>
        <w:t> </w:t>
      </w:r>
      <w:r>
        <w:rPr>
          <w:w w:val="115"/>
          <w:sz w:val="18"/>
        </w:rPr>
        <w:t>Ribeiro,</w:t>
      </w:r>
      <w:r>
        <w:rPr>
          <w:spacing w:val="-9"/>
          <w:w w:val="115"/>
          <w:sz w:val="18"/>
        </w:rPr>
        <w:t> </w:t>
      </w:r>
      <w:r>
        <w:rPr>
          <w:w w:val="115"/>
          <w:sz w:val="18"/>
        </w:rPr>
        <w:t>D.</w:t>
      </w:r>
      <w:r>
        <w:rPr>
          <w:spacing w:val="-9"/>
          <w:w w:val="115"/>
          <w:sz w:val="18"/>
        </w:rPr>
        <w:t> </w:t>
      </w:r>
      <w:r>
        <w:rPr>
          <w:w w:val="115"/>
          <w:sz w:val="18"/>
        </w:rPr>
        <w:t>(1971),</w:t>
      </w:r>
      <w:r>
        <w:rPr>
          <w:spacing w:val="-8"/>
          <w:w w:val="115"/>
          <w:sz w:val="18"/>
        </w:rPr>
        <w:t> </w:t>
      </w:r>
      <w:r>
        <w:rPr>
          <w:i/>
          <w:w w:val="115"/>
          <w:sz w:val="18"/>
        </w:rPr>
        <w:t>La</w:t>
      </w:r>
      <w:r>
        <w:rPr>
          <w:i/>
          <w:spacing w:val="-9"/>
          <w:w w:val="115"/>
          <w:sz w:val="18"/>
        </w:rPr>
        <w:t> </w:t>
      </w:r>
      <w:r>
        <w:rPr>
          <w:i/>
          <w:w w:val="115"/>
          <w:sz w:val="18"/>
        </w:rPr>
        <w:t>universidad</w:t>
      </w:r>
      <w:r>
        <w:rPr>
          <w:i/>
          <w:spacing w:val="-8"/>
          <w:w w:val="115"/>
          <w:sz w:val="18"/>
        </w:rPr>
        <w:t> </w:t>
      </w:r>
      <w:r>
        <w:rPr>
          <w:i/>
          <w:w w:val="115"/>
          <w:sz w:val="18"/>
        </w:rPr>
        <w:t>necesaria</w:t>
      </w:r>
      <w:r>
        <w:rPr>
          <w:w w:val="115"/>
          <w:sz w:val="18"/>
        </w:rPr>
        <w:t>,</w:t>
      </w:r>
      <w:r>
        <w:rPr>
          <w:spacing w:val="-9"/>
          <w:w w:val="115"/>
          <w:sz w:val="18"/>
        </w:rPr>
        <w:t> </w:t>
      </w:r>
      <w:r>
        <w:rPr>
          <w:w w:val="115"/>
          <w:sz w:val="18"/>
        </w:rPr>
        <w:t>Galerna,</w:t>
      </w:r>
      <w:r>
        <w:rPr>
          <w:spacing w:val="-9"/>
          <w:w w:val="115"/>
          <w:sz w:val="18"/>
        </w:rPr>
        <w:t> </w:t>
      </w:r>
      <w:r>
        <w:rPr>
          <w:w w:val="115"/>
          <w:sz w:val="18"/>
        </w:rPr>
        <w:t>Argentina.</w:t>
      </w:r>
    </w:p>
    <w:p>
      <w:pPr>
        <w:spacing w:after="0" w:line="446" w:lineRule="auto"/>
        <w:jc w:val="left"/>
        <w:rPr>
          <w:sz w:val="18"/>
        </w:rPr>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2"/>
        <w:rPr>
          <w:rFonts w:ascii="Times New Roman"/>
          <w:sz w:val="26"/>
        </w:rPr>
      </w:pPr>
    </w:p>
    <w:p>
      <w:pPr>
        <w:tabs>
          <w:tab w:pos="957" w:val="left" w:leader="none"/>
        </w:tabs>
        <w:spacing w:before="77"/>
        <w:ind w:left="117" w:right="219" w:firstLine="0"/>
        <w:jc w:val="left"/>
        <w:rPr>
          <w:sz w:val="18"/>
        </w:rPr>
      </w:pPr>
      <w:r>
        <w:rPr>
          <w:w w:val="138"/>
          <w:sz w:val="18"/>
          <w:u w:val="single"/>
        </w:rPr>
        <w:t> </w:t>
      </w:r>
      <w:r>
        <w:rPr>
          <w:sz w:val="18"/>
          <w:u w:val="single"/>
        </w:rPr>
        <w:tab/>
      </w:r>
      <w:r>
        <w:rPr>
          <w:spacing w:val="15"/>
          <w:sz w:val="18"/>
        </w:rPr>
        <w:t> </w:t>
      </w:r>
      <w:r>
        <w:rPr>
          <w:w w:val="115"/>
          <w:sz w:val="18"/>
        </w:rPr>
        <w:t>(1973),</w:t>
      </w:r>
      <w:r>
        <w:rPr>
          <w:spacing w:val="-10"/>
          <w:w w:val="115"/>
          <w:sz w:val="18"/>
        </w:rPr>
        <w:t> </w:t>
      </w:r>
      <w:r>
        <w:rPr>
          <w:i/>
          <w:w w:val="115"/>
          <w:sz w:val="18"/>
        </w:rPr>
        <w:t>La</w:t>
      </w:r>
      <w:r>
        <w:rPr>
          <w:i/>
          <w:spacing w:val="-11"/>
          <w:w w:val="115"/>
          <w:sz w:val="18"/>
        </w:rPr>
        <w:t> </w:t>
      </w:r>
      <w:r>
        <w:rPr>
          <w:i/>
          <w:w w:val="115"/>
          <w:sz w:val="18"/>
        </w:rPr>
        <w:t>universidad</w:t>
      </w:r>
      <w:r>
        <w:rPr>
          <w:i/>
          <w:spacing w:val="-10"/>
          <w:w w:val="115"/>
          <w:sz w:val="18"/>
        </w:rPr>
        <w:t> </w:t>
      </w:r>
      <w:r>
        <w:rPr>
          <w:i/>
          <w:w w:val="115"/>
          <w:sz w:val="18"/>
        </w:rPr>
        <w:t>nueva</w:t>
      </w:r>
      <w:r>
        <w:rPr>
          <w:w w:val="115"/>
          <w:sz w:val="18"/>
        </w:rPr>
        <w:t>,</w:t>
      </w:r>
      <w:r>
        <w:rPr>
          <w:spacing w:val="-10"/>
          <w:w w:val="115"/>
          <w:sz w:val="18"/>
        </w:rPr>
        <w:t> </w:t>
      </w:r>
      <w:r>
        <w:rPr>
          <w:w w:val="115"/>
          <w:sz w:val="18"/>
        </w:rPr>
        <w:t>Ciencia</w:t>
      </w:r>
      <w:r>
        <w:rPr>
          <w:spacing w:val="-10"/>
          <w:w w:val="115"/>
          <w:sz w:val="18"/>
        </w:rPr>
        <w:t> </w:t>
      </w:r>
      <w:r>
        <w:rPr>
          <w:w w:val="115"/>
          <w:sz w:val="18"/>
        </w:rPr>
        <w:t>Nueva,</w:t>
      </w:r>
      <w:r>
        <w:rPr>
          <w:spacing w:val="-10"/>
          <w:w w:val="115"/>
          <w:sz w:val="18"/>
        </w:rPr>
        <w:t> </w:t>
      </w:r>
      <w:r>
        <w:rPr>
          <w:w w:val="115"/>
          <w:sz w:val="18"/>
        </w:rPr>
        <w:t>Argentina.</w:t>
      </w:r>
    </w:p>
    <w:p>
      <w:pPr>
        <w:pStyle w:val="BodyText"/>
        <w:spacing w:before="6"/>
        <w:rPr>
          <w:sz w:val="15"/>
        </w:rPr>
      </w:pPr>
    </w:p>
    <w:p>
      <w:pPr>
        <w:spacing w:line="319" w:lineRule="auto" w:before="0"/>
        <w:ind w:left="797" w:right="29" w:hanging="681"/>
        <w:jc w:val="left"/>
        <w:rPr>
          <w:sz w:val="18"/>
        </w:rPr>
      </w:pPr>
      <w:r>
        <w:rPr>
          <w:w w:val="115"/>
          <w:sz w:val="18"/>
        </w:rPr>
        <w:t>Ruiz Durán (1998), C. </w:t>
      </w:r>
      <w:r>
        <w:rPr>
          <w:i/>
          <w:w w:val="115"/>
          <w:sz w:val="18"/>
        </w:rPr>
        <w:t>El Reto de la Educación Superior en la Sociedad del Cono- </w:t>
      </w:r>
      <w:r>
        <w:rPr>
          <w:i/>
          <w:w w:val="115"/>
          <w:sz w:val="18"/>
        </w:rPr>
        <w:t>cimiento</w:t>
      </w:r>
      <w:r>
        <w:rPr>
          <w:w w:val="115"/>
          <w:sz w:val="18"/>
        </w:rPr>
        <w:t>, </w:t>
      </w:r>
      <w:r>
        <w:rPr>
          <w:w w:val="115"/>
          <w:sz w:val="16"/>
        </w:rPr>
        <w:t>ANUIES</w:t>
      </w:r>
      <w:r>
        <w:rPr>
          <w:w w:val="115"/>
          <w:sz w:val="18"/>
        </w:rPr>
        <w:t>, México.</w:t>
      </w:r>
    </w:p>
    <w:p>
      <w:pPr>
        <w:pStyle w:val="BodyText"/>
        <w:spacing w:line="319" w:lineRule="auto" w:before="112"/>
        <w:ind w:left="797" w:right="219" w:hanging="681"/>
      </w:pPr>
      <w:r>
        <w:rPr>
          <w:w w:val="110"/>
        </w:rPr>
        <w:t>Secretaría de Industria y Comercio (1965), Dirección General de Estadística, Estados Unidos Mexicanos, </w:t>
      </w:r>
      <w:r>
        <w:rPr>
          <w:i/>
          <w:w w:val="110"/>
        </w:rPr>
        <w:t>VII Censo Industrial </w:t>
      </w:r>
      <w:r>
        <w:rPr>
          <w:w w:val="110"/>
        </w:rPr>
        <w:t>1965,    México.</w:t>
      </w:r>
    </w:p>
    <w:p>
      <w:pPr>
        <w:tabs>
          <w:tab w:pos="957" w:val="left" w:leader="none"/>
        </w:tabs>
        <w:spacing w:before="120"/>
        <w:ind w:left="117" w:right="219" w:firstLine="0"/>
        <w:jc w:val="left"/>
        <w:rPr>
          <w:sz w:val="18"/>
        </w:rPr>
      </w:pPr>
      <w:r>
        <w:rPr>
          <w:w w:val="138"/>
          <w:sz w:val="18"/>
          <w:u w:val="single"/>
        </w:rPr>
        <w:t> </w:t>
      </w:r>
      <w:r>
        <w:rPr>
          <w:sz w:val="18"/>
          <w:u w:val="single"/>
        </w:rPr>
        <w:tab/>
      </w:r>
      <w:r>
        <w:rPr>
          <w:spacing w:val="15"/>
          <w:sz w:val="18"/>
        </w:rPr>
        <w:t> </w:t>
      </w:r>
      <w:r>
        <w:rPr>
          <w:w w:val="115"/>
          <w:sz w:val="18"/>
        </w:rPr>
        <w:t>(1967),</w:t>
      </w:r>
      <w:r>
        <w:rPr>
          <w:spacing w:val="-16"/>
          <w:w w:val="115"/>
          <w:sz w:val="18"/>
        </w:rPr>
        <w:t> </w:t>
      </w:r>
      <w:r>
        <w:rPr>
          <w:i/>
          <w:w w:val="115"/>
          <w:sz w:val="18"/>
        </w:rPr>
        <w:t>VIII</w:t>
      </w:r>
      <w:r>
        <w:rPr>
          <w:i/>
          <w:spacing w:val="-17"/>
          <w:w w:val="115"/>
          <w:sz w:val="18"/>
        </w:rPr>
        <w:t> </w:t>
      </w:r>
      <w:r>
        <w:rPr>
          <w:i/>
          <w:w w:val="115"/>
          <w:sz w:val="18"/>
        </w:rPr>
        <w:t>Censo</w:t>
      </w:r>
      <w:r>
        <w:rPr>
          <w:i/>
          <w:spacing w:val="-17"/>
          <w:w w:val="115"/>
          <w:sz w:val="18"/>
        </w:rPr>
        <w:t> </w:t>
      </w:r>
      <w:r>
        <w:rPr>
          <w:i/>
          <w:w w:val="115"/>
          <w:sz w:val="18"/>
        </w:rPr>
        <w:t>Industrial</w:t>
      </w:r>
      <w:r>
        <w:rPr>
          <w:i/>
          <w:spacing w:val="-17"/>
          <w:w w:val="115"/>
          <w:sz w:val="18"/>
        </w:rPr>
        <w:t> </w:t>
      </w:r>
      <w:r>
        <w:rPr>
          <w:i/>
          <w:w w:val="115"/>
          <w:sz w:val="18"/>
        </w:rPr>
        <w:t>1966</w:t>
      </w:r>
      <w:r>
        <w:rPr>
          <w:w w:val="115"/>
          <w:sz w:val="18"/>
        </w:rPr>
        <w:t>,</w:t>
      </w:r>
      <w:r>
        <w:rPr>
          <w:spacing w:val="-17"/>
          <w:w w:val="115"/>
          <w:sz w:val="18"/>
        </w:rPr>
        <w:t> </w:t>
      </w:r>
      <w:r>
        <w:rPr>
          <w:w w:val="115"/>
          <w:sz w:val="18"/>
        </w:rPr>
        <w:t>México.</w:t>
      </w:r>
    </w:p>
    <w:p>
      <w:pPr>
        <w:pStyle w:val="BodyText"/>
        <w:spacing w:before="2"/>
        <w:rPr>
          <w:sz w:val="16"/>
        </w:rPr>
      </w:pPr>
    </w:p>
    <w:p>
      <w:pPr>
        <w:tabs>
          <w:tab w:pos="957" w:val="left" w:leader="none"/>
        </w:tabs>
        <w:spacing w:before="0"/>
        <w:ind w:left="117" w:right="219" w:firstLine="0"/>
        <w:jc w:val="left"/>
        <w:rPr>
          <w:sz w:val="18"/>
        </w:rPr>
      </w:pPr>
      <w:r>
        <w:rPr>
          <w:w w:val="138"/>
          <w:sz w:val="18"/>
          <w:u w:val="single"/>
        </w:rPr>
        <w:t> </w:t>
      </w:r>
      <w:r>
        <w:rPr>
          <w:sz w:val="18"/>
          <w:u w:val="single"/>
        </w:rPr>
        <w:tab/>
      </w:r>
      <w:r>
        <w:rPr>
          <w:spacing w:val="15"/>
          <w:sz w:val="18"/>
        </w:rPr>
        <w:t> </w:t>
      </w:r>
      <w:r>
        <w:rPr>
          <w:w w:val="115"/>
          <w:sz w:val="18"/>
        </w:rPr>
        <w:t>(1973),</w:t>
      </w:r>
      <w:r>
        <w:rPr>
          <w:spacing w:val="-18"/>
          <w:w w:val="115"/>
          <w:sz w:val="18"/>
        </w:rPr>
        <w:t> </w:t>
      </w:r>
      <w:r>
        <w:rPr>
          <w:i/>
          <w:w w:val="115"/>
          <w:sz w:val="18"/>
        </w:rPr>
        <w:t>IX</w:t>
      </w:r>
      <w:r>
        <w:rPr>
          <w:i/>
          <w:spacing w:val="-19"/>
          <w:w w:val="115"/>
          <w:sz w:val="18"/>
        </w:rPr>
        <w:t> </w:t>
      </w:r>
      <w:r>
        <w:rPr>
          <w:i/>
          <w:w w:val="115"/>
          <w:sz w:val="18"/>
        </w:rPr>
        <w:t>Censo</w:t>
      </w:r>
      <w:r>
        <w:rPr>
          <w:i/>
          <w:spacing w:val="-19"/>
          <w:w w:val="115"/>
          <w:sz w:val="18"/>
        </w:rPr>
        <w:t> </w:t>
      </w:r>
      <w:r>
        <w:rPr>
          <w:i/>
          <w:w w:val="115"/>
          <w:sz w:val="18"/>
        </w:rPr>
        <w:t>Industrial1971</w:t>
      </w:r>
      <w:r>
        <w:rPr>
          <w:w w:val="115"/>
          <w:sz w:val="18"/>
        </w:rPr>
        <w:t>,</w:t>
      </w:r>
      <w:r>
        <w:rPr>
          <w:spacing w:val="-19"/>
          <w:w w:val="115"/>
          <w:sz w:val="18"/>
        </w:rPr>
        <w:t> </w:t>
      </w:r>
      <w:r>
        <w:rPr>
          <w:w w:val="115"/>
          <w:sz w:val="18"/>
        </w:rPr>
        <w:t>México.</w:t>
      </w:r>
    </w:p>
    <w:p>
      <w:pPr>
        <w:spacing w:line="390" w:lineRule="atLeast" w:before="3"/>
        <w:ind w:left="117" w:right="29" w:firstLine="0"/>
        <w:jc w:val="left"/>
        <w:rPr>
          <w:sz w:val="18"/>
        </w:rPr>
      </w:pPr>
      <w:r>
        <w:rPr>
          <w:spacing w:val="-4"/>
          <w:w w:val="115"/>
          <w:sz w:val="18"/>
        </w:rPr>
        <w:t>Secretaría</w:t>
      </w:r>
      <w:r>
        <w:rPr>
          <w:spacing w:val="-25"/>
          <w:w w:val="115"/>
          <w:sz w:val="18"/>
        </w:rPr>
        <w:t> </w:t>
      </w:r>
      <w:r>
        <w:rPr>
          <w:w w:val="115"/>
          <w:sz w:val="18"/>
        </w:rPr>
        <w:t>de</w:t>
      </w:r>
      <w:r>
        <w:rPr>
          <w:spacing w:val="-25"/>
          <w:w w:val="115"/>
          <w:sz w:val="18"/>
        </w:rPr>
        <w:t> </w:t>
      </w:r>
      <w:r>
        <w:rPr>
          <w:spacing w:val="-4"/>
          <w:w w:val="115"/>
          <w:sz w:val="18"/>
        </w:rPr>
        <w:t>Programación</w:t>
      </w:r>
      <w:r>
        <w:rPr>
          <w:spacing w:val="-25"/>
          <w:w w:val="115"/>
          <w:sz w:val="18"/>
        </w:rPr>
        <w:t> </w:t>
      </w:r>
      <w:r>
        <w:rPr>
          <w:w w:val="115"/>
          <w:sz w:val="18"/>
        </w:rPr>
        <w:t>y</w:t>
      </w:r>
      <w:r>
        <w:rPr>
          <w:spacing w:val="-25"/>
          <w:w w:val="115"/>
          <w:sz w:val="18"/>
        </w:rPr>
        <w:t> </w:t>
      </w:r>
      <w:r>
        <w:rPr>
          <w:spacing w:val="-4"/>
          <w:w w:val="115"/>
          <w:sz w:val="18"/>
        </w:rPr>
        <w:t>Presupuesto</w:t>
      </w:r>
      <w:r>
        <w:rPr>
          <w:spacing w:val="-25"/>
          <w:w w:val="115"/>
          <w:sz w:val="18"/>
        </w:rPr>
        <w:t> </w:t>
      </w:r>
      <w:r>
        <w:rPr>
          <w:spacing w:val="-4"/>
          <w:w w:val="115"/>
          <w:sz w:val="18"/>
        </w:rPr>
        <w:t>(1979).</w:t>
      </w:r>
      <w:r>
        <w:rPr>
          <w:spacing w:val="-25"/>
          <w:w w:val="115"/>
          <w:sz w:val="18"/>
        </w:rPr>
        <w:t> </w:t>
      </w:r>
      <w:r>
        <w:rPr>
          <w:i/>
          <w:w w:val="115"/>
          <w:sz w:val="18"/>
        </w:rPr>
        <w:t>X</w:t>
      </w:r>
      <w:r>
        <w:rPr>
          <w:i/>
          <w:spacing w:val="-25"/>
          <w:w w:val="115"/>
          <w:sz w:val="18"/>
        </w:rPr>
        <w:t> </w:t>
      </w:r>
      <w:r>
        <w:rPr>
          <w:i/>
          <w:spacing w:val="-4"/>
          <w:w w:val="115"/>
          <w:sz w:val="18"/>
        </w:rPr>
        <w:t>Censo</w:t>
      </w:r>
      <w:r>
        <w:rPr>
          <w:i/>
          <w:spacing w:val="-25"/>
          <w:w w:val="115"/>
          <w:sz w:val="18"/>
        </w:rPr>
        <w:t> </w:t>
      </w:r>
      <w:r>
        <w:rPr>
          <w:i/>
          <w:spacing w:val="-4"/>
          <w:w w:val="115"/>
          <w:sz w:val="18"/>
        </w:rPr>
        <w:t>Industrial</w:t>
      </w:r>
      <w:r>
        <w:rPr>
          <w:i/>
          <w:spacing w:val="-25"/>
          <w:w w:val="115"/>
          <w:sz w:val="18"/>
        </w:rPr>
        <w:t> </w:t>
      </w:r>
      <w:r>
        <w:rPr>
          <w:i/>
          <w:spacing w:val="-4"/>
          <w:w w:val="115"/>
          <w:sz w:val="18"/>
        </w:rPr>
        <w:t>1975</w:t>
      </w:r>
      <w:r>
        <w:rPr>
          <w:spacing w:val="-4"/>
          <w:w w:val="115"/>
          <w:sz w:val="18"/>
        </w:rPr>
        <w:t>,</w:t>
      </w:r>
      <w:r>
        <w:rPr>
          <w:spacing w:val="-25"/>
          <w:w w:val="115"/>
          <w:sz w:val="18"/>
        </w:rPr>
        <w:t> </w:t>
      </w:r>
      <w:r>
        <w:rPr>
          <w:spacing w:val="-4"/>
          <w:w w:val="115"/>
          <w:sz w:val="18"/>
        </w:rPr>
        <w:t>México. </w:t>
      </w:r>
      <w:r>
        <w:rPr>
          <w:w w:val="115"/>
          <w:sz w:val="18"/>
        </w:rPr>
        <w:t>Sen, A. (1985), “¿Cuál es el camino del desarrollo?” en </w:t>
      </w:r>
      <w:r>
        <w:rPr>
          <w:i/>
          <w:w w:val="115"/>
          <w:sz w:val="18"/>
        </w:rPr>
        <w:t>Comercio Exterior</w:t>
      </w:r>
      <w:r>
        <w:rPr>
          <w:w w:val="115"/>
          <w:sz w:val="18"/>
        </w:rPr>
        <w:t>, </w:t>
      </w:r>
      <w:r>
        <w:rPr>
          <w:spacing w:val="1"/>
          <w:w w:val="115"/>
          <w:sz w:val="18"/>
        </w:rPr>
        <w:t> </w:t>
      </w:r>
      <w:r>
        <w:rPr>
          <w:w w:val="115"/>
          <w:sz w:val="18"/>
        </w:rPr>
        <w:t>vol.</w:t>
      </w:r>
    </w:p>
    <w:p>
      <w:pPr>
        <w:pStyle w:val="BodyText"/>
        <w:spacing w:before="69"/>
        <w:ind w:left="797" w:right="219"/>
      </w:pPr>
      <w:r>
        <w:rPr>
          <w:w w:val="115"/>
        </w:rPr>
        <w:t>35, núm. 10.</w:t>
      </w:r>
    </w:p>
    <w:p>
      <w:pPr>
        <w:spacing w:after="0"/>
        <w:sectPr>
          <w:pgSz w:w="9640" w:h="13040"/>
          <w:pgMar w:header="0" w:footer="614" w:top="500" w:bottom="840" w:left="1300" w:right="1300"/>
        </w:sectPr>
      </w:pPr>
    </w:p>
    <w:p>
      <w:pPr>
        <w:pStyle w:val="BodyText"/>
        <w:spacing w:before="4"/>
        <w:rPr>
          <w:rFonts w:ascii="Times New Roman"/>
          <w:sz w:val="17"/>
        </w:rPr>
      </w:pPr>
    </w:p>
    <w:p>
      <w:pPr>
        <w:spacing w:after="0"/>
        <w:rPr>
          <w:rFonts w:ascii="Times New Roman"/>
          <w:sz w:val="17"/>
        </w:rPr>
        <w:sectPr>
          <w:footerReference w:type="default" r:id="rId32"/>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2329" w:right="1944"/>
      </w:pPr>
      <w:r>
        <w:rPr/>
        <w:t>Recursos electrónicos</w:t>
      </w:r>
    </w:p>
    <w:p>
      <w:pPr>
        <w:pStyle w:val="BodyText"/>
        <w:rPr>
          <w:rFonts w:ascii="Times New Roman"/>
          <w:b/>
          <w:sz w:val="26"/>
        </w:rPr>
      </w:pPr>
    </w:p>
    <w:p>
      <w:pPr>
        <w:spacing w:line="319" w:lineRule="auto" w:before="150"/>
        <w:ind w:left="848" w:right="118" w:hanging="681"/>
        <w:jc w:val="both"/>
        <w:rPr>
          <w:sz w:val="18"/>
        </w:rPr>
      </w:pPr>
      <w:r>
        <w:rPr>
          <w:w w:val="110"/>
          <w:sz w:val="16"/>
        </w:rPr>
        <w:t>ANUIES </w:t>
      </w:r>
      <w:r>
        <w:rPr>
          <w:w w:val="110"/>
          <w:sz w:val="18"/>
        </w:rPr>
        <w:t>(1999), </w:t>
      </w:r>
      <w:r>
        <w:rPr>
          <w:i/>
          <w:w w:val="110"/>
          <w:sz w:val="18"/>
        </w:rPr>
        <w:t>Oferta y demanda de educación superior en el Estado de México</w:t>
      </w:r>
      <w:r>
        <w:rPr>
          <w:w w:val="110"/>
          <w:sz w:val="18"/>
        </w:rPr>
        <w:t>, en </w:t>
      </w:r>
      <w:hyperlink r:id="rId34">
        <w:r>
          <w:rPr>
            <w:w w:val="110"/>
            <w:sz w:val="18"/>
          </w:rPr>
          <w:t>www.anuies.mx,</w:t>
        </w:r>
      </w:hyperlink>
      <w:r>
        <w:rPr>
          <w:w w:val="110"/>
          <w:sz w:val="18"/>
        </w:rPr>
        <w:t> consulta: 22 marzo de   2004.</w:t>
      </w:r>
    </w:p>
    <w:p>
      <w:pPr>
        <w:tabs>
          <w:tab w:pos="1007" w:val="left" w:leader="none"/>
        </w:tabs>
        <w:spacing w:line="319" w:lineRule="auto" w:before="120"/>
        <w:ind w:left="848" w:right="115" w:hanging="681"/>
        <w:jc w:val="both"/>
        <w:rPr>
          <w:sz w:val="18"/>
        </w:rPr>
      </w:pPr>
      <w:r>
        <w:rPr>
          <w:w w:val="138"/>
          <w:sz w:val="18"/>
          <w:u w:val="single"/>
        </w:rPr>
        <w:t> </w:t>
      </w:r>
      <w:r>
        <w:rPr>
          <w:sz w:val="18"/>
          <w:u w:val="single"/>
        </w:rPr>
        <w:tab/>
        <w:tab/>
      </w:r>
      <w:r>
        <w:rPr>
          <w:sz w:val="18"/>
        </w:rPr>
        <w:t> </w:t>
      </w:r>
      <w:r>
        <w:rPr>
          <w:spacing w:val="18"/>
          <w:sz w:val="18"/>
        </w:rPr>
        <w:t> </w:t>
      </w:r>
      <w:r>
        <w:rPr>
          <w:w w:val="110"/>
          <w:sz w:val="18"/>
        </w:rPr>
        <w:t>(2003),  </w:t>
      </w:r>
      <w:r>
        <w:rPr>
          <w:i/>
          <w:w w:val="110"/>
          <w:sz w:val="18"/>
        </w:rPr>
        <w:t>Mercado  laboral  de  profesionistas  en  México</w:t>
      </w:r>
      <w:r>
        <w:rPr>
          <w:w w:val="110"/>
          <w:sz w:val="18"/>
        </w:rPr>
        <w:t>,   </w:t>
      </w:r>
      <w:r>
        <w:rPr>
          <w:spacing w:val="30"/>
          <w:w w:val="110"/>
          <w:sz w:val="18"/>
        </w:rPr>
        <w:t> </w:t>
      </w:r>
      <w:r>
        <w:rPr>
          <w:w w:val="110"/>
          <w:sz w:val="18"/>
        </w:rPr>
        <w:t>México </w:t>
      </w:r>
      <w:r>
        <w:rPr>
          <w:spacing w:val="16"/>
          <w:w w:val="110"/>
          <w:sz w:val="18"/>
        </w:rPr>
        <w:t> </w:t>
      </w:r>
      <w:r>
        <w:rPr>
          <w:w w:val="110"/>
          <w:sz w:val="18"/>
        </w:rPr>
        <w:t>en</w:t>
      </w:r>
      <w:r>
        <w:rPr>
          <w:w w:val="111"/>
          <w:sz w:val="18"/>
        </w:rPr>
        <w:t> </w:t>
      </w:r>
      <w:hyperlink r:id="rId34">
        <w:r>
          <w:rPr>
            <w:w w:val="110"/>
            <w:sz w:val="18"/>
          </w:rPr>
          <w:t>www.anuies.mx,</w:t>
        </w:r>
      </w:hyperlink>
      <w:r>
        <w:rPr>
          <w:w w:val="110"/>
          <w:sz w:val="18"/>
        </w:rPr>
        <w:t> consulta: enero de </w:t>
      </w:r>
      <w:r>
        <w:rPr>
          <w:spacing w:val="32"/>
          <w:w w:val="110"/>
          <w:sz w:val="18"/>
        </w:rPr>
        <w:t> </w:t>
      </w:r>
      <w:r>
        <w:rPr>
          <w:w w:val="110"/>
          <w:sz w:val="18"/>
        </w:rPr>
        <w:t>2008.</w:t>
      </w:r>
    </w:p>
    <w:p>
      <w:pPr>
        <w:tabs>
          <w:tab w:pos="1007" w:val="left" w:leader="none"/>
        </w:tabs>
        <w:spacing w:line="319" w:lineRule="auto" w:before="120"/>
        <w:ind w:left="848" w:right="115" w:hanging="681"/>
        <w:jc w:val="both"/>
        <w:rPr>
          <w:sz w:val="18"/>
        </w:rPr>
      </w:pPr>
      <w:r>
        <w:rPr>
          <w:w w:val="138"/>
          <w:sz w:val="18"/>
          <w:u w:val="single"/>
        </w:rPr>
        <w:t> </w:t>
      </w:r>
      <w:r>
        <w:rPr>
          <w:sz w:val="18"/>
          <w:u w:val="single"/>
        </w:rPr>
        <w:tab/>
        <w:tab/>
      </w:r>
      <w:r>
        <w:rPr>
          <w:spacing w:val="8"/>
          <w:sz w:val="18"/>
        </w:rPr>
        <w:t> </w:t>
      </w:r>
      <w:r>
        <w:rPr>
          <w:w w:val="115"/>
          <w:sz w:val="18"/>
        </w:rPr>
        <w:t>(2003),</w:t>
      </w:r>
      <w:r>
        <w:rPr>
          <w:spacing w:val="-19"/>
          <w:w w:val="115"/>
          <w:sz w:val="18"/>
        </w:rPr>
        <w:t> </w:t>
      </w:r>
      <w:r>
        <w:rPr>
          <w:i/>
          <w:w w:val="115"/>
          <w:sz w:val="18"/>
        </w:rPr>
        <w:t>Mercado</w:t>
      </w:r>
      <w:r>
        <w:rPr>
          <w:i/>
          <w:spacing w:val="-20"/>
          <w:w w:val="115"/>
          <w:sz w:val="18"/>
        </w:rPr>
        <w:t> </w:t>
      </w:r>
      <w:r>
        <w:rPr>
          <w:i/>
          <w:w w:val="115"/>
          <w:sz w:val="18"/>
        </w:rPr>
        <w:t>laboral</w:t>
      </w:r>
      <w:r>
        <w:rPr>
          <w:i/>
          <w:spacing w:val="-19"/>
          <w:w w:val="115"/>
          <w:sz w:val="18"/>
        </w:rPr>
        <w:t> </w:t>
      </w:r>
      <w:r>
        <w:rPr>
          <w:i/>
          <w:w w:val="115"/>
          <w:sz w:val="18"/>
        </w:rPr>
        <w:t>de</w:t>
      </w:r>
      <w:r>
        <w:rPr>
          <w:i/>
          <w:spacing w:val="-19"/>
          <w:w w:val="115"/>
          <w:sz w:val="18"/>
        </w:rPr>
        <w:t> </w:t>
      </w:r>
      <w:r>
        <w:rPr>
          <w:i/>
          <w:w w:val="115"/>
          <w:sz w:val="18"/>
        </w:rPr>
        <w:t>profesionistas</w:t>
      </w:r>
      <w:r>
        <w:rPr>
          <w:i/>
          <w:spacing w:val="-19"/>
          <w:w w:val="115"/>
          <w:sz w:val="18"/>
        </w:rPr>
        <w:t> </w:t>
      </w:r>
      <w:r>
        <w:rPr>
          <w:i/>
          <w:w w:val="115"/>
          <w:sz w:val="18"/>
        </w:rPr>
        <w:t>en</w:t>
      </w:r>
      <w:r>
        <w:rPr>
          <w:i/>
          <w:spacing w:val="-19"/>
          <w:w w:val="115"/>
          <w:sz w:val="18"/>
        </w:rPr>
        <w:t> </w:t>
      </w:r>
      <w:r>
        <w:rPr>
          <w:i/>
          <w:w w:val="115"/>
          <w:sz w:val="18"/>
        </w:rPr>
        <w:t>México</w:t>
      </w:r>
      <w:r>
        <w:rPr>
          <w:w w:val="115"/>
          <w:sz w:val="18"/>
        </w:rPr>
        <w:t>,</w:t>
      </w:r>
      <w:r>
        <w:rPr>
          <w:spacing w:val="-19"/>
          <w:w w:val="115"/>
          <w:sz w:val="18"/>
        </w:rPr>
        <w:t> </w:t>
      </w:r>
      <w:r>
        <w:rPr>
          <w:w w:val="115"/>
          <w:sz w:val="16"/>
        </w:rPr>
        <w:t>CIESA</w:t>
      </w:r>
      <w:r>
        <w:rPr>
          <w:w w:val="115"/>
          <w:sz w:val="18"/>
        </w:rPr>
        <w:t>,</w:t>
      </w:r>
      <w:r>
        <w:rPr>
          <w:spacing w:val="-19"/>
          <w:w w:val="115"/>
          <w:sz w:val="18"/>
        </w:rPr>
        <w:t> </w:t>
      </w:r>
      <w:r>
        <w:rPr>
          <w:w w:val="115"/>
          <w:sz w:val="18"/>
        </w:rPr>
        <w:t>en</w:t>
      </w:r>
      <w:r>
        <w:rPr>
          <w:spacing w:val="-19"/>
          <w:w w:val="115"/>
          <w:sz w:val="18"/>
        </w:rPr>
        <w:t> </w:t>
      </w:r>
      <w:hyperlink r:id="rId26">
        <w:r>
          <w:rPr>
            <w:w w:val="115"/>
            <w:sz w:val="18"/>
          </w:rPr>
          <w:t>www.</w:t>
        </w:r>
      </w:hyperlink>
      <w:r>
        <w:rPr>
          <w:spacing w:val="-1"/>
          <w:w w:val="104"/>
          <w:sz w:val="18"/>
        </w:rPr>
        <w:t> </w:t>
      </w:r>
      <w:r>
        <w:rPr>
          <w:w w:val="115"/>
          <w:sz w:val="18"/>
        </w:rPr>
        <w:t>anuies, consulta: 21 de agosto de 2003,</w:t>
      </w:r>
      <w:r>
        <w:rPr>
          <w:spacing w:val="-25"/>
          <w:w w:val="115"/>
          <w:sz w:val="18"/>
        </w:rPr>
        <w:t> </w:t>
      </w:r>
      <w:r>
        <w:rPr>
          <w:w w:val="115"/>
          <w:sz w:val="18"/>
        </w:rPr>
        <w:t>México.</w:t>
      </w:r>
    </w:p>
    <w:p>
      <w:pPr>
        <w:spacing w:line="319" w:lineRule="auto" w:before="112"/>
        <w:ind w:left="848" w:right="115" w:hanging="681"/>
        <w:jc w:val="both"/>
        <w:rPr>
          <w:sz w:val="18"/>
        </w:rPr>
      </w:pPr>
      <w:r>
        <w:rPr>
          <w:w w:val="110"/>
          <w:sz w:val="18"/>
        </w:rPr>
        <w:t>Banco Mundial Oxford University Press (2001), </w:t>
      </w:r>
      <w:r>
        <w:rPr>
          <w:i/>
          <w:w w:val="110"/>
          <w:sz w:val="18"/>
        </w:rPr>
        <w:t>Informe Mundial. Lucha Con-</w:t>
      </w:r>
      <w:r>
        <w:rPr>
          <w:i/>
          <w:spacing w:val="43"/>
          <w:w w:val="110"/>
          <w:sz w:val="18"/>
        </w:rPr>
        <w:t> </w:t>
      </w:r>
      <w:r>
        <w:rPr>
          <w:i/>
          <w:w w:val="110"/>
          <w:sz w:val="18"/>
        </w:rPr>
        <w:t>tra La Pobreza</w:t>
      </w:r>
      <w:r>
        <w:rPr>
          <w:w w:val="110"/>
          <w:sz w:val="18"/>
        </w:rPr>
        <w:t>, Washington, D. C, en </w:t>
      </w:r>
      <w:hyperlink r:id="rId35">
        <w:r>
          <w:rPr>
            <w:w w:val="110"/>
            <w:sz w:val="18"/>
          </w:rPr>
          <w:t>www.wds.worldbank.org/exter-</w:t>
        </w:r>
      </w:hyperlink>
      <w:r>
        <w:rPr>
          <w:w w:val="110"/>
          <w:sz w:val="18"/>
        </w:rPr>
        <w:t> nal, consulta: 9 de diciembre de  </w:t>
      </w:r>
      <w:r>
        <w:rPr>
          <w:spacing w:val="34"/>
          <w:w w:val="110"/>
          <w:sz w:val="18"/>
        </w:rPr>
        <w:t> </w:t>
      </w:r>
      <w:r>
        <w:rPr>
          <w:w w:val="110"/>
          <w:sz w:val="18"/>
        </w:rPr>
        <w:t>2010.</w:t>
      </w:r>
    </w:p>
    <w:p>
      <w:pPr>
        <w:pStyle w:val="BodyText"/>
        <w:tabs>
          <w:tab w:pos="1007" w:val="left" w:leader="none"/>
        </w:tabs>
        <w:spacing w:line="319" w:lineRule="auto" w:before="120"/>
        <w:ind w:left="848" w:right="115" w:hanging="681"/>
        <w:jc w:val="both"/>
      </w:pPr>
      <w:r>
        <w:rPr>
          <w:w w:val="138"/>
          <w:u w:val="single"/>
        </w:rPr>
        <w:t> </w:t>
      </w:r>
      <w:r>
        <w:rPr>
          <w:u w:val="single"/>
        </w:rPr>
        <w:tab/>
        <w:tab/>
      </w:r>
      <w:r>
        <w:rPr>
          <w:spacing w:val="13"/>
        </w:rPr>
        <w:t> </w:t>
      </w:r>
      <w:r>
        <w:rPr>
          <w:w w:val="110"/>
        </w:rPr>
        <w:t>(2001/2002), Annual World Bank Conference on </w:t>
      </w:r>
      <w:r>
        <w:rPr>
          <w:spacing w:val="10"/>
          <w:w w:val="110"/>
        </w:rPr>
        <w:t> </w:t>
      </w:r>
      <w:r>
        <w:rPr>
          <w:w w:val="110"/>
        </w:rPr>
        <w:t>Development</w:t>
      </w:r>
      <w:r>
        <w:rPr>
          <w:spacing w:val="8"/>
          <w:w w:val="110"/>
        </w:rPr>
        <w:t> </w:t>
      </w:r>
      <w:r>
        <w:rPr>
          <w:w w:val="110"/>
        </w:rPr>
        <w:t>Eco-</w:t>
      </w:r>
      <w:r>
        <w:rPr>
          <w:w w:val="97"/>
        </w:rPr>
        <w:t> </w:t>
      </w:r>
      <w:r>
        <w:rPr>
          <w:w w:val="110"/>
        </w:rPr>
        <w:t>nomics, en Washington, edited by Boris Pleskovic and Nicholas Stern </w:t>
      </w:r>
      <w:hyperlink r:id="rId36">
        <w:r>
          <w:rPr>
            <w:w w:val="110"/>
          </w:rPr>
          <w:t>www.wds.worldbank.org.exerlal,</w:t>
        </w:r>
      </w:hyperlink>
      <w:r>
        <w:rPr>
          <w:w w:val="110"/>
        </w:rPr>
        <w:t>  consulta: diciembre de</w:t>
      </w:r>
      <w:r>
        <w:rPr>
          <w:spacing w:val="42"/>
          <w:w w:val="110"/>
        </w:rPr>
        <w:t> </w:t>
      </w:r>
      <w:r>
        <w:rPr>
          <w:w w:val="110"/>
        </w:rPr>
        <w:t>2009.</w:t>
      </w:r>
    </w:p>
    <w:p>
      <w:pPr>
        <w:pStyle w:val="BodyText"/>
        <w:tabs>
          <w:tab w:pos="1007" w:val="left" w:leader="none"/>
        </w:tabs>
        <w:spacing w:line="319" w:lineRule="auto" w:before="120"/>
        <w:ind w:left="848" w:right="114" w:hanging="681"/>
        <w:jc w:val="both"/>
      </w:pPr>
      <w:r>
        <w:rPr>
          <w:w w:val="138"/>
          <w:u w:val="single"/>
        </w:rPr>
        <w:t> </w:t>
      </w:r>
      <w:r>
        <w:rPr>
          <w:u w:val="single"/>
        </w:rPr>
        <w:tab/>
        <w:tab/>
      </w:r>
      <w:r>
        <w:rPr/>
        <w:t> </w:t>
      </w:r>
      <w:r>
        <w:rPr>
          <w:spacing w:val="-8"/>
        </w:rPr>
        <w:t> </w:t>
      </w:r>
      <w:r>
        <w:rPr>
          <w:w w:val="115"/>
        </w:rPr>
        <w:t>(2003), “Water for life: The Impact Of The Privatization </w:t>
      </w:r>
      <w:r>
        <w:rPr>
          <w:spacing w:val="19"/>
          <w:w w:val="115"/>
        </w:rPr>
        <w:t> </w:t>
      </w:r>
      <w:r>
        <w:rPr>
          <w:w w:val="115"/>
        </w:rPr>
        <w:t>Of</w:t>
      </w:r>
      <w:r>
        <w:rPr>
          <w:spacing w:val="7"/>
          <w:w w:val="115"/>
        </w:rPr>
        <w:t> </w:t>
      </w:r>
      <w:r>
        <w:rPr>
          <w:w w:val="115"/>
        </w:rPr>
        <w:t>Water</w:t>
      </w:r>
      <w:r>
        <w:rPr>
          <w:w w:val="106"/>
        </w:rPr>
        <w:t> </w:t>
      </w:r>
      <w:r>
        <w:rPr>
          <w:w w:val="115"/>
        </w:rPr>
        <w:t>Services On Child Mortality”, Stanford, Stanford University, Center Research</w:t>
      </w:r>
      <w:r>
        <w:rPr>
          <w:spacing w:val="-23"/>
          <w:w w:val="115"/>
        </w:rPr>
        <w:t> </w:t>
      </w:r>
      <w:r>
        <w:rPr>
          <w:w w:val="115"/>
        </w:rPr>
        <w:t>on</w:t>
      </w:r>
      <w:r>
        <w:rPr>
          <w:spacing w:val="-23"/>
          <w:w w:val="115"/>
        </w:rPr>
        <w:t> </w:t>
      </w:r>
      <w:r>
        <w:rPr>
          <w:w w:val="115"/>
        </w:rPr>
        <w:t>Economic</w:t>
      </w:r>
      <w:r>
        <w:rPr>
          <w:spacing w:val="-22"/>
          <w:w w:val="115"/>
        </w:rPr>
        <w:t> </w:t>
      </w:r>
      <w:r>
        <w:rPr>
          <w:w w:val="115"/>
        </w:rPr>
        <w:t>Development</w:t>
      </w:r>
      <w:r>
        <w:rPr>
          <w:spacing w:val="-23"/>
          <w:w w:val="115"/>
        </w:rPr>
        <w:t> </w:t>
      </w:r>
      <w:r>
        <w:rPr>
          <w:w w:val="115"/>
        </w:rPr>
        <w:t>And</w:t>
      </w:r>
      <w:r>
        <w:rPr>
          <w:spacing w:val="-23"/>
          <w:w w:val="115"/>
        </w:rPr>
        <w:t> </w:t>
      </w:r>
      <w:r>
        <w:rPr>
          <w:w w:val="115"/>
        </w:rPr>
        <w:t>Policy</w:t>
      </w:r>
      <w:r>
        <w:rPr>
          <w:spacing w:val="-23"/>
          <w:w w:val="115"/>
        </w:rPr>
        <w:t> </w:t>
      </w:r>
      <w:r>
        <w:rPr>
          <w:w w:val="115"/>
        </w:rPr>
        <w:t>Reform,</w:t>
      </w:r>
      <w:r>
        <w:rPr>
          <w:spacing w:val="-23"/>
          <w:w w:val="115"/>
        </w:rPr>
        <w:t> </w:t>
      </w:r>
      <w:r>
        <w:rPr>
          <w:w w:val="115"/>
        </w:rPr>
        <w:t>en</w:t>
      </w:r>
      <w:r>
        <w:rPr>
          <w:spacing w:val="-23"/>
          <w:w w:val="115"/>
        </w:rPr>
        <w:t> </w:t>
      </w:r>
      <w:r>
        <w:rPr>
          <w:w w:val="115"/>
        </w:rPr>
        <w:t>www.wds. worldbank.org./document,</w:t>
      </w:r>
      <w:r>
        <w:rPr>
          <w:spacing w:val="-13"/>
          <w:w w:val="115"/>
        </w:rPr>
        <w:t> </w:t>
      </w:r>
      <w:r>
        <w:rPr>
          <w:w w:val="115"/>
        </w:rPr>
        <w:t>consulta:</w:t>
      </w:r>
      <w:r>
        <w:rPr>
          <w:spacing w:val="-15"/>
          <w:w w:val="115"/>
        </w:rPr>
        <w:t> </w:t>
      </w:r>
      <w:r>
        <w:rPr>
          <w:w w:val="115"/>
        </w:rPr>
        <w:t>9</w:t>
      </w:r>
      <w:r>
        <w:rPr>
          <w:spacing w:val="-15"/>
          <w:w w:val="115"/>
        </w:rPr>
        <w:t> </w:t>
      </w:r>
      <w:r>
        <w:rPr>
          <w:w w:val="115"/>
        </w:rPr>
        <w:t>de</w:t>
      </w:r>
      <w:r>
        <w:rPr>
          <w:spacing w:val="-15"/>
          <w:w w:val="115"/>
        </w:rPr>
        <w:t> </w:t>
      </w:r>
      <w:r>
        <w:rPr>
          <w:w w:val="115"/>
        </w:rPr>
        <w:t>diciembre</w:t>
      </w:r>
      <w:r>
        <w:rPr>
          <w:spacing w:val="-15"/>
          <w:w w:val="115"/>
        </w:rPr>
        <w:t> </w:t>
      </w:r>
      <w:r>
        <w:rPr>
          <w:w w:val="115"/>
        </w:rPr>
        <w:t>de</w:t>
      </w:r>
      <w:r>
        <w:rPr>
          <w:spacing w:val="-15"/>
          <w:w w:val="115"/>
        </w:rPr>
        <w:t> </w:t>
      </w:r>
      <w:r>
        <w:rPr>
          <w:w w:val="115"/>
        </w:rPr>
        <w:t>2009.</w:t>
      </w:r>
    </w:p>
    <w:p>
      <w:pPr>
        <w:spacing w:line="319" w:lineRule="auto" w:before="112"/>
        <w:ind w:left="848" w:right="115" w:hanging="681"/>
        <w:jc w:val="both"/>
        <w:rPr>
          <w:sz w:val="18"/>
        </w:rPr>
      </w:pPr>
      <w:r>
        <w:rPr>
          <w:w w:val="110"/>
          <w:sz w:val="18"/>
        </w:rPr>
        <w:t>Gobierno del Estado de México (2003), </w:t>
      </w:r>
      <w:r>
        <w:rPr>
          <w:i/>
          <w:w w:val="110"/>
          <w:sz w:val="18"/>
        </w:rPr>
        <w:t>Secretaría de desarrollo económico</w:t>
      </w:r>
      <w:r>
        <w:rPr>
          <w:w w:val="110"/>
          <w:sz w:val="18"/>
        </w:rPr>
        <w:t>, México, en </w:t>
      </w:r>
      <w:hyperlink r:id="rId37">
        <w:r>
          <w:rPr>
            <w:w w:val="110"/>
            <w:sz w:val="18"/>
          </w:rPr>
          <w:t>www.edomex.gob.mx,</w:t>
        </w:r>
      </w:hyperlink>
      <w:r>
        <w:rPr>
          <w:w w:val="110"/>
          <w:sz w:val="18"/>
        </w:rPr>
        <w:t>  consulta: enero de  2004.</w:t>
      </w:r>
    </w:p>
    <w:p>
      <w:pPr>
        <w:spacing w:before="112"/>
        <w:ind w:left="167" w:right="0" w:firstLine="0"/>
        <w:jc w:val="left"/>
        <w:rPr>
          <w:sz w:val="18"/>
        </w:rPr>
      </w:pPr>
      <w:r>
        <w:rPr>
          <w:w w:val="115"/>
          <w:sz w:val="18"/>
        </w:rPr>
        <w:t>H. Ayuntamiento de Toluca, (2003), </w:t>
      </w:r>
      <w:r>
        <w:rPr>
          <w:i/>
          <w:w w:val="115"/>
          <w:sz w:val="18"/>
        </w:rPr>
        <w:t>Cuaderno estadístico municipal, </w:t>
      </w:r>
      <w:r>
        <w:rPr>
          <w:w w:val="115"/>
          <w:sz w:val="18"/>
        </w:rPr>
        <w:t>Toluca.</w:t>
      </w:r>
    </w:p>
    <w:p>
      <w:pPr>
        <w:spacing w:after="0"/>
        <w:jc w:val="left"/>
        <w:rPr>
          <w:sz w:val="18"/>
        </w:rPr>
        <w:sectPr>
          <w:footerReference w:type="default" r:id="rId33"/>
          <w:pgSz w:w="9640" w:h="13040"/>
          <w:pgMar w:footer="614" w:header="0" w:top="1200" w:bottom="800" w:left="1340" w:right="1300"/>
          <w:pgNumType w:start="133"/>
        </w:sectPr>
      </w:pPr>
    </w:p>
    <w:p>
      <w:pPr>
        <w:tabs>
          <w:tab w:pos="7005" w:val="left" w:leader="none"/>
        </w:tabs>
        <w:spacing w:before="64"/>
        <w:ind w:left="117" w:right="49" w:firstLine="0"/>
        <w:jc w:val="left"/>
        <w:rPr>
          <w:rFonts w:ascii="Times New Roman"/>
          <w:sz w:val="14"/>
        </w:rPr>
      </w:pPr>
      <w:r>
        <w:rPr>
          <w:rFonts w:ascii="Times New Roman"/>
          <w:sz w:val="14"/>
        </w:rPr>
        <w:t>Casandra Garrido</w:t>
      </w:r>
      <w:r>
        <w:rPr>
          <w:rFonts w:ascii="Times New Roman"/>
          <w:spacing w:val="-14"/>
          <w:sz w:val="14"/>
        </w:rPr>
        <w:t> </w:t>
      </w:r>
      <w:r>
        <w:rPr>
          <w:rFonts w:ascii="Times New Roman"/>
          <w:sz w:val="14"/>
        </w:rPr>
        <w:t>Trejo    </w:t>
      </w:r>
      <w:r>
        <w:rPr>
          <w:rFonts w:ascii="Times New Roman"/>
          <w:spacing w:val="5"/>
          <w:sz w:val="14"/>
        </w:rPr>
        <w:t> </w:t>
      </w:r>
      <w:r>
        <w:rPr>
          <w:rFonts w:ascii="Times New Roman"/>
          <w:sz w:val="14"/>
          <w:u w:val="single"/>
        </w:rPr>
        <w:t> </w:t>
        <w:tab/>
      </w:r>
    </w:p>
    <w:p>
      <w:pPr>
        <w:pStyle w:val="BodyText"/>
        <w:spacing w:before="6"/>
        <w:rPr>
          <w:rFonts w:ascii="Times New Roman"/>
          <w:sz w:val="17"/>
        </w:rPr>
      </w:pPr>
    </w:p>
    <w:p>
      <w:pPr>
        <w:tabs>
          <w:tab w:pos="957" w:val="left" w:leader="none"/>
        </w:tabs>
        <w:spacing w:line="319" w:lineRule="auto" w:before="77"/>
        <w:ind w:left="797" w:right="195" w:hanging="681"/>
        <w:jc w:val="both"/>
        <w:rPr>
          <w:sz w:val="18"/>
        </w:rPr>
      </w:pPr>
      <w:r>
        <w:rPr>
          <w:w w:val="138"/>
          <w:sz w:val="18"/>
          <w:u w:val="single"/>
        </w:rPr>
        <w:t> </w:t>
      </w:r>
      <w:r>
        <w:rPr>
          <w:sz w:val="18"/>
          <w:u w:val="single"/>
        </w:rPr>
        <w:tab/>
        <w:tab/>
      </w:r>
      <w:r>
        <w:rPr>
          <w:sz w:val="18"/>
        </w:rPr>
        <w:t> </w:t>
      </w:r>
      <w:r>
        <w:rPr>
          <w:spacing w:val="-6"/>
          <w:sz w:val="18"/>
        </w:rPr>
        <w:t> </w:t>
      </w:r>
      <w:r>
        <w:rPr>
          <w:w w:val="115"/>
          <w:sz w:val="18"/>
        </w:rPr>
        <w:t>(2006), </w:t>
      </w:r>
      <w:r>
        <w:rPr>
          <w:i/>
          <w:w w:val="115"/>
          <w:sz w:val="18"/>
        </w:rPr>
        <w:t>Gaceta Municipal Especial. Plan de Desarrollo </w:t>
      </w:r>
      <w:r>
        <w:rPr>
          <w:i/>
          <w:spacing w:val="20"/>
          <w:w w:val="115"/>
          <w:sz w:val="18"/>
        </w:rPr>
        <w:t> </w:t>
      </w:r>
      <w:r>
        <w:rPr>
          <w:i/>
          <w:w w:val="115"/>
          <w:sz w:val="18"/>
        </w:rPr>
        <w:t>Municipal</w:t>
      </w:r>
      <w:r>
        <w:rPr>
          <w:i/>
          <w:spacing w:val="8"/>
          <w:w w:val="115"/>
          <w:sz w:val="18"/>
        </w:rPr>
        <w:t> </w:t>
      </w:r>
      <w:r>
        <w:rPr>
          <w:i/>
          <w:w w:val="115"/>
          <w:sz w:val="18"/>
        </w:rPr>
        <w:t>de</w:t>
      </w:r>
      <w:r>
        <w:rPr>
          <w:i/>
          <w:spacing w:val="-1"/>
          <w:w w:val="114"/>
          <w:sz w:val="18"/>
        </w:rPr>
        <w:t> </w:t>
      </w:r>
      <w:r>
        <w:rPr>
          <w:i/>
          <w:w w:val="115"/>
          <w:sz w:val="18"/>
        </w:rPr>
        <w:t>Toluca 2006-2009 </w:t>
      </w:r>
      <w:r>
        <w:rPr>
          <w:w w:val="115"/>
          <w:sz w:val="18"/>
        </w:rPr>
        <w:t>en</w:t>
      </w:r>
      <w:r>
        <w:rPr>
          <w:spacing w:val="-22"/>
          <w:w w:val="115"/>
          <w:sz w:val="18"/>
        </w:rPr>
        <w:t> </w:t>
      </w:r>
      <w:hyperlink r:id="rId23">
        <w:r>
          <w:rPr>
            <w:w w:val="115"/>
            <w:sz w:val="18"/>
          </w:rPr>
          <w:t>www.toluca.gob.mx/descargas/gacetas/</w:t>
        </w:r>
        <w:r>
          <w:rPr>
            <w:w w:val="115"/>
            <w:sz w:val="16"/>
          </w:rPr>
          <w:t>GACETA</w:t>
        </w:r>
      </w:hyperlink>
      <w:r>
        <w:rPr>
          <w:w w:val="115"/>
          <w:sz w:val="16"/>
        </w:rPr>
        <w:t> </w:t>
      </w:r>
      <w:r>
        <w:rPr>
          <w:w w:val="115"/>
          <w:sz w:val="18"/>
        </w:rPr>
        <w:t>consulta: 7 de marzo de</w:t>
      </w:r>
      <w:r>
        <w:rPr>
          <w:spacing w:val="-2"/>
          <w:w w:val="115"/>
          <w:sz w:val="18"/>
        </w:rPr>
        <w:t> </w:t>
      </w:r>
      <w:r>
        <w:rPr>
          <w:w w:val="115"/>
          <w:sz w:val="18"/>
        </w:rPr>
        <w:t>2007.</w:t>
      </w:r>
    </w:p>
    <w:p>
      <w:pPr>
        <w:spacing w:line="319" w:lineRule="auto" w:before="112"/>
        <w:ind w:left="797" w:right="195" w:hanging="681"/>
        <w:jc w:val="both"/>
        <w:rPr>
          <w:sz w:val="18"/>
        </w:rPr>
      </w:pPr>
      <w:r>
        <w:rPr>
          <w:w w:val="110"/>
          <w:sz w:val="16"/>
        </w:rPr>
        <w:t>INEE </w:t>
      </w:r>
      <w:r>
        <w:rPr>
          <w:w w:val="110"/>
          <w:sz w:val="18"/>
        </w:rPr>
        <w:t>(2005), </w:t>
      </w:r>
      <w:r>
        <w:rPr>
          <w:i/>
          <w:w w:val="110"/>
          <w:sz w:val="18"/>
        </w:rPr>
        <w:t>Panorama educativo de México. Indicadores del sistema educativo</w:t>
      </w:r>
      <w:r>
        <w:rPr>
          <w:w w:val="110"/>
          <w:sz w:val="18"/>
        </w:rPr>
        <w:t>, México en: </w:t>
      </w:r>
      <w:hyperlink r:id="rId19">
        <w:r>
          <w:rPr>
            <w:w w:val="110"/>
            <w:sz w:val="18"/>
          </w:rPr>
          <w:t>www.archivos.diputados.gob.mx</w:t>
        </w:r>
      </w:hyperlink>
      <w:r>
        <w:rPr>
          <w:w w:val="110"/>
          <w:sz w:val="18"/>
        </w:rPr>
        <w:t> consulta: 8 de abril,  2008.</w:t>
      </w:r>
    </w:p>
    <w:p>
      <w:pPr>
        <w:spacing w:line="319" w:lineRule="auto" w:before="112"/>
        <w:ind w:left="797" w:right="194" w:hanging="681"/>
        <w:jc w:val="both"/>
        <w:rPr>
          <w:sz w:val="18"/>
        </w:rPr>
      </w:pPr>
      <w:r>
        <w:rPr>
          <w:w w:val="110"/>
          <w:sz w:val="16"/>
        </w:rPr>
        <w:t>INEGI </w:t>
      </w:r>
      <w:r>
        <w:rPr>
          <w:w w:val="110"/>
          <w:sz w:val="18"/>
        </w:rPr>
        <w:t>(2000), </w:t>
      </w:r>
      <w:r>
        <w:rPr>
          <w:i/>
          <w:w w:val="110"/>
          <w:sz w:val="18"/>
        </w:rPr>
        <w:t>Información estadística de 1995 a 2000 </w:t>
      </w:r>
      <w:r>
        <w:rPr>
          <w:w w:val="110"/>
          <w:sz w:val="18"/>
        </w:rPr>
        <w:t>en </w:t>
      </w:r>
      <w:hyperlink r:id="rId38">
        <w:r>
          <w:rPr>
            <w:w w:val="110"/>
            <w:sz w:val="18"/>
          </w:rPr>
          <w:t>htt</w:t>
        </w:r>
      </w:hyperlink>
      <w:hyperlink r:id="rId38">
        <w:r>
          <w:rPr>
            <w:w w:val="110"/>
            <w:sz w:val="18"/>
          </w:rPr>
          <w:t>p://www.inegi.gob.</w:t>
        </w:r>
      </w:hyperlink>
      <w:r>
        <w:rPr>
          <w:w w:val="110"/>
          <w:sz w:val="18"/>
        </w:rPr>
        <w:t> mx/est/contenidos/espanol/tematicos/coyuntura</w:t>
      </w:r>
    </w:p>
    <w:p>
      <w:pPr>
        <w:tabs>
          <w:tab w:pos="957" w:val="left" w:leader="none"/>
        </w:tabs>
        <w:spacing w:line="319" w:lineRule="auto" w:before="120"/>
        <w:ind w:left="797" w:right="196" w:hanging="681"/>
        <w:jc w:val="both"/>
        <w:rPr>
          <w:sz w:val="18"/>
        </w:rPr>
      </w:pPr>
      <w:r>
        <w:rPr>
          <w:w w:val="138"/>
          <w:sz w:val="18"/>
          <w:u w:val="single"/>
        </w:rPr>
        <w:t> </w:t>
      </w:r>
      <w:r>
        <w:rPr>
          <w:sz w:val="18"/>
          <w:u w:val="single"/>
        </w:rPr>
        <w:tab/>
        <w:tab/>
      </w:r>
      <w:r>
        <w:rPr>
          <w:sz w:val="18"/>
        </w:rPr>
        <w:t> </w:t>
      </w:r>
      <w:r>
        <w:rPr>
          <w:spacing w:val="-13"/>
          <w:sz w:val="18"/>
        </w:rPr>
        <w:t> </w:t>
      </w:r>
      <w:r>
        <w:rPr>
          <w:w w:val="110"/>
          <w:sz w:val="18"/>
        </w:rPr>
        <w:t>(2003),  </w:t>
      </w:r>
      <w:r>
        <w:rPr>
          <w:i/>
          <w:w w:val="110"/>
          <w:sz w:val="18"/>
        </w:rPr>
        <w:t>Anuario  Estadístico.  Empleo  y  Relaciones</w:t>
      </w:r>
      <w:r>
        <w:rPr>
          <w:i/>
          <w:spacing w:val="-18"/>
          <w:w w:val="110"/>
          <w:sz w:val="18"/>
        </w:rPr>
        <w:t> </w:t>
      </w:r>
      <w:r>
        <w:rPr>
          <w:i/>
          <w:w w:val="110"/>
          <w:sz w:val="18"/>
        </w:rPr>
        <w:t>Laborales</w:t>
      </w:r>
      <w:r>
        <w:rPr>
          <w:w w:val="110"/>
          <w:sz w:val="18"/>
        </w:rPr>
        <w:t>,</w:t>
      </w:r>
      <w:r>
        <w:rPr>
          <w:spacing w:val="32"/>
          <w:w w:val="110"/>
          <w:sz w:val="18"/>
        </w:rPr>
        <w:t> </w:t>
      </w:r>
      <w:r>
        <w:rPr>
          <w:w w:val="110"/>
          <w:sz w:val="18"/>
        </w:rPr>
        <w:t>México,</w:t>
      </w:r>
      <w:r>
        <w:rPr>
          <w:spacing w:val="-1"/>
          <w:w w:val="112"/>
          <w:sz w:val="18"/>
        </w:rPr>
        <w:t> </w:t>
      </w:r>
      <w:hyperlink r:id="rId15">
        <w:r>
          <w:rPr>
            <w:w w:val="110"/>
            <w:sz w:val="18"/>
          </w:rPr>
          <w:t>www.inegi.gob.mx,</w:t>
        </w:r>
      </w:hyperlink>
      <w:r>
        <w:rPr>
          <w:w w:val="110"/>
          <w:sz w:val="18"/>
        </w:rPr>
        <w:t>  consulta: 11 de febrero de </w:t>
      </w:r>
      <w:r>
        <w:rPr>
          <w:spacing w:val="31"/>
          <w:w w:val="110"/>
          <w:sz w:val="18"/>
        </w:rPr>
        <w:t> </w:t>
      </w:r>
      <w:r>
        <w:rPr>
          <w:w w:val="110"/>
          <w:sz w:val="18"/>
        </w:rPr>
        <w:t>2008.</w:t>
      </w:r>
    </w:p>
    <w:p>
      <w:pPr>
        <w:tabs>
          <w:tab w:pos="957" w:val="left" w:leader="none"/>
        </w:tabs>
        <w:spacing w:line="319" w:lineRule="auto" w:before="120"/>
        <w:ind w:left="797" w:right="195" w:hanging="681"/>
        <w:jc w:val="both"/>
        <w:rPr>
          <w:sz w:val="18"/>
        </w:rPr>
      </w:pPr>
      <w:r>
        <w:rPr>
          <w:w w:val="138"/>
          <w:sz w:val="18"/>
          <w:u w:val="single"/>
        </w:rPr>
        <w:t> </w:t>
      </w:r>
      <w:r>
        <w:rPr>
          <w:sz w:val="18"/>
          <w:u w:val="single"/>
        </w:rPr>
        <w:tab/>
        <w:tab/>
      </w:r>
      <w:r>
        <w:rPr>
          <w:sz w:val="18"/>
        </w:rPr>
        <w:t> </w:t>
      </w:r>
      <w:r>
        <w:rPr>
          <w:spacing w:val="-8"/>
          <w:sz w:val="18"/>
        </w:rPr>
        <w:t> </w:t>
      </w:r>
      <w:r>
        <w:rPr>
          <w:w w:val="110"/>
          <w:sz w:val="18"/>
        </w:rPr>
        <w:t>(2003),  </w:t>
      </w:r>
      <w:r>
        <w:rPr>
          <w:i/>
          <w:w w:val="110"/>
          <w:sz w:val="18"/>
        </w:rPr>
        <w:t>Encuesta  Nacional  de  Empleo.  Indicadores</w:t>
      </w:r>
      <w:r>
        <w:rPr>
          <w:i/>
          <w:spacing w:val="5"/>
          <w:w w:val="110"/>
          <w:sz w:val="18"/>
        </w:rPr>
        <w:t> </w:t>
      </w:r>
      <w:r>
        <w:rPr>
          <w:i/>
          <w:w w:val="110"/>
          <w:sz w:val="18"/>
        </w:rPr>
        <w:t>Trimestrales.</w:t>
      </w:r>
      <w:r>
        <w:rPr>
          <w:i/>
          <w:spacing w:val="34"/>
          <w:w w:val="110"/>
          <w:sz w:val="18"/>
        </w:rPr>
        <w:t> </w:t>
      </w:r>
      <w:r>
        <w:rPr>
          <w:i/>
          <w:w w:val="110"/>
          <w:sz w:val="18"/>
        </w:rPr>
        <w:t>Po-</w:t>
      </w:r>
      <w:r>
        <w:rPr>
          <w:i/>
          <w:w w:val="98"/>
          <w:sz w:val="18"/>
        </w:rPr>
        <w:t> </w:t>
      </w:r>
      <w:r>
        <w:rPr>
          <w:i/>
          <w:w w:val="110"/>
          <w:sz w:val="18"/>
        </w:rPr>
        <w:t>blación de 12 años y más</w:t>
      </w:r>
      <w:r>
        <w:rPr>
          <w:w w:val="110"/>
          <w:sz w:val="18"/>
        </w:rPr>
        <w:t>, Toluca, México, en </w:t>
      </w:r>
      <w:hyperlink r:id="rId15">
        <w:r>
          <w:rPr>
            <w:w w:val="110"/>
            <w:sz w:val="18"/>
          </w:rPr>
          <w:t>www.inegi.gob.mx,</w:t>
        </w:r>
      </w:hyperlink>
      <w:r>
        <w:rPr>
          <w:w w:val="110"/>
          <w:sz w:val="18"/>
        </w:rPr>
        <w:t> con- sulta: 11 de febrero de </w:t>
      </w:r>
      <w:r>
        <w:rPr>
          <w:spacing w:val="41"/>
          <w:w w:val="110"/>
          <w:sz w:val="18"/>
        </w:rPr>
        <w:t> </w:t>
      </w:r>
      <w:r>
        <w:rPr>
          <w:w w:val="110"/>
          <w:sz w:val="18"/>
        </w:rPr>
        <w:t>2008.</w:t>
      </w:r>
    </w:p>
    <w:p>
      <w:pPr>
        <w:tabs>
          <w:tab w:pos="957" w:val="left" w:leader="none"/>
        </w:tabs>
        <w:spacing w:line="319" w:lineRule="auto" w:before="120"/>
        <w:ind w:left="797" w:right="195" w:hanging="681"/>
        <w:jc w:val="both"/>
        <w:rPr>
          <w:sz w:val="18"/>
        </w:rPr>
      </w:pPr>
      <w:r>
        <w:rPr>
          <w:w w:val="138"/>
          <w:sz w:val="18"/>
          <w:u w:val="single"/>
        </w:rPr>
        <w:t> </w:t>
      </w:r>
      <w:r>
        <w:rPr>
          <w:sz w:val="18"/>
          <w:u w:val="single"/>
        </w:rPr>
        <w:tab/>
        <w:tab/>
      </w:r>
      <w:r>
        <w:rPr>
          <w:spacing w:val="16"/>
          <w:sz w:val="18"/>
        </w:rPr>
        <w:t> </w:t>
      </w:r>
      <w:r>
        <w:rPr>
          <w:w w:val="110"/>
          <w:sz w:val="18"/>
        </w:rPr>
        <w:t>(2004), </w:t>
      </w:r>
      <w:r>
        <w:rPr>
          <w:i/>
          <w:w w:val="110"/>
          <w:sz w:val="18"/>
        </w:rPr>
        <w:t>Encuesta Nacional de Empleo Urbano </w:t>
      </w:r>
      <w:r>
        <w:rPr>
          <w:w w:val="110"/>
          <w:sz w:val="18"/>
        </w:rPr>
        <w:t>(</w:t>
      </w:r>
      <w:r>
        <w:rPr>
          <w:w w:val="110"/>
          <w:sz w:val="16"/>
        </w:rPr>
        <w:t>ENEU</w:t>
      </w:r>
      <w:r>
        <w:rPr>
          <w:w w:val="110"/>
          <w:sz w:val="18"/>
        </w:rPr>
        <w:t>.  </w:t>
      </w:r>
      <w:r>
        <w:rPr>
          <w:spacing w:val="29"/>
          <w:w w:val="110"/>
          <w:sz w:val="18"/>
        </w:rPr>
        <w:t> </w:t>
      </w:r>
      <w:r>
        <w:rPr>
          <w:w w:val="110"/>
          <w:sz w:val="18"/>
        </w:rPr>
        <w:t>Sistemas</w:t>
      </w:r>
      <w:r>
        <w:rPr>
          <w:spacing w:val="16"/>
          <w:w w:val="110"/>
          <w:sz w:val="18"/>
        </w:rPr>
        <w:t> </w:t>
      </w:r>
      <w:r>
        <w:rPr>
          <w:w w:val="110"/>
          <w:sz w:val="18"/>
        </w:rPr>
        <w:t>Nacio-</w:t>
      </w:r>
      <w:r>
        <w:rPr>
          <w:w w:val="97"/>
          <w:sz w:val="18"/>
        </w:rPr>
        <w:t> </w:t>
      </w:r>
      <w:r>
        <w:rPr>
          <w:w w:val="110"/>
          <w:sz w:val="18"/>
        </w:rPr>
        <w:t>nales Estadístico y de información Geográfica), en </w:t>
      </w:r>
      <w:hyperlink r:id="rId15">
        <w:r>
          <w:rPr>
            <w:w w:val="110"/>
            <w:sz w:val="18"/>
          </w:rPr>
          <w:t>www.inegi.gob.mx/</w:t>
        </w:r>
      </w:hyperlink>
      <w:r>
        <w:rPr>
          <w:w w:val="110"/>
          <w:sz w:val="18"/>
        </w:rPr>
        <w:t> est, consulta: 20 de enero de  </w:t>
      </w:r>
      <w:r>
        <w:rPr>
          <w:spacing w:val="25"/>
          <w:w w:val="110"/>
          <w:sz w:val="18"/>
        </w:rPr>
        <w:t> </w:t>
      </w:r>
      <w:r>
        <w:rPr>
          <w:w w:val="110"/>
          <w:sz w:val="18"/>
        </w:rPr>
        <w:t>2005.</w:t>
      </w:r>
    </w:p>
    <w:p>
      <w:pPr>
        <w:tabs>
          <w:tab w:pos="957" w:val="left" w:leader="none"/>
        </w:tabs>
        <w:spacing w:line="319" w:lineRule="auto" w:before="120"/>
        <w:ind w:left="797" w:right="195" w:hanging="681"/>
        <w:jc w:val="both"/>
        <w:rPr>
          <w:sz w:val="18"/>
        </w:rPr>
      </w:pPr>
      <w:r>
        <w:rPr>
          <w:w w:val="138"/>
          <w:sz w:val="18"/>
          <w:u w:val="single"/>
        </w:rPr>
        <w:t> </w:t>
      </w:r>
      <w:r>
        <w:rPr>
          <w:sz w:val="18"/>
          <w:u w:val="single"/>
        </w:rPr>
        <w:tab/>
        <w:tab/>
      </w:r>
      <w:r>
        <w:rPr>
          <w:sz w:val="18"/>
        </w:rPr>
        <w:t> </w:t>
      </w:r>
      <w:r>
        <w:rPr>
          <w:spacing w:val="11"/>
          <w:sz w:val="18"/>
        </w:rPr>
        <w:t> </w:t>
      </w:r>
      <w:r>
        <w:rPr>
          <w:w w:val="115"/>
          <w:sz w:val="18"/>
        </w:rPr>
        <w:t>(2005), </w:t>
      </w:r>
      <w:r>
        <w:rPr>
          <w:i/>
          <w:w w:val="115"/>
          <w:sz w:val="18"/>
        </w:rPr>
        <w:t>Encuesta Nacional de Empleo Urbano </w:t>
      </w:r>
      <w:r>
        <w:rPr>
          <w:i/>
          <w:spacing w:val="40"/>
          <w:w w:val="115"/>
          <w:sz w:val="18"/>
        </w:rPr>
        <w:t> </w:t>
      </w:r>
      <w:r>
        <w:rPr>
          <w:w w:val="115"/>
          <w:sz w:val="18"/>
        </w:rPr>
        <w:t>(</w:t>
      </w:r>
      <w:r>
        <w:rPr>
          <w:w w:val="115"/>
          <w:sz w:val="16"/>
        </w:rPr>
        <w:t>ENEU</w:t>
      </w:r>
      <w:r>
        <w:rPr>
          <w:w w:val="115"/>
          <w:sz w:val="18"/>
        </w:rPr>
        <w:t>).</w:t>
      </w:r>
      <w:r>
        <w:rPr>
          <w:spacing w:val="14"/>
          <w:w w:val="115"/>
          <w:sz w:val="18"/>
        </w:rPr>
        <w:t> </w:t>
      </w:r>
      <w:r>
        <w:rPr>
          <w:i/>
          <w:w w:val="115"/>
          <w:sz w:val="18"/>
        </w:rPr>
        <w:t>Distribución</w:t>
      </w:r>
      <w:r>
        <w:rPr>
          <w:i/>
          <w:w w:val="113"/>
          <w:sz w:val="18"/>
        </w:rPr>
        <w:t> </w:t>
      </w:r>
      <w:r>
        <w:rPr>
          <w:i/>
          <w:w w:val="115"/>
          <w:sz w:val="18"/>
        </w:rPr>
        <w:t>porcentual de la población económicamente inactiva. Ciudad de Tolu- ca</w:t>
      </w:r>
      <w:r>
        <w:rPr>
          <w:w w:val="115"/>
          <w:sz w:val="18"/>
        </w:rPr>
        <w:t>,</w:t>
      </w:r>
      <w:r>
        <w:rPr>
          <w:spacing w:val="13"/>
          <w:w w:val="115"/>
          <w:sz w:val="18"/>
        </w:rPr>
        <w:t> </w:t>
      </w:r>
      <w:r>
        <w:rPr>
          <w:w w:val="115"/>
          <w:sz w:val="18"/>
        </w:rPr>
        <w:t>Sistema</w:t>
      </w:r>
      <w:r>
        <w:rPr>
          <w:spacing w:val="-17"/>
          <w:w w:val="115"/>
          <w:sz w:val="18"/>
        </w:rPr>
        <w:t> </w:t>
      </w:r>
      <w:r>
        <w:rPr>
          <w:w w:val="115"/>
          <w:sz w:val="18"/>
        </w:rPr>
        <w:t>Nacional</w:t>
      </w:r>
      <w:r>
        <w:rPr>
          <w:spacing w:val="-16"/>
          <w:w w:val="115"/>
          <w:sz w:val="18"/>
        </w:rPr>
        <w:t> </w:t>
      </w:r>
      <w:r>
        <w:rPr>
          <w:w w:val="115"/>
          <w:sz w:val="18"/>
        </w:rPr>
        <w:t>Estadístico</w:t>
      </w:r>
      <w:r>
        <w:rPr>
          <w:spacing w:val="-16"/>
          <w:w w:val="115"/>
          <w:sz w:val="18"/>
        </w:rPr>
        <w:t> </w:t>
      </w:r>
      <w:r>
        <w:rPr>
          <w:w w:val="115"/>
          <w:sz w:val="18"/>
        </w:rPr>
        <w:t>y</w:t>
      </w:r>
      <w:r>
        <w:rPr>
          <w:spacing w:val="-17"/>
          <w:w w:val="115"/>
          <w:sz w:val="18"/>
        </w:rPr>
        <w:t> </w:t>
      </w:r>
      <w:r>
        <w:rPr>
          <w:w w:val="115"/>
          <w:sz w:val="18"/>
        </w:rPr>
        <w:t>de</w:t>
      </w:r>
      <w:r>
        <w:rPr>
          <w:spacing w:val="-17"/>
          <w:w w:val="115"/>
          <w:sz w:val="18"/>
        </w:rPr>
        <w:t> </w:t>
      </w:r>
      <w:r>
        <w:rPr>
          <w:w w:val="115"/>
          <w:sz w:val="18"/>
        </w:rPr>
        <w:t>Información</w:t>
      </w:r>
      <w:r>
        <w:rPr>
          <w:spacing w:val="-16"/>
          <w:w w:val="115"/>
          <w:sz w:val="18"/>
        </w:rPr>
        <w:t> </w:t>
      </w:r>
      <w:r>
        <w:rPr>
          <w:w w:val="115"/>
          <w:sz w:val="18"/>
        </w:rPr>
        <w:t>Geográfica,</w:t>
      </w:r>
      <w:r>
        <w:rPr>
          <w:spacing w:val="-17"/>
          <w:w w:val="115"/>
          <w:sz w:val="18"/>
        </w:rPr>
        <w:t> </w:t>
      </w:r>
      <w:r>
        <w:rPr>
          <w:w w:val="115"/>
          <w:sz w:val="18"/>
        </w:rPr>
        <w:t>en</w:t>
      </w:r>
      <w:r>
        <w:rPr>
          <w:spacing w:val="-17"/>
          <w:w w:val="115"/>
          <w:sz w:val="18"/>
        </w:rPr>
        <w:t> </w:t>
      </w:r>
      <w:hyperlink r:id="rId26">
        <w:r>
          <w:rPr>
            <w:w w:val="115"/>
            <w:sz w:val="18"/>
          </w:rPr>
          <w:t>www.</w:t>
        </w:r>
      </w:hyperlink>
      <w:r>
        <w:rPr>
          <w:w w:val="115"/>
          <w:sz w:val="18"/>
        </w:rPr>
        <w:t> inegi.gob.mx/est, consulta: 8 de marzo de</w:t>
      </w:r>
      <w:r>
        <w:rPr>
          <w:spacing w:val="-24"/>
          <w:w w:val="115"/>
          <w:sz w:val="18"/>
        </w:rPr>
        <w:t> </w:t>
      </w:r>
      <w:r>
        <w:rPr>
          <w:w w:val="115"/>
          <w:sz w:val="18"/>
        </w:rPr>
        <w:t>2006.</w:t>
      </w:r>
    </w:p>
    <w:p>
      <w:pPr>
        <w:pStyle w:val="BodyText"/>
        <w:tabs>
          <w:tab w:pos="957" w:val="left" w:leader="none"/>
        </w:tabs>
        <w:spacing w:line="319" w:lineRule="auto" w:before="120"/>
        <w:ind w:left="797" w:right="195" w:hanging="681"/>
        <w:jc w:val="both"/>
      </w:pPr>
      <w:r>
        <w:rPr>
          <w:w w:val="138"/>
          <w:u w:val="single"/>
        </w:rPr>
        <w:t> </w:t>
      </w:r>
      <w:r>
        <w:rPr>
          <w:u w:val="single"/>
        </w:rPr>
        <w:tab/>
        <w:tab/>
      </w:r>
      <w:r>
        <w:rPr>
          <w:spacing w:val="10"/>
        </w:rPr>
        <w:t> </w:t>
      </w:r>
      <w:r>
        <w:rPr>
          <w:w w:val="110"/>
        </w:rPr>
        <w:t>(2005), </w:t>
      </w:r>
      <w:r>
        <w:rPr>
          <w:i/>
          <w:w w:val="110"/>
        </w:rPr>
        <w:t>Encuesta Nacional de Empleo Urbano. (</w:t>
      </w:r>
      <w:r>
        <w:rPr>
          <w:i/>
          <w:w w:val="110"/>
          <w:sz w:val="16"/>
        </w:rPr>
        <w:t>ENEU</w:t>
      </w:r>
      <w:r>
        <w:rPr>
          <w:i/>
          <w:w w:val="110"/>
        </w:rPr>
        <w:t>) </w:t>
      </w:r>
      <w:r>
        <w:rPr>
          <w:i/>
          <w:spacing w:val="23"/>
          <w:w w:val="110"/>
        </w:rPr>
        <w:t> </w:t>
      </w:r>
      <w:r>
        <w:rPr>
          <w:w w:val="110"/>
        </w:rPr>
        <w:t>Sistemas</w:t>
      </w:r>
      <w:r>
        <w:rPr>
          <w:spacing w:val="9"/>
          <w:w w:val="110"/>
        </w:rPr>
        <w:t> </w:t>
      </w:r>
      <w:r>
        <w:rPr>
          <w:w w:val="110"/>
        </w:rPr>
        <w:t>Nacio-</w:t>
      </w:r>
      <w:r>
        <w:rPr>
          <w:w w:val="97"/>
        </w:rPr>
        <w:t> </w:t>
      </w:r>
      <w:r>
        <w:rPr>
          <w:w w:val="110"/>
        </w:rPr>
        <w:t>nales Estadístico y de información Geográfica  en  </w:t>
      </w:r>
      <w:hyperlink r:id="rId15">
        <w:r>
          <w:rPr>
            <w:w w:val="110"/>
          </w:rPr>
          <w:t>www.inegi.gob.mx/</w:t>
        </w:r>
      </w:hyperlink>
      <w:r>
        <w:rPr>
          <w:w w:val="110"/>
        </w:rPr>
        <w:t> est, consulta: 8 de marzo de 2006. (Para porcentaje de jubilados y pensionados en la zona </w:t>
      </w:r>
      <w:r>
        <w:rPr>
          <w:spacing w:val="32"/>
          <w:w w:val="110"/>
        </w:rPr>
        <w:t> </w:t>
      </w:r>
      <w:r>
        <w:rPr>
          <w:w w:val="110"/>
        </w:rPr>
        <w:t>2001-2005).</w:t>
      </w:r>
    </w:p>
    <w:p>
      <w:pPr>
        <w:tabs>
          <w:tab w:pos="957" w:val="left" w:leader="none"/>
        </w:tabs>
        <w:spacing w:line="319" w:lineRule="auto" w:before="120"/>
        <w:ind w:left="797" w:right="194" w:hanging="681"/>
        <w:jc w:val="both"/>
        <w:rPr>
          <w:sz w:val="18"/>
        </w:rPr>
      </w:pPr>
      <w:r>
        <w:rPr>
          <w:w w:val="138"/>
          <w:sz w:val="18"/>
          <w:u w:val="single"/>
        </w:rPr>
        <w:t> </w:t>
      </w:r>
      <w:r>
        <w:rPr>
          <w:sz w:val="18"/>
          <w:u w:val="single"/>
        </w:rPr>
        <w:tab/>
        <w:tab/>
      </w:r>
      <w:r>
        <w:rPr>
          <w:sz w:val="18"/>
        </w:rPr>
        <w:t> </w:t>
      </w:r>
      <w:r>
        <w:rPr>
          <w:spacing w:val="-19"/>
          <w:sz w:val="18"/>
        </w:rPr>
        <w:t> </w:t>
      </w:r>
      <w:r>
        <w:rPr>
          <w:w w:val="110"/>
          <w:sz w:val="18"/>
        </w:rPr>
        <w:t>(2006),  </w:t>
      </w:r>
      <w:hyperlink r:id="rId24">
        <w:r>
          <w:rPr>
            <w:w w:val="110"/>
            <w:sz w:val="18"/>
          </w:rPr>
          <w:t>www.inegi.gob.mx/est</w:t>
        </w:r>
      </w:hyperlink>
      <w:r>
        <w:rPr>
          <w:w w:val="110"/>
          <w:sz w:val="18"/>
        </w:rPr>
        <w:t>  </w:t>
      </w:r>
      <w:r>
        <w:rPr>
          <w:i/>
          <w:w w:val="110"/>
          <w:sz w:val="18"/>
        </w:rPr>
        <w:t>Encuesta  nacional de</w:t>
      </w:r>
      <w:r>
        <w:rPr>
          <w:i/>
          <w:spacing w:val="3"/>
          <w:w w:val="110"/>
          <w:sz w:val="18"/>
        </w:rPr>
        <w:t> </w:t>
      </w:r>
      <w:r>
        <w:rPr>
          <w:i/>
          <w:w w:val="110"/>
          <w:sz w:val="18"/>
        </w:rPr>
        <w:t>empleo</w:t>
      </w:r>
      <w:r>
        <w:rPr>
          <w:i/>
          <w:spacing w:val="25"/>
          <w:w w:val="110"/>
          <w:sz w:val="18"/>
        </w:rPr>
        <w:t> </w:t>
      </w:r>
      <w:r>
        <w:rPr>
          <w:i/>
          <w:w w:val="110"/>
          <w:sz w:val="18"/>
        </w:rPr>
        <w:t>urbano.</w:t>
      </w:r>
      <w:r>
        <w:rPr>
          <w:i/>
          <w:spacing w:val="-1"/>
          <w:w w:val="116"/>
          <w:sz w:val="18"/>
        </w:rPr>
        <w:t> </w:t>
      </w:r>
      <w:r>
        <w:rPr>
          <w:i/>
          <w:w w:val="110"/>
          <w:sz w:val="18"/>
        </w:rPr>
        <w:t>(</w:t>
      </w:r>
      <w:r>
        <w:rPr>
          <w:i/>
          <w:w w:val="110"/>
          <w:sz w:val="16"/>
        </w:rPr>
        <w:t>ENEU</w:t>
      </w:r>
      <w:r>
        <w:rPr>
          <w:i/>
          <w:w w:val="110"/>
          <w:sz w:val="18"/>
        </w:rPr>
        <w:t>) </w:t>
      </w:r>
      <w:r>
        <w:rPr>
          <w:w w:val="110"/>
          <w:sz w:val="18"/>
        </w:rPr>
        <w:t>Sistemas nacionales estadístico y de información geográfica, consulta: 8  de  marzo  de</w:t>
      </w:r>
      <w:r>
        <w:rPr>
          <w:spacing w:val="-18"/>
          <w:w w:val="110"/>
          <w:sz w:val="18"/>
        </w:rPr>
        <w:t> </w:t>
      </w:r>
      <w:r>
        <w:rPr>
          <w:w w:val="110"/>
          <w:sz w:val="18"/>
        </w:rPr>
        <w:t>2006.</w:t>
      </w:r>
    </w:p>
    <w:p>
      <w:pPr>
        <w:tabs>
          <w:tab w:pos="957" w:val="left" w:leader="none"/>
        </w:tabs>
        <w:spacing w:line="319" w:lineRule="auto" w:before="120"/>
        <w:ind w:left="797" w:right="195" w:hanging="681"/>
        <w:jc w:val="both"/>
        <w:rPr>
          <w:sz w:val="18"/>
        </w:rPr>
      </w:pPr>
      <w:r>
        <w:rPr>
          <w:w w:val="138"/>
          <w:sz w:val="18"/>
          <w:u w:val="single"/>
        </w:rPr>
        <w:t> </w:t>
      </w:r>
      <w:r>
        <w:rPr>
          <w:sz w:val="18"/>
          <w:u w:val="single"/>
        </w:rPr>
        <w:tab/>
        <w:tab/>
      </w:r>
      <w:r>
        <w:rPr>
          <w:spacing w:val="12"/>
          <w:sz w:val="18"/>
        </w:rPr>
        <w:t> </w:t>
      </w:r>
      <w:r>
        <w:rPr>
          <w:w w:val="110"/>
          <w:sz w:val="18"/>
        </w:rPr>
        <w:t>(2005), </w:t>
      </w:r>
      <w:r>
        <w:rPr>
          <w:i/>
          <w:w w:val="110"/>
          <w:sz w:val="18"/>
        </w:rPr>
        <w:t>Encuesta nacional de Ocupación y Empleo.  </w:t>
      </w:r>
      <w:r>
        <w:rPr>
          <w:i/>
          <w:spacing w:val="38"/>
          <w:w w:val="110"/>
          <w:sz w:val="18"/>
        </w:rPr>
        <w:t> </w:t>
      </w:r>
      <w:r>
        <w:rPr>
          <w:i/>
          <w:w w:val="110"/>
          <w:sz w:val="18"/>
        </w:rPr>
        <w:t>Indicadores</w:t>
      </w:r>
      <w:r>
        <w:rPr>
          <w:i/>
          <w:spacing w:val="17"/>
          <w:w w:val="110"/>
          <w:sz w:val="18"/>
        </w:rPr>
        <w:t> </w:t>
      </w:r>
      <w:r>
        <w:rPr>
          <w:i/>
          <w:w w:val="110"/>
          <w:sz w:val="18"/>
        </w:rPr>
        <w:t>Estra-</w:t>
      </w:r>
      <w:r>
        <w:rPr>
          <w:i/>
          <w:w w:val="98"/>
          <w:sz w:val="18"/>
        </w:rPr>
        <w:t> </w:t>
      </w:r>
      <w:r>
        <w:rPr>
          <w:i/>
          <w:w w:val="110"/>
          <w:sz w:val="18"/>
        </w:rPr>
        <w:t>tégicos</w:t>
      </w:r>
      <w:r>
        <w:rPr>
          <w:w w:val="110"/>
          <w:sz w:val="18"/>
        </w:rPr>
        <w:t>, en </w:t>
      </w:r>
      <w:hyperlink r:id="rId15">
        <w:r>
          <w:rPr>
            <w:w w:val="110"/>
            <w:sz w:val="18"/>
          </w:rPr>
          <w:t>www.inegi.gob.mx,</w:t>
        </w:r>
      </w:hyperlink>
      <w:r>
        <w:rPr>
          <w:w w:val="110"/>
          <w:sz w:val="18"/>
        </w:rPr>
        <w:t> consulta: 11 de febrero de 2008 (para</w:t>
      </w:r>
      <w:r>
        <w:rPr>
          <w:spacing w:val="43"/>
          <w:w w:val="110"/>
          <w:sz w:val="18"/>
        </w:rPr>
        <w:t> </w:t>
      </w:r>
      <w:r>
        <w:rPr>
          <w:w w:val="110"/>
          <w:sz w:val="16"/>
        </w:rPr>
        <w:t>PEA</w:t>
      </w:r>
      <w:r>
        <w:rPr>
          <w:spacing w:val="-1"/>
          <w:w w:val="110"/>
          <w:sz w:val="16"/>
        </w:rPr>
        <w:t> </w:t>
      </w:r>
      <w:r>
        <w:rPr>
          <w:w w:val="110"/>
          <w:sz w:val="18"/>
        </w:rPr>
        <w:t>2005).</w:t>
      </w:r>
    </w:p>
    <w:p>
      <w:pPr>
        <w:tabs>
          <w:tab w:pos="957" w:val="left" w:leader="none"/>
        </w:tabs>
        <w:spacing w:line="319" w:lineRule="auto" w:before="120"/>
        <w:ind w:left="797" w:right="198" w:hanging="681"/>
        <w:jc w:val="both"/>
        <w:rPr>
          <w:sz w:val="18"/>
        </w:rPr>
      </w:pPr>
      <w:r>
        <w:rPr>
          <w:w w:val="138"/>
          <w:sz w:val="18"/>
          <w:u w:val="single"/>
        </w:rPr>
        <w:t> </w:t>
      </w:r>
      <w:r>
        <w:rPr>
          <w:sz w:val="18"/>
          <w:u w:val="single"/>
        </w:rPr>
        <w:tab/>
        <w:tab/>
      </w:r>
      <w:r>
        <w:rPr>
          <w:spacing w:val="5"/>
          <w:sz w:val="18"/>
        </w:rPr>
        <w:t> </w:t>
      </w:r>
      <w:r>
        <w:rPr>
          <w:w w:val="110"/>
          <w:sz w:val="18"/>
        </w:rPr>
        <w:t>(2007),</w:t>
      </w:r>
      <w:r>
        <w:rPr>
          <w:spacing w:val="-10"/>
          <w:w w:val="110"/>
          <w:sz w:val="18"/>
        </w:rPr>
        <w:t> </w:t>
      </w:r>
      <w:r>
        <w:rPr>
          <w:i/>
          <w:w w:val="110"/>
          <w:sz w:val="18"/>
        </w:rPr>
        <w:t>Estadísticas</w:t>
      </w:r>
      <w:r>
        <w:rPr>
          <w:i/>
          <w:spacing w:val="-10"/>
          <w:w w:val="110"/>
          <w:sz w:val="18"/>
        </w:rPr>
        <w:t> </w:t>
      </w:r>
      <w:r>
        <w:rPr>
          <w:i/>
          <w:w w:val="110"/>
          <w:sz w:val="18"/>
        </w:rPr>
        <w:t>de</w:t>
      </w:r>
      <w:r>
        <w:rPr>
          <w:i/>
          <w:spacing w:val="-11"/>
          <w:w w:val="110"/>
          <w:sz w:val="18"/>
        </w:rPr>
        <w:t> </w:t>
      </w:r>
      <w:r>
        <w:rPr>
          <w:i/>
          <w:w w:val="110"/>
          <w:sz w:val="18"/>
        </w:rPr>
        <w:t>Mortalidad</w:t>
      </w:r>
      <w:r>
        <w:rPr>
          <w:w w:val="110"/>
          <w:sz w:val="18"/>
        </w:rPr>
        <w:t>,</w:t>
      </w:r>
      <w:r>
        <w:rPr>
          <w:spacing w:val="-11"/>
          <w:w w:val="110"/>
          <w:sz w:val="18"/>
        </w:rPr>
        <w:t> </w:t>
      </w:r>
      <w:r>
        <w:rPr>
          <w:w w:val="110"/>
          <w:sz w:val="18"/>
        </w:rPr>
        <w:t>en</w:t>
      </w:r>
      <w:r>
        <w:rPr>
          <w:spacing w:val="-11"/>
          <w:w w:val="110"/>
          <w:sz w:val="18"/>
        </w:rPr>
        <w:t> </w:t>
      </w:r>
      <w:hyperlink r:id="rId24">
        <w:r>
          <w:rPr>
            <w:w w:val="110"/>
            <w:sz w:val="18"/>
          </w:rPr>
          <w:t>www.inegi.gob.mx/est,</w:t>
        </w:r>
      </w:hyperlink>
      <w:r>
        <w:rPr>
          <w:spacing w:val="-10"/>
          <w:w w:val="110"/>
          <w:sz w:val="18"/>
        </w:rPr>
        <w:t> </w:t>
      </w:r>
      <w:r>
        <w:rPr>
          <w:w w:val="110"/>
          <w:sz w:val="18"/>
        </w:rPr>
        <w:t>consulta:</w:t>
      </w:r>
      <w:r>
        <w:rPr>
          <w:spacing w:val="-2"/>
          <w:w w:val="107"/>
          <w:sz w:val="18"/>
        </w:rPr>
        <w:t> </w:t>
      </w:r>
      <w:r>
        <w:rPr>
          <w:w w:val="110"/>
          <w:sz w:val="18"/>
        </w:rPr>
        <w:t>27 de abril de </w:t>
      </w:r>
      <w:r>
        <w:rPr>
          <w:spacing w:val="11"/>
          <w:w w:val="110"/>
          <w:sz w:val="18"/>
        </w:rPr>
        <w:t> </w:t>
      </w:r>
      <w:r>
        <w:rPr>
          <w:w w:val="110"/>
          <w:sz w:val="18"/>
        </w:rPr>
        <w:t>2008.</w:t>
      </w:r>
    </w:p>
    <w:p>
      <w:pPr>
        <w:pStyle w:val="BodyText"/>
        <w:tabs>
          <w:tab w:pos="957" w:val="left" w:leader="none"/>
        </w:tabs>
        <w:spacing w:line="319" w:lineRule="auto" w:before="120"/>
        <w:ind w:left="797" w:right="195" w:hanging="681"/>
        <w:jc w:val="both"/>
      </w:pPr>
      <w:r>
        <w:rPr>
          <w:w w:val="138"/>
          <w:u w:val="single"/>
        </w:rPr>
        <w:t> </w:t>
      </w:r>
      <w:r>
        <w:rPr>
          <w:u w:val="single"/>
        </w:rPr>
        <w:tab/>
        <w:tab/>
      </w:r>
      <w:r>
        <w:rPr/>
        <w:t> </w:t>
      </w:r>
      <w:r>
        <w:rPr>
          <w:spacing w:val="8"/>
        </w:rPr>
        <w:t> </w:t>
      </w:r>
      <w:r>
        <w:rPr>
          <w:w w:val="110"/>
        </w:rPr>
        <w:t>(2007),  </w:t>
      </w:r>
      <w:r>
        <w:rPr>
          <w:i/>
          <w:w w:val="110"/>
        </w:rPr>
        <w:t>Estadísticas  de  mortalidad</w:t>
      </w:r>
      <w:r>
        <w:rPr>
          <w:w w:val="110"/>
        </w:rPr>
        <w:t>,  en </w:t>
      </w:r>
      <w:r>
        <w:rPr>
          <w:spacing w:val="11"/>
          <w:w w:val="110"/>
        </w:rPr>
        <w:t> </w:t>
      </w:r>
      <w:hyperlink r:id="rId24">
        <w:r>
          <w:rPr>
            <w:w w:val="110"/>
          </w:rPr>
          <w:t>www.inegi.gob.mx/est</w:t>
        </w:r>
      </w:hyperlink>
      <w:r>
        <w:rPr>
          <w:w w:val="110"/>
        </w:rPr>
        <w:t> </w:t>
      </w:r>
      <w:r>
        <w:rPr>
          <w:spacing w:val="5"/>
          <w:w w:val="110"/>
        </w:rPr>
        <w:t> </w:t>
      </w:r>
      <w:r>
        <w:rPr>
          <w:w w:val="110"/>
        </w:rPr>
        <w:t>Con-</w:t>
      </w:r>
      <w:r>
        <w:rPr>
          <w:w w:val="97"/>
        </w:rPr>
        <w:t> </w:t>
      </w:r>
      <w:r>
        <w:rPr>
          <w:w w:val="110"/>
        </w:rPr>
        <w:t>sulta: 27 de abril de 2008 (Columna de Defunsiones </w:t>
      </w:r>
      <w:r>
        <w:rPr>
          <w:w w:val="110"/>
          <w:sz w:val="16"/>
        </w:rPr>
        <w:t>PEA </w:t>
      </w:r>
      <w:r>
        <w:rPr>
          <w:w w:val="110"/>
        </w:rPr>
        <w:t>ocupada con educación superior  y  Técnica en  Toluca. Núm. </w:t>
      </w:r>
      <w:r>
        <w:rPr>
          <w:spacing w:val="6"/>
          <w:w w:val="110"/>
        </w:rPr>
        <w:t> </w:t>
      </w:r>
      <w:r>
        <w:rPr>
          <w:w w:val="110"/>
        </w:rPr>
        <w:t>Absoluto).</w:t>
      </w:r>
    </w:p>
    <w:p>
      <w:pPr>
        <w:spacing w:after="0" w:line="319" w:lineRule="auto"/>
        <w:jc w:val="both"/>
        <w:sectPr>
          <w:pgSz w:w="9640" w:h="13040"/>
          <w:pgMar w:header="0" w:footer="614" w:top="520" w:bottom="800" w:left="1300" w:right="1220"/>
        </w:sectPr>
      </w:pPr>
    </w:p>
    <w:p>
      <w:pPr>
        <w:tabs>
          <w:tab w:pos="2455" w:val="left" w:leader="none"/>
        </w:tabs>
        <w:spacing w:before="70"/>
        <w:ind w:left="117" w:right="29" w:firstLine="0"/>
        <w:jc w:val="left"/>
        <w:rPr>
          <w:rFonts w:ascii="Times New Roman" w:hAnsi="Times New Roman"/>
          <w:sz w:val="14"/>
        </w:rPr>
      </w:pPr>
      <w:r>
        <w:rPr>
          <w:rFonts w:ascii="Times New Roman" w:hAnsi="Times New Roman"/>
          <w:sz w:val="14"/>
          <w:u w:val="single"/>
        </w:rPr>
        <w:t> </w:t>
        <w:tab/>
      </w:r>
      <w:r>
        <w:rPr>
          <w:rFonts w:ascii="Times New Roman" w:hAnsi="Times New Roman"/>
          <w:sz w:val="14"/>
        </w:rPr>
        <w:t>    </w:t>
      </w:r>
      <w:r>
        <w:rPr>
          <w:rFonts w:ascii="Times New Roman" w:hAnsi="Times New Roman"/>
          <w:spacing w:val="-10"/>
          <w:sz w:val="14"/>
        </w:rPr>
        <w:t> </w:t>
      </w:r>
      <w:r>
        <w:rPr>
          <w:rFonts w:ascii="Times New Roman" w:hAnsi="Times New Roman"/>
          <w:sz w:val="14"/>
        </w:rPr>
        <w:t>Banco</w:t>
      </w:r>
      <w:r>
        <w:rPr>
          <w:rFonts w:ascii="Times New Roman" w:hAnsi="Times New Roman"/>
          <w:spacing w:val="-3"/>
          <w:sz w:val="14"/>
        </w:rPr>
        <w:t> </w:t>
      </w:r>
      <w:r>
        <w:rPr>
          <w:rFonts w:ascii="Times New Roman" w:hAnsi="Times New Roman"/>
          <w:sz w:val="14"/>
        </w:rPr>
        <w:t>Mundial,</w:t>
      </w:r>
      <w:r>
        <w:rPr>
          <w:rFonts w:ascii="Times New Roman" w:hAnsi="Times New Roman"/>
          <w:spacing w:val="-3"/>
          <w:sz w:val="14"/>
        </w:rPr>
        <w:t> </w:t>
      </w:r>
      <w:r>
        <w:rPr>
          <w:rFonts w:ascii="Times New Roman" w:hAnsi="Times New Roman"/>
          <w:sz w:val="14"/>
        </w:rPr>
        <w:t>educación</w:t>
      </w:r>
      <w:r>
        <w:rPr>
          <w:rFonts w:ascii="Times New Roman" w:hAnsi="Times New Roman"/>
          <w:spacing w:val="-4"/>
          <w:sz w:val="14"/>
        </w:rPr>
        <w:t> </w:t>
      </w:r>
      <w:r>
        <w:rPr>
          <w:rFonts w:ascii="Times New Roman" w:hAnsi="Times New Roman"/>
          <w:sz w:val="14"/>
        </w:rPr>
        <w:t>superior</w:t>
      </w:r>
      <w:r>
        <w:rPr>
          <w:rFonts w:ascii="Times New Roman" w:hAnsi="Times New Roman"/>
          <w:spacing w:val="-3"/>
          <w:sz w:val="14"/>
        </w:rPr>
        <w:t> </w:t>
      </w:r>
      <w:r>
        <w:rPr>
          <w:rFonts w:ascii="Times New Roman" w:hAnsi="Times New Roman"/>
          <w:sz w:val="14"/>
        </w:rPr>
        <w:t>y</w:t>
      </w:r>
      <w:r>
        <w:rPr>
          <w:rFonts w:ascii="Times New Roman" w:hAnsi="Times New Roman"/>
          <w:spacing w:val="-3"/>
          <w:sz w:val="14"/>
        </w:rPr>
        <w:t> </w:t>
      </w:r>
      <w:r>
        <w:rPr>
          <w:rFonts w:ascii="Times New Roman" w:hAnsi="Times New Roman"/>
          <w:sz w:val="14"/>
        </w:rPr>
        <w:t>mercado</w:t>
      </w:r>
      <w:r>
        <w:rPr>
          <w:rFonts w:ascii="Times New Roman" w:hAnsi="Times New Roman"/>
          <w:spacing w:val="-4"/>
          <w:sz w:val="14"/>
        </w:rPr>
        <w:t> </w:t>
      </w:r>
      <w:r>
        <w:rPr>
          <w:rFonts w:ascii="Times New Roman" w:hAnsi="Times New Roman"/>
          <w:sz w:val="14"/>
        </w:rPr>
        <w:t>laboral</w:t>
      </w:r>
      <w:r>
        <w:rPr>
          <w:rFonts w:ascii="Times New Roman" w:hAnsi="Times New Roman"/>
          <w:spacing w:val="-4"/>
          <w:sz w:val="14"/>
        </w:rPr>
        <w:t> </w:t>
      </w:r>
      <w:r>
        <w:rPr>
          <w:rFonts w:ascii="Times New Roman" w:hAnsi="Times New Roman"/>
          <w:sz w:val="14"/>
        </w:rPr>
        <w:t>en</w:t>
      </w:r>
      <w:r>
        <w:rPr>
          <w:rFonts w:ascii="Times New Roman" w:hAnsi="Times New Roman"/>
          <w:spacing w:val="-6"/>
          <w:sz w:val="14"/>
        </w:rPr>
        <w:t> </w:t>
      </w:r>
      <w:r>
        <w:rPr>
          <w:rFonts w:ascii="Times New Roman" w:hAnsi="Times New Roman"/>
          <w:sz w:val="14"/>
        </w:rPr>
        <w:t>Toluca,</w:t>
      </w:r>
      <w:r>
        <w:rPr>
          <w:rFonts w:ascii="Times New Roman" w:hAnsi="Times New Roman"/>
          <w:spacing w:val="-3"/>
          <w:sz w:val="14"/>
        </w:rPr>
        <w:t> </w:t>
      </w:r>
      <w:r>
        <w:rPr>
          <w:rFonts w:ascii="Times New Roman" w:hAnsi="Times New Roman"/>
          <w:sz w:val="14"/>
        </w:rPr>
        <w:t>1995-2005</w:t>
      </w:r>
    </w:p>
    <w:p>
      <w:pPr>
        <w:pStyle w:val="BodyText"/>
        <w:spacing w:before="9"/>
        <w:rPr>
          <w:rFonts w:ascii="Times New Roman"/>
        </w:rPr>
      </w:pPr>
    </w:p>
    <w:p>
      <w:pPr>
        <w:tabs>
          <w:tab w:pos="957" w:val="left" w:leader="none"/>
        </w:tabs>
        <w:spacing w:line="319" w:lineRule="auto" w:before="77"/>
        <w:ind w:left="797" w:right="115" w:hanging="681"/>
        <w:jc w:val="both"/>
        <w:rPr>
          <w:sz w:val="18"/>
        </w:rPr>
      </w:pPr>
      <w:r>
        <w:rPr>
          <w:i/>
          <w:w w:val="138"/>
          <w:sz w:val="18"/>
          <w:u w:val="single"/>
        </w:rPr>
        <w:t> </w:t>
      </w:r>
      <w:r>
        <w:rPr>
          <w:i/>
          <w:sz w:val="18"/>
          <w:u w:val="single"/>
        </w:rPr>
        <w:tab/>
        <w:tab/>
      </w:r>
      <w:r>
        <w:rPr>
          <w:i/>
          <w:sz w:val="18"/>
        </w:rPr>
        <w:t> </w:t>
      </w:r>
      <w:r>
        <w:rPr>
          <w:i/>
          <w:spacing w:val="13"/>
          <w:sz w:val="18"/>
        </w:rPr>
        <w:t> </w:t>
      </w:r>
      <w:r>
        <w:rPr>
          <w:i/>
          <w:w w:val="110"/>
          <w:sz w:val="18"/>
        </w:rPr>
        <w:t>Sistema  de  Cuentas  Nacionales</w:t>
      </w:r>
      <w:r>
        <w:rPr>
          <w:w w:val="110"/>
          <w:sz w:val="18"/>
        </w:rPr>
        <w:t>,  en  </w:t>
      </w:r>
      <w:hyperlink r:id="rId15">
        <w:r>
          <w:rPr>
            <w:w w:val="110"/>
            <w:sz w:val="18"/>
          </w:rPr>
          <w:t>www.inegi.gob.mx.</w:t>
        </w:r>
      </w:hyperlink>
      <w:r>
        <w:rPr>
          <w:w w:val="110"/>
          <w:sz w:val="18"/>
        </w:rPr>
        <w:t>   </w:t>
      </w:r>
      <w:r>
        <w:rPr>
          <w:w w:val="110"/>
          <w:sz w:val="16"/>
        </w:rPr>
        <w:t>INEGI   </w:t>
      </w:r>
      <w:r>
        <w:rPr>
          <w:spacing w:val="29"/>
          <w:w w:val="110"/>
          <w:sz w:val="16"/>
        </w:rPr>
        <w:t> </w:t>
      </w:r>
      <w:r>
        <w:rPr>
          <w:w w:val="110"/>
          <w:sz w:val="18"/>
        </w:rPr>
        <w:t>y </w:t>
      </w:r>
      <w:r>
        <w:rPr>
          <w:spacing w:val="19"/>
          <w:w w:val="110"/>
          <w:sz w:val="18"/>
        </w:rPr>
        <w:t> </w:t>
      </w:r>
      <w:r>
        <w:rPr>
          <w:w w:val="110"/>
          <w:sz w:val="18"/>
        </w:rPr>
        <w:t>H.</w:t>
      </w:r>
      <w:r>
        <w:rPr>
          <w:spacing w:val="-1"/>
          <w:w w:val="116"/>
          <w:sz w:val="18"/>
        </w:rPr>
        <w:t> </w:t>
      </w:r>
      <w:r>
        <w:rPr>
          <w:w w:val="110"/>
          <w:sz w:val="18"/>
        </w:rPr>
        <w:t>Ayuntamiento de Toluca. (2000), </w:t>
      </w:r>
      <w:r>
        <w:rPr>
          <w:i/>
          <w:w w:val="110"/>
          <w:sz w:val="18"/>
        </w:rPr>
        <w:t>Sistema de cuentas nacionales. Pro- </w:t>
      </w:r>
      <w:r>
        <w:rPr>
          <w:i/>
          <w:w w:val="110"/>
          <w:sz w:val="18"/>
        </w:rPr>
        <w:t>ducto interno bruto por entidad federativa</w:t>
      </w:r>
      <w:r>
        <w:rPr>
          <w:w w:val="110"/>
          <w:sz w:val="18"/>
        </w:rPr>
        <w:t>, en </w:t>
      </w:r>
      <w:hyperlink r:id="rId15">
        <w:r>
          <w:rPr>
            <w:w w:val="110"/>
            <w:sz w:val="18"/>
          </w:rPr>
          <w:t>www.inegi.gob.mx,</w:t>
        </w:r>
      </w:hyperlink>
      <w:r>
        <w:rPr>
          <w:w w:val="110"/>
          <w:sz w:val="18"/>
        </w:rPr>
        <w:t> con- sulta: 12  de  agosto,</w:t>
      </w:r>
      <w:r>
        <w:rPr>
          <w:spacing w:val="2"/>
          <w:w w:val="110"/>
          <w:sz w:val="18"/>
        </w:rPr>
        <w:t> </w:t>
      </w:r>
      <w:r>
        <w:rPr>
          <w:w w:val="110"/>
          <w:sz w:val="18"/>
        </w:rPr>
        <w:t>2003.</w:t>
      </w:r>
    </w:p>
    <w:p>
      <w:pPr>
        <w:tabs>
          <w:tab w:pos="957" w:val="left" w:leader="none"/>
        </w:tabs>
        <w:spacing w:line="319" w:lineRule="auto" w:before="120"/>
        <w:ind w:left="797" w:right="114" w:hanging="681"/>
        <w:jc w:val="both"/>
        <w:rPr>
          <w:sz w:val="18"/>
        </w:rPr>
      </w:pPr>
      <w:r>
        <w:rPr>
          <w:w w:val="138"/>
          <w:sz w:val="18"/>
          <w:u w:val="single"/>
        </w:rPr>
        <w:t> </w:t>
      </w:r>
      <w:r>
        <w:rPr>
          <w:sz w:val="18"/>
          <w:u w:val="single"/>
        </w:rPr>
        <w:tab/>
        <w:tab/>
      </w:r>
      <w:r>
        <w:rPr>
          <w:sz w:val="18"/>
        </w:rPr>
        <w:t> </w:t>
      </w:r>
      <w:r>
        <w:rPr>
          <w:spacing w:val="-6"/>
          <w:sz w:val="18"/>
        </w:rPr>
        <w:t> </w:t>
      </w:r>
      <w:r>
        <w:rPr>
          <w:w w:val="110"/>
          <w:sz w:val="18"/>
        </w:rPr>
        <w:t>(2010),  </w:t>
      </w:r>
      <w:r>
        <w:rPr>
          <w:i/>
          <w:w w:val="110"/>
          <w:sz w:val="18"/>
        </w:rPr>
        <w:t>Gaceta  Municipal  Especial.  Plan  de  Desarrollo</w:t>
      </w:r>
      <w:r>
        <w:rPr>
          <w:i/>
          <w:spacing w:val="24"/>
          <w:w w:val="110"/>
          <w:sz w:val="18"/>
        </w:rPr>
        <w:t> </w:t>
      </w:r>
      <w:r>
        <w:rPr>
          <w:i/>
          <w:w w:val="110"/>
          <w:sz w:val="18"/>
        </w:rPr>
        <w:t>Municipal</w:t>
      </w:r>
      <w:r>
        <w:rPr>
          <w:i/>
          <w:spacing w:val="39"/>
          <w:w w:val="110"/>
          <w:sz w:val="18"/>
        </w:rPr>
        <w:t> </w:t>
      </w:r>
      <w:r>
        <w:rPr>
          <w:i/>
          <w:w w:val="110"/>
          <w:sz w:val="18"/>
        </w:rPr>
        <w:t>de</w:t>
      </w:r>
      <w:r>
        <w:rPr>
          <w:i/>
          <w:spacing w:val="-1"/>
          <w:w w:val="114"/>
          <w:sz w:val="18"/>
        </w:rPr>
        <w:t> </w:t>
      </w:r>
      <w:r>
        <w:rPr>
          <w:i/>
          <w:w w:val="110"/>
          <w:sz w:val="18"/>
        </w:rPr>
        <w:t>Toluca 2006-2009 </w:t>
      </w:r>
      <w:r>
        <w:rPr>
          <w:w w:val="110"/>
          <w:sz w:val="18"/>
        </w:rPr>
        <w:t>en </w:t>
      </w:r>
      <w:hyperlink r:id="rId15">
        <w:r>
          <w:rPr>
            <w:w w:val="110"/>
            <w:sz w:val="18"/>
          </w:rPr>
          <w:t>www.inegi.gob.mx</w:t>
        </w:r>
      </w:hyperlink>
      <w:r>
        <w:rPr>
          <w:w w:val="110"/>
          <w:sz w:val="18"/>
        </w:rPr>
        <w:t> consultado  15  de  diciembre  de 2010 (2005). </w:t>
      </w:r>
      <w:r>
        <w:rPr>
          <w:i/>
          <w:w w:val="110"/>
          <w:sz w:val="18"/>
        </w:rPr>
        <w:t>Indicadores de Empleo y Desempleo</w:t>
      </w:r>
      <w:r>
        <w:rPr>
          <w:w w:val="110"/>
          <w:sz w:val="18"/>
        </w:rPr>
        <w:t>, en </w:t>
      </w:r>
      <w:hyperlink r:id="rId38">
        <w:r>
          <w:rPr>
            <w:w w:val="110"/>
            <w:sz w:val="18"/>
          </w:rPr>
          <w:t>www.inegi.gob.</w:t>
        </w:r>
      </w:hyperlink>
      <w:r>
        <w:rPr>
          <w:w w:val="110"/>
          <w:sz w:val="18"/>
        </w:rPr>
        <w:t> mx/est, consulta: 21 de marzo de   </w:t>
      </w:r>
      <w:r>
        <w:rPr>
          <w:spacing w:val="11"/>
          <w:w w:val="110"/>
          <w:sz w:val="18"/>
        </w:rPr>
        <w:t> </w:t>
      </w:r>
      <w:r>
        <w:rPr>
          <w:w w:val="110"/>
          <w:sz w:val="18"/>
        </w:rPr>
        <w:t>2008.</w:t>
      </w:r>
    </w:p>
    <w:p>
      <w:pPr>
        <w:pStyle w:val="BodyText"/>
        <w:spacing w:line="319" w:lineRule="auto" w:before="112"/>
        <w:ind w:left="797" w:right="115" w:hanging="681"/>
        <w:jc w:val="both"/>
      </w:pPr>
      <w:r>
        <w:rPr>
          <w:w w:val="110"/>
        </w:rPr>
        <w:t>Maldonado, A. (2000), “Los organismos internacionales y la educación superior en México. El caso de la educación superior y el Banco Mundial” en </w:t>
      </w:r>
      <w:r>
        <w:rPr>
          <w:i/>
          <w:w w:val="110"/>
        </w:rPr>
        <w:t>Per- </w:t>
      </w:r>
      <w:r>
        <w:rPr>
          <w:i/>
          <w:w w:val="110"/>
        </w:rPr>
        <w:t>files Educativos</w:t>
      </w:r>
      <w:r>
        <w:rPr>
          <w:w w:val="110"/>
        </w:rPr>
        <w:t>, enero- marzo, núm.87, </w:t>
      </w:r>
      <w:r>
        <w:rPr>
          <w:w w:val="110"/>
          <w:sz w:val="16"/>
        </w:rPr>
        <w:t>UNAM</w:t>
      </w:r>
      <w:r>
        <w:rPr>
          <w:w w:val="110"/>
        </w:rPr>
        <w:t>, México. Disponible en </w:t>
      </w:r>
      <w:hyperlink r:id="rId39">
        <w:r>
          <w:rPr>
            <w:w w:val="110"/>
          </w:rPr>
          <w:t>www.redalyc.uaemex.mx,</w:t>
        </w:r>
      </w:hyperlink>
      <w:r>
        <w:rPr>
          <w:w w:val="110"/>
        </w:rPr>
        <w:t>  consulta: 22 de febrero de  2002.</w:t>
      </w:r>
    </w:p>
    <w:p>
      <w:pPr>
        <w:spacing w:line="319" w:lineRule="auto" w:before="112"/>
        <w:ind w:left="797" w:right="114" w:hanging="681"/>
        <w:jc w:val="both"/>
        <w:rPr>
          <w:sz w:val="18"/>
        </w:rPr>
      </w:pPr>
      <w:r>
        <w:rPr>
          <w:w w:val="115"/>
          <w:sz w:val="18"/>
        </w:rPr>
        <w:t>Presidencia de la República (2005), </w:t>
      </w:r>
      <w:r>
        <w:rPr>
          <w:i/>
          <w:w w:val="115"/>
          <w:sz w:val="18"/>
        </w:rPr>
        <w:t>Anexo estadístico del quinto informe de </w:t>
      </w:r>
      <w:r>
        <w:rPr>
          <w:i/>
          <w:w w:val="115"/>
          <w:sz w:val="18"/>
        </w:rPr>
        <w:t>gobierno. </w:t>
      </w:r>
      <w:r>
        <w:rPr>
          <w:i/>
          <w:w w:val="115"/>
          <w:sz w:val="16"/>
        </w:rPr>
        <w:t>OPR</w:t>
      </w:r>
      <w:r>
        <w:rPr>
          <w:w w:val="115"/>
          <w:sz w:val="18"/>
        </w:rPr>
        <w:t>, México, en </w:t>
      </w:r>
      <w:hyperlink r:id="rId19">
        <w:r>
          <w:rPr>
            <w:w w:val="115"/>
            <w:sz w:val="18"/>
          </w:rPr>
          <w:t>www.archivos.diputados.gob.mx,</w:t>
        </w:r>
      </w:hyperlink>
      <w:r>
        <w:rPr>
          <w:w w:val="115"/>
          <w:sz w:val="18"/>
        </w:rPr>
        <w:t> consulta: enero de 2005.</w:t>
      </w:r>
    </w:p>
    <w:p>
      <w:pPr>
        <w:spacing w:before="112"/>
        <w:ind w:left="117" w:right="29" w:hanging="1"/>
        <w:jc w:val="left"/>
        <w:rPr>
          <w:sz w:val="18"/>
        </w:rPr>
      </w:pPr>
      <w:r>
        <w:rPr>
          <w:spacing w:val="-4"/>
          <w:w w:val="110"/>
          <w:sz w:val="18"/>
        </w:rPr>
        <w:t>Secretaría </w:t>
      </w:r>
      <w:r>
        <w:rPr>
          <w:w w:val="110"/>
          <w:sz w:val="18"/>
        </w:rPr>
        <w:t>de </w:t>
      </w:r>
      <w:r>
        <w:rPr>
          <w:spacing w:val="-4"/>
          <w:w w:val="110"/>
          <w:sz w:val="18"/>
        </w:rPr>
        <w:t>Programación </w:t>
      </w:r>
      <w:r>
        <w:rPr>
          <w:w w:val="110"/>
          <w:sz w:val="18"/>
        </w:rPr>
        <w:t>y </w:t>
      </w:r>
      <w:r>
        <w:rPr>
          <w:spacing w:val="-4"/>
          <w:w w:val="110"/>
          <w:sz w:val="18"/>
        </w:rPr>
        <w:t>Presupuesto (1979), </w:t>
      </w:r>
      <w:r>
        <w:rPr>
          <w:i/>
          <w:w w:val="110"/>
          <w:sz w:val="18"/>
        </w:rPr>
        <w:t>X </w:t>
      </w:r>
      <w:r>
        <w:rPr>
          <w:i/>
          <w:spacing w:val="-4"/>
          <w:w w:val="110"/>
          <w:sz w:val="18"/>
        </w:rPr>
        <w:t>Censo Industrial </w:t>
      </w:r>
      <w:r>
        <w:rPr>
          <w:spacing w:val="-4"/>
          <w:w w:val="110"/>
          <w:sz w:val="18"/>
        </w:rPr>
        <w:t>1975,  México.</w:t>
      </w:r>
    </w:p>
    <w:p>
      <w:pPr>
        <w:pStyle w:val="BodyText"/>
        <w:spacing w:before="6"/>
        <w:rPr>
          <w:sz w:val="15"/>
        </w:rPr>
      </w:pPr>
    </w:p>
    <w:p>
      <w:pPr>
        <w:pStyle w:val="BodyText"/>
        <w:spacing w:line="319" w:lineRule="auto"/>
        <w:ind w:left="797" w:right="115" w:hanging="681"/>
        <w:jc w:val="both"/>
      </w:pPr>
      <w:r>
        <w:rPr>
          <w:w w:val="110"/>
          <w:sz w:val="16"/>
        </w:rPr>
        <w:t>UNAM </w:t>
      </w:r>
      <w:r>
        <w:rPr>
          <w:w w:val="110"/>
        </w:rPr>
        <w:t>(1999), Posgrado en ciencia e ingeniería de la computación. Maestría y Doctorado   </w:t>
      </w:r>
      <w:hyperlink r:id="rId40">
        <w:r>
          <w:rPr>
            <w:w w:val="110"/>
          </w:rPr>
          <w:t>www.uxmcc.iimas.unam.mx,</w:t>
        </w:r>
      </w:hyperlink>
      <w:r>
        <w:rPr>
          <w:w w:val="110"/>
        </w:rPr>
        <w:t>  consulta:  junio 2000</w:t>
      </w:r>
    </w:p>
    <w:p>
      <w:pPr>
        <w:spacing w:line="319" w:lineRule="auto" w:before="112"/>
        <w:ind w:left="797" w:right="115" w:hanging="681"/>
        <w:jc w:val="both"/>
        <w:rPr>
          <w:sz w:val="18"/>
        </w:rPr>
      </w:pPr>
      <w:r>
        <w:rPr>
          <w:w w:val="115"/>
          <w:sz w:val="16"/>
        </w:rPr>
        <w:t>UNESCO</w:t>
      </w:r>
      <w:r>
        <w:rPr>
          <w:w w:val="115"/>
          <w:sz w:val="18"/>
        </w:rPr>
        <w:t>,</w:t>
      </w:r>
      <w:r>
        <w:rPr>
          <w:spacing w:val="-5"/>
          <w:w w:val="115"/>
          <w:sz w:val="18"/>
        </w:rPr>
        <w:t> </w:t>
      </w:r>
      <w:r>
        <w:rPr>
          <w:i/>
          <w:w w:val="115"/>
          <w:sz w:val="18"/>
        </w:rPr>
        <w:t>Compendio</w:t>
      </w:r>
      <w:r>
        <w:rPr>
          <w:i/>
          <w:spacing w:val="-5"/>
          <w:w w:val="115"/>
          <w:sz w:val="18"/>
        </w:rPr>
        <w:t> </w:t>
      </w:r>
      <w:r>
        <w:rPr>
          <w:i/>
          <w:w w:val="115"/>
          <w:sz w:val="18"/>
        </w:rPr>
        <w:t>mundial</w:t>
      </w:r>
      <w:r>
        <w:rPr>
          <w:i/>
          <w:spacing w:val="-5"/>
          <w:w w:val="115"/>
          <w:sz w:val="18"/>
        </w:rPr>
        <w:t> </w:t>
      </w:r>
      <w:r>
        <w:rPr>
          <w:i/>
          <w:w w:val="115"/>
          <w:sz w:val="18"/>
        </w:rPr>
        <w:t>de</w:t>
      </w:r>
      <w:r>
        <w:rPr>
          <w:i/>
          <w:spacing w:val="-5"/>
          <w:w w:val="115"/>
          <w:sz w:val="18"/>
        </w:rPr>
        <w:t> </w:t>
      </w:r>
      <w:r>
        <w:rPr>
          <w:i/>
          <w:w w:val="115"/>
          <w:sz w:val="18"/>
        </w:rPr>
        <w:t>la</w:t>
      </w:r>
      <w:r>
        <w:rPr>
          <w:i/>
          <w:spacing w:val="-5"/>
          <w:w w:val="115"/>
          <w:sz w:val="18"/>
        </w:rPr>
        <w:t> </w:t>
      </w:r>
      <w:r>
        <w:rPr>
          <w:i/>
          <w:w w:val="115"/>
          <w:sz w:val="18"/>
        </w:rPr>
        <w:t>educación</w:t>
      </w:r>
      <w:r>
        <w:rPr>
          <w:i/>
          <w:spacing w:val="-5"/>
          <w:w w:val="115"/>
          <w:sz w:val="18"/>
        </w:rPr>
        <w:t> </w:t>
      </w:r>
      <w:r>
        <w:rPr>
          <w:i/>
          <w:w w:val="115"/>
          <w:sz w:val="18"/>
        </w:rPr>
        <w:t>2008:</w:t>
      </w:r>
      <w:r>
        <w:rPr>
          <w:i/>
          <w:spacing w:val="-5"/>
          <w:w w:val="115"/>
          <w:sz w:val="18"/>
        </w:rPr>
        <w:t> </w:t>
      </w:r>
      <w:r>
        <w:rPr>
          <w:i/>
          <w:w w:val="115"/>
          <w:sz w:val="18"/>
        </w:rPr>
        <w:t>comparación</w:t>
      </w:r>
      <w:r>
        <w:rPr>
          <w:i/>
          <w:spacing w:val="-5"/>
          <w:w w:val="115"/>
          <w:sz w:val="18"/>
        </w:rPr>
        <w:t> </w:t>
      </w:r>
      <w:r>
        <w:rPr>
          <w:i/>
          <w:w w:val="115"/>
          <w:sz w:val="18"/>
        </w:rPr>
        <w:t>de</w:t>
      </w:r>
      <w:r>
        <w:rPr>
          <w:i/>
          <w:spacing w:val="-5"/>
          <w:w w:val="115"/>
          <w:sz w:val="18"/>
        </w:rPr>
        <w:t> </w:t>
      </w:r>
      <w:r>
        <w:rPr>
          <w:i/>
          <w:w w:val="115"/>
          <w:sz w:val="18"/>
        </w:rPr>
        <w:t>las</w:t>
      </w:r>
      <w:r>
        <w:rPr>
          <w:i/>
          <w:spacing w:val="-5"/>
          <w:w w:val="115"/>
          <w:sz w:val="18"/>
        </w:rPr>
        <w:t> </w:t>
      </w:r>
      <w:r>
        <w:rPr>
          <w:i/>
          <w:w w:val="115"/>
          <w:sz w:val="18"/>
        </w:rPr>
        <w:t>estadís- </w:t>
      </w:r>
      <w:r>
        <w:rPr>
          <w:i/>
          <w:w w:val="115"/>
          <w:sz w:val="18"/>
        </w:rPr>
        <w:t>ticas</w:t>
      </w:r>
      <w:r>
        <w:rPr>
          <w:i/>
          <w:spacing w:val="-10"/>
          <w:w w:val="115"/>
          <w:sz w:val="18"/>
        </w:rPr>
        <w:t> </w:t>
      </w:r>
      <w:r>
        <w:rPr>
          <w:i/>
          <w:w w:val="115"/>
          <w:sz w:val="18"/>
        </w:rPr>
        <w:t>de</w:t>
      </w:r>
      <w:r>
        <w:rPr>
          <w:i/>
          <w:spacing w:val="-11"/>
          <w:w w:val="115"/>
          <w:sz w:val="18"/>
        </w:rPr>
        <w:t> </w:t>
      </w:r>
      <w:r>
        <w:rPr>
          <w:i/>
          <w:w w:val="115"/>
          <w:sz w:val="18"/>
        </w:rPr>
        <w:t>educación</w:t>
      </w:r>
      <w:r>
        <w:rPr>
          <w:i/>
          <w:spacing w:val="-11"/>
          <w:w w:val="115"/>
          <w:sz w:val="18"/>
        </w:rPr>
        <w:t> </w:t>
      </w:r>
      <w:r>
        <w:rPr>
          <w:i/>
          <w:w w:val="115"/>
          <w:sz w:val="18"/>
        </w:rPr>
        <w:t>en</w:t>
      </w:r>
      <w:r>
        <w:rPr>
          <w:i/>
          <w:spacing w:val="-11"/>
          <w:w w:val="115"/>
          <w:sz w:val="18"/>
        </w:rPr>
        <w:t> </w:t>
      </w:r>
      <w:r>
        <w:rPr>
          <w:i/>
          <w:w w:val="115"/>
          <w:sz w:val="18"/>
        </w:rPr>
        <w:t>el</w:t>
      </w:r>
      <w:r>
        <w:rPr>
          <w:i/>
          <w:spacing w:val="-11"/>
          <w:w w:val="115"/>
          <w:sz w:val="18"/>
        </w:rPr>
        <w:t> </w:t>
      </w:r>
      <w:r>
        <w:rPr>
          <w:i/>
          <w:w w:val="115"/>
          <w:sz w:val="18"/>
        </w:rPr>
        <w:t>mundo</w:t>
      </w:r>
      <w:r>
        <w:rPr>
          <w:w w:val="115"/>
          <w:sz w:val="18"/>
        </w:rPr>
        <w:t>,</w:t>
      </w:r>
      <w:r>
        <w:rPr>
          <w:spacing w:val="-11"/>
          <w:w w:val="115"/>
          <w:sz w:val="18"/>
        </w:rPr>
        <w:t> </w:t>
      </w:r>
      <w:r>
        <w:rPr>
          <w:w w:val="115"/>
          <w:sz w:val="18"/>
        </w:rPr>
        <w:t>Santiago</w:t>
      </w:r>
      <w:r>
        <w:rPr>
          <w:spacing w:val="-11"/>
          <w:w w:val="115"/>
          <w:sz w:val="18"/>
        </w:rPr>
        <w:t> </w:t>
      </w:r>
      <w:r>
        <w:rPr>
          <w:w w:val="115"/>
          <w:sz w:val="18"/>
        </w:rPr>
        <w:t>de</w:t>
      </w:r>
      <w:r>
        <w:rPr>
          <w:spacing w:val="-11"/>
          <w:w w:val="115"/>
          <w:sz w:val="18"/>
        </w:rPr>
        <w:t> </w:t>
      </w:r>
      <w:r>
        <w:rPr>
          <w:w w:val="115"/>
          <w:sz w:val="18"/>
        </w:rPr>
        <w:t>Chile,</w:t>
      </w:r>
      <w:r>
        <w:rPr>
          <w:spacing w:val="-10"/>
          <w:w w:val="115"/>
          <w:sz w:val="18"/>
        </w:rPr>
        <w:t> </w:t>
      </w:r>
      <w:r>
        <w:rPr>
          <w:w w:val="115"/>
          <w:sz w:val="18"/>
        </w:rPr>
        <w:t>en</w:t>
      </w:r>
      <w:r>
        <w:rPr>
          <w:spacing w:val="-11"/>
          <w:w w:val="115"/>
          <w:sz w:val="18"/>
        </w:rPr>
        <w:t> </w:t>
      </w:r>
      <w:hyperlink r:id="rId41">
        <w:r>
          <w:rPr>
            <w:w w:val="115"/>
            <w:sz w:val="18"/>
          </w:rPr>
          <w:t>www.unesco.org/</w:t>
        </w:r>
      </w:hyperlink>
      <w:r>
        <w:rPr>
          <w:w w:val="115"/>
          <w:sz w:val="18"/>
        </w:rPr>
        <w:t> educ/es, consulta: julio de</w:t>
      </w:r>
      <w:r>
        <w:rPr>
          <w:spacing w:val="-16"/>
          <w:w w:val="115"/>
          <w:sz w:val="18"/>
        </w:rPr>
        <w:t> </w:t>
      </w:r>
      <w:r>
        <w:rPr>
          <w:w w:val="115"/>
          <w:sz w:val="18"/>
        </w:rPr>
        <w:t>2013.</w:t>
      </w:r>
    </w:p>
    <w:p>
      <w:pPr>
        <w:pStyle w:val="BodyText"/>
        <w:spacing w:line="319" w:lineRule="auto" w:before="112"/>
        <w:ind w:left="797" w:right="114" w:hanging="681"/>
        <w:jc w:val="both"/>
      </w:pPr>
      <w:r>
        <w:rPr>
          <w:w w:val="115"/>
        </w:rPr>
        <w:t>Universidad</w:t>
      </w:r>
      <w:r>
        <w:rPr>
          <w:spacing w:val="-21"/>
          <w:w w:val="115"/>
        </w:rPr>
        <w:t> </w:t>
      </w:r>
      <w:r>
        <w:rPr>
          <w:w w:val="115"/>
        </w:rPr>
        <w:t>Michoacana</w:t>
      </w:r>
      <w:r>
        <w:rPr>
          <w:spacing w:val="-19"/>
          <w:w w:val="115"/>
        </w:rPr>
        <w:t> </w:t>
      </w:r>
      <w:r>
        <w:rPr>
          <w:w w:val="115"/>
        </w:rPr>
        <w:t>de</w:t>
      </w:r>
      <w:r>
        <w:rPr>
          <w:spacing w:val="-20"/>
          <w:w w:val="115"/>
        </w:rPr>
        <w:t> </w:t>
      </w:r>
      <w:r>
        <w:rPr>
          <w:w w:val="115"/>
        </w:rPr>
        <w:t>San</w:t>
      </w:r>
      <w:r>
        <w:rPr>
          <w:spacing w:val="-20"/>
          <w:w w:val="115"/>
        </w:rPr>
        <w:t> </w:t>
      </w:r>
      <w:r>
        <w:rPr>
          <w:w w:val="115"/>
        </w:rPr>
        <w:t>Nicolás</w:t>
      </w:r>
      <w:r>
        <w:rPr>
          <w:spacing w:val="-19"/>
          <w:w w:val="115"/>
        </w:rPr>
        <w:t> </w:t>
      </w:r>
      <w:r>
        <w:rPr>
          <w:w w:val="115"/>
        </w:rPr>
        <w:t>Hidalgo,</w:t>
      </w:r>
      <w:r>
        <w:rPr>
          <w:spacing w:val="-19"/>
          <w:w w:val="115"/>
        </w:rPr>
        <w:t> </w:t>
      </w:r>
      <w:r>
        <w:rPr>
          <w:w w:val="115"/>
        </w:rPr>
        <w:t>en</w:t>
      </w:r>
      <w:r>
        <w:rPr>
          <w:spacing w:val="-20"/>
          <w:w w:val="115"/>
        </w:rPr>
        <w:t> </w:t>
      </w:r>
      <w:hyperlink r:id="rId42">
        <w:r>
          <w:rPr>
            <w:w w:val="115"/>
          </w:rPr>
          <w:t>www.dieumsnh.gfb.umich,</w:t>
        </w:r>
      </w:hyperlink>
      <w:r>
        <w:rPr>
          <w:w w:val="115"/>
        </w:rPr>
        <w:t> consulta: en junio de</w:t>
      </w:r>
      <w:r>
        <w:rPr>
          <w:spacing w:val="-11"/>
          <w:w w:val="115"/>
        </w:rPr>
        <w:t> </w:t>
      </w:r>
      <w:r>
        <w:rPr>
          <w:w w:val="115"/>
        </w:rPr>
        <w:t>2002.</w:t>
      </w:r>
    </w:p>
    <w:p>
      <w:pPr>
        <w:spacing w:line="319" w:lineRule="auto" w:before="112"/>
        <w:ind w:left="797" w:right="116" w:hanging="681"/>
        <w:jc w:val="both"/>
        <w:rPr>
          <w:sz w:val="18"/>
        </w:rPr>
      </w:pPr>
      <w:r>
        <w:rPr>
          <w:w w:val="110"/>
          <w:sz w:val="16"/>
        </w:rPr>
        <w:t>OCDE </w:t>
      </w:r>
      <w:r>
        <w:rPr>
          <w:w w:val="110"/>
          <w:sz w:val="18"/>
        </w:rPr>
        <w:t>(2005), </w:t>
      </w:r>
      <w:r>
        <w:rPr>
          <w:i/>
          <w:w w:val="110"/>
          <w:sz w:val="18"/>
        </w:rPr>
        <w:t>Estudios económicos de la </w:t>
      </w:r>
      <w:r>
        <w:rPr>
          <w:i/>
          <w:w w:val="110"/>
          <w:sz w:val="16"/>
        </w:rPr>
        <w:t>OCDE</w:t>
      </w:r>
      <w:r>
        <w:rPr>
          <w:w w:val="110"/>
          <w:sz w:val="18"/>
        </w:rPr>
        <w:t>. México, en México www.oecd. org/edu/eag/2008,  consulta:  diciembre 2009.</w:t>
      </w:r>
    </w:p>
    <w:p>
      <w:pPr>
        <w:tabs>
          <w:tab w:pos="957" w:val="left" w:leader="none"/>
        </w:tabs>
        <w:spacing w:line="319" w:lineRule="auto" w:before="120"/>
        <w:ind w:left="797" w:right="116" w:hanging="681"/>
        <w:jc w:val="both"/>
        <w:rPr>
          <w:sz w:val="18"/>
        </w:rPr>
      </w:pPr>
      <w:r>
        <w:rPr>
          <w:w w:val="138"/>
          <w:sz w:val="18"/>
          <w:u w:val="single"/>
        </w:rPr>
        <w:t> </w:t>
      </w:r>
      <w:r>
        <w:rPr>
          <w:sz w:val="18"/>
          <w:u w:val="single"/>
        </w:rPr>
        <w:tab/>
        <w:tab/>
      </w:r>
      <w:r>
        <w:rPr>
          <w:sz w:val="18"/>
        </w:rPr>
        <w:t>  </w:t>
      </w:r>
      <w:r>
        <w:rPr>
          <w:spacing w:val="-19"/>
          <w:sz w:val="18"/>
        </w:rPr>
        <w:t> </w:t>
      </w:r>
      <w:r>
        <w:rPr>
          <w:w w:val="110"/>
          <w:sz w:val="18"/>
        </w:rPr>
        <w:t>(2008),  </w:t>
      </w:r>
      <w:r>
        <w:rPr>
          <w:i/>
          <w:w w:val="110"/>
          <w:sz w:val="18"/>
        </w:rPr>
        <w:t>Panorama  de  la  educación  2008</w:t>
      </w:r>
      <w:r>
        <w:rPr>
          <w:w w:val="110"/>
          <w:sz w:val="18"/>
        </w:rPr>
        <w:t>,   </w:t>
      </w:r>
      <w:r>
        <w:rPr>
          <w:spacing w:val="24"/>
          <w:w w:val="110"/>
          <w:sz w:val="18"/>
        </w:rPr>
        <w:t> </w:t>
      </w:r>
      <w:r>
        <w:rPr>
          <w:w w:val="110"/>
          <w:sz w:val="18"/>
        </w:rPr>
        <w:t>en </w:t>
      </w:r>
      <w:r>
        <w:rPr>
          <w:spacing w:val="18"/>
          <w:w w:val="110"/>
          <w:sz w:val="18"/>
        </w:rPr>
        <w:t> </w:t>
      </w:r>
      <w:hyperlink r:id="rId43">
        <w:r>
          <w:rPr>
            <w:w w:val="110"/>
            <w:sz w:val="18"/>
          </w:rPr>
          <w:t>www.oecd.org/edu/</w:t>
        </w:r>
      </w:hyperlink>
      <w:r>
        <w:rPr>
          <w:spacing w:val="-1"/>
          <w:w w:val="110"/>
          <w:sz w:val="18"/>
        </w:rPr>
        <w:t> </w:t>
      </w:r>
      <w:r>
        <w:rPr>
          <w:w w:val="110"/>
          <w:sz w:val="18"/>
        </w:rPr>
        <w:t>eag/2008, consulta: diciembre de  </w:t>
      </w:r>
      <w:r>
        <w:rPr>
          <w:spacing w:val="2"/>
          <w:w w:val="110"/>
          <w:sz w:val="18"/>
        </w:rPr>
        <w:t> </w:t>
      </w:r>
      <w:r>
        <w:rPr>
          <w:w w:val="110"/>
          <w:sz w:val="18"/>
        </w:rPr>
        <w:t>2009.</w:t>
      </w:r>
    </w:p>
    <w:p>
      <w:pPr>
        <w:pStyle w:val="BodyText"/>
        <w:spacing w:line="319" w:lineRule="auto" w:before="112"/>
        <w:ind w:left="797" w:right="117" w:hanging="681"/>
        <w:jc w:val="both"/>
      </w:pPr>
      <w:r>
        <w:rPr>
          <w:spacing w:val="-3"/>
          <w:w w:val="110"/>
        </w:rPr>
        <w:t>World Bank (2003), Water </w:t>
      </w:r>
      <w:r>
        <w:rPr>
          <w:w w:val="110"/>
        </w:rPr>
        <w:t>for </w:t>
      </w:r>
      <w:r>
        <w:rPr>
          <w:spacing w:val="-3"/>
          <w:w w:val="110"/>
        </w:rPr>
        <w:t>life: </w:t>
      </w:r>
      <w:r>
        <w:rPr>
          <w:w w:val="110"/>
        </w:rPr>
        <w:t>The </w:t>
      </w:r>
      <w:r>
        <w:rPr>
          <w:spacing w:val="-3"/>
          <w:w w:val="110"/>
        </w:rPr>
        <w:t>impact </w:t>
      </w:r>
      <w:r>
        <w:rPr>
          <w:w w:val="110"/>
        </w:rPr>
        <w:t>of the </w:t>
      </w:r>
      <w:r>
        <w:rPr>
          <w:spacing w:val="-3"/>
          <w:w w:val="110"/>
        </w:rPr>
        <w:t>privatixation </w:t>
      </w:r>
      <w:r>
        <w:rPr>
          <w:w w:val="110"/>
        </w:rPr>
        <w:t>of </w:t>
      </w:r>
      <w:r>
        <w:rPr>
          <w:spacing w:val="-4"/>
          <w:w w:val="110"/>
        </w:rPr>
        <w:t>wáter </w:t>
      </w:r>
      <w:r>
        <w:rPr>
          <w:spacing w:val="-3"/>
          <w:w w:val="110"/>
        </w:rPr>
        <w:t>servces </w:t>
      </w:r>
      <w:r>
        <w:rPr>
          <w:w w:val="110"/>
        </w:rPr>
        <w:t>on child Mortality” Stanford, Stanford University, Center Research on Economic Development and Policy Reform, Washington, D.C. Disponible en </w:t>
      </w:r>
      <w:hyperlink r:id="rId44">
        <w:r>
          <w:rPr>
            <w:w w:val="110"/>
          </w:rPr>
          <w:t>www.wds.worldbank.org./document,</w:t>
        </w:r>
      </w:hyperlink>
      <w:r>
        <w:rPr>
          <w:w w:val="110"/>
        </w:rPr>
        <w:t> consulta: 9 de diciembre 2009.</w:t>
      </w:r>
    </w:p>
    <w:p>
      <w:pPr>
        <w:pStyle w:val="BodyText"/>
        <w:tabs>
          <w:tab w:pos="957" w:val="left" w:leader="none"/>
        </w:tabs>
        <w:spacing w:line="319" w:lineRule="auto" w:before="120"/>
        <w:ind w:left="797" w:right="115" w:hanging="681"/>
        <w:jc w:val="both"/>
      </w:pPr>
      <w:r>
        <w:rPr>
          <w:w w:val="138"/>
          <w:u w:val="single"/>
        </w:rPr>
        <w:t> </w:t>
      </w:r>
      <w:r>
        <w:rPr>
          <w:u w:val="single"/>
        </w:rPr>
        <w:tab/>
        <w:tab/>
      </w:r>
      <w:r>
        <w:rPr/>
        <w:t> </w:t>
      </w:r>
      <w:r>
        <w:rPr>
          <w:spacing w:val="-10"/>
        </w:rPr>
        <w:t> </w:t>
      </w:r>
      <w:r>
        <w:rPr>
          <w:w w:val="110"/>
        </w:rPr>
        <w:t>(2010),      </w:t>
      </w:r>
      <w:r>
        <w:rPr>
          <w:spacing w:val="40"/>
          <w:w w:val="110"/>
        </w:rPr>
        <w:t> </w:t>
      </w:r>
      <w:r>
        <w:rPr>
          <w:w w:val="110"/>
        </w:rPr>
        <w:t>Statements of loans &amp; Credit. Latina America &amp;</w:t>
      </w:r>
      <w:r>
        <w:rPr>
          <w:spacing w:val="28"/>
          <w:w w:val="110"/>
        </w:rPr>
        <w:t> </w:t>
      </w:r>
      <w:r>
        <w:rPr>
          <w:w w:val="110"/>
        </w:rPr>
        <w:t>Caribbean</w:t>
      </w:r>
      <w:r>
        <w:rPr>
          <w:spacing w:val="-1"/>
          <w:w w:val="112"/>
        </w:rPr>
        <w:t> </w:t>
      </w:r>
      <w:r>
        <w:rPr>
          <w:w w:val="110"/>
        </w:rPr>
        <w:t>(</w:t>
      </w:r>
      <w:r>
        <w:rPr>
          <w:w w:val="110"/>
          <w:sz w:val="16"/>
        </w:rPr>
        <w:t>IDA</w:t>
      </w:r>
      <w:r>
        <w:rPr>
          <w:w w:val="110"/>
        </w:rPr>
        <w:t>) Statement of Development Credits. vol. 1, disponible en </w:t>
      </w:r>
      <w:hyperlink r:id="rId26">
        <w:r>
          <w:rPr>
            <w:w w:val="110"/>
          </w:rPr>
          <w:t>www.</w:t>
        </w:r>
      </w:hyperlink>
      <w:r>
        <w:rPr>
          <w:w w:val="110"/>
        </w:rPr>
        <w:t> world</w:t>
      </w:r>
      <w:r>
        <w:rPr>
          <w:spacing w:val="35"/>
          <w:w w:val="110"/>
        </w:rPr>
        <w:t> </w:t>
      </w:r>
      <w:r>
        <w:rPr>
          <w:w w:val="110"/>
        </w:rPr>
        <w:t>bank.org./extonal/proyects</w:t>
      </w:r>
    </w:p>
    <w:p>
      <w:pPr>
        <w:spacing w:after="0" w:line="319" w:lineRule="auto"/>
        <w:jc w:val="both"/>
        <w:sectPr>
          <w:pgSz w:w="9640" w:h="13040"/>
          <w:pgMar w:header="0" w:footer="614" w:top="500" w:bottom="840" w:left="1300" w:right="1300"/>
        </w:sectPr>
      </w:pPr>
    </w:p>
    <w:p>
      <w:pPr>
        <w:pStyle w:val="BodyText"/>
        <w:spacing w:before="4"/>
        <w:rPr>
          <w:rFonts w:ascii="Times New Roman"/>
          <w:sz w:val="17"/>
        </w:rPr>
      </w:pPr>
    </w:p>
    <w:p>
      <w:pPr>
        <w:spacing w:after="0"/>
        <w:rPr>
          <w:rFonts w:ascii="Times New Roman"/>
          <w:sz w:val="17"/>
        </w:rPr>
        <w:sectPr>
          <w:footerReference w:type="default" r:id="rId45"/>
          <w:pgSz w:w="9640" w:h="13040"/>
          <w:pgMar w:footer="0" w:head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7"/>
        </w:rPr>
      </w:pPr>
    </w:p>
    <w:p>
      <w:pPr>
        <w:spacing w:line="192" w:lineRule="exact" w:before="0"/>
        <w:ind w:left="1352" w:right="1727" w:firstLine="0"/>
        <w:jc w:val="both"/>
        <w:rPr>
          <w:rFonts w:ascii="PMingLiU" w:hAnsi="PMingLiU"/>
          <w:sz w:val="16"/>
        </w:rPr>
      </w:pPr>
      <w:r>
        <w:rPr>
          <w:rFonts w:ascii="Times New Roman" w:hAnsi="Times New Roman"/>
          <w:i/>
          <w:sz w:val="16"/>
        </w:rPr>
        <w:t>Banco</w:t>
      </w:r>
      <w:r>
        <w:rPr>
          <w:rFonts w:ascii="Times New Roman" w:hAnsi="Times New Roman"/>
          <w:i/>
          <w:spacing w:val="-11"/>
          <w:sz w:val="16"/>
        </w:rPr>
        <w:t> </w:t>
      </w:r>
      <w:r>
        <w:rPr>
          <w:rFonts w:ascii="Times New Roman" w:hAnsi="Times New Roman"/>
          <w:i/>
          <w:sz w:val="16"/>
        </w:rPr>
        <w:t>Mundial,</w:t>
      </w:r>
      <w:r>
        <w:rPr>
          <w:rFonts w:ascii="Times New Roman" w:hAnsi="Times New Roman"/>
          <w:i/>
          <w:spacing w:val="-11"/>
          <w:sz w:val="16"/>
        </w:rPr>
        <w:t> </w:t>
      </w:r>
      <w:r>
        <w:rPr>
          <w:rFonts w:ascii="Times New Roman" w:hAnsi="Times New Roman"/>
          <w:i/>
          <w:sz w:val="16"/>
        </w:rPr>
        <w:t>educación</w:t>
      </w:r>
      <w:r>
        <w:rPr>
          <w:rFonts w:ascii="Times New Roman" w:hAnsi="Times New Roman"/>
          <w:i/>
          <w:spacing w:val="-11"/>
          <w:sz w:val="16"/>
        </w:rPr>
        <w:t> </w:t>
      </w:r>
      <w:r>
        <w:rPr>
          <w:rFonts w:ascii="Times New Roman" w:hAnsi="Times New Roman"/>
          <w:i/>
          <w:sz w:val="16"/>
        </w:rPr>
        <w:t>superior</w:t>
      </w:r>
      <w:r>
        <w:rPr>
          <w:rFonts w:ascii="Times New Roman" w:hAnsi="Times New Roman"/>
          <w:i/>
          <w:spacing w:val="-11"/>
          <w:sz w:val="16"/>
        </w:rPr>
        <w:t> </w:t>
      </w:r>
      <w:r>
        <w:rPr>
          <w:rFonts w:ascii="Times New Roman" w:hAnsi="Times New Roman"/>
          <w:i/>
          <w:sz w:val="16"/>
        </w:rPr>
        <w:t>y</w:t>
      </w:r>
      <w:r>
        <w:rPr>
          <w:rFonts w:ascii="Times New Roman" w:hAnsi="Times New Roman"/>
          <w:i/>
          <w:spacing w:val="-11"/>
          <w:sz w:val="16"/>
        </w:rPr>
        <w:t> </w:t>
      </w:r>
      <w:r>
        <w:rPr>
          <w:rFonts w:ascii="Times New Roman" w:hAnsi="Times New Roman"/>
          <w:i/>
          <w:spacing w:val="-3"/>
          <w:sz w:val="16"/>
        </w:rPr>
        <w:t>mercado</w:t>
      </w:r>
      <w:r>
        <w:rPr>
          <w:rFonts w:ascii="Times New Roman" w:hAnsi="Times New Roman"/>
          <w:i/>
          <w:spacing w:val="-11"/>
          <w:sz w:val="16"/>
        </w:rPr>
        <w:t> </w:t>
      </w:r>
      <w:r>
        <w:rPr>
          <w:rFonts w:ascii="Times New Roman" w:hAnsi="Times New Roman"/>
          <w:i/>
          <w:sz w:val="16"/>
        </w:rPr>
        <w:t>laboral</w:t>
      </w:r>
      <w:r>
        <w:rPr>
          <w:rFonts w:ascii="Times New Roman" w:hAnsi="Times New Roman"/>
          <w:i/>
          <w:spacing w:val="-11"/>
          <w:sz w:val="16"/>
        </w:rPr>
        <w:t> </w:t>
      </w:r>
      <w:r>
        <w:rPr>
          <w:rFonts w:ascii="Times New Roman" w:hAnsi="Times New Roman"/>
          <w:i/>
          <w:sz w:val="16"/>
        </w:rPr>
        <w:t>en</w:t>
      </w:r>
      <w:r>
        <w:rPr>
          <w:rFonts w:ascii="Times New Roman" w:hAnsi="Times New Roman"/>
          <w:i/>
          <w:spacing w:val="-11"/>
          <w:sz w:val="16"/>
        </w:rPr>
        <w:t> </w:t>
      </w:r>
      <w:r>
        <w:rPr>
          <w:rFonts w:ascii="Times New Roman" w:hAnsi="Times New Roman"/>
          <w:i/>
          <w:spacing w:val="-5"/>
          <w:sz w:val="16"/>
        </w:rPr>
        <w:t>To- </w:t>
      </w:r>
      <w:r>
        <w:rPr>
          <w:rFonts w:ascii="Times New Roman" w:hAnsi="Times New Roman"/>
          <w:i/>
          <w:w w:val="105"/>
          <w:sz w:val="16"/>
        </w:rPr>
        <w:t>luca, 1995-2005</w:t>
      </w:r>
      <w:r>
        <w:rPr>
          <w:rFonts w:ascii="PMingLiU" w:hAnsi="PMingLiU"/>
          <w:w w:val="105"/>
          <w:sz w:val="16"/>
        </w:rPr>
        <w:t>, por Casandra Garrido Trejo, se terminó  de imprimir en enero de 2014, en los talleres de Editorial CIGOME, </w:t>
      </w:r>
      <w:r>
        <w:rPr>
          <w:rFonts w:ascii="PMingLiU" w:hAnsi="PMingLiU"/>
          <w:spacing w:val="4"/>
          <w:w w:val="105"/>
          <w:sz w:val="16"/>
        </w:rPr>
        <w:t>S.A. </w:t>
      </w:r>
      <w:r>
        <w:rPr>
          <w:rFonts w:ascii="PMingLiU" w:hAnsi="PMingLiU"/>
          <w:w w:val="105"/>
          <w:sz w:val="16"/>
        </w:rPr>
        <w:t>de C.V., </w:t>
      </w:r>
      <w:r>
        <w:rPr>
          <w:rFonts w:ascii="PMingLiU" w:hAnsi="PMingLiU"/>
          <w:spacing w:val="2"/>
          <w:w w:val="105"/>
          <w:sz w:val="16"/>
        </w:rPr>
        <w:t>Vialidad Alfredo </w:t>
      </w:r>
      <w:r>
        <w:rPr>
          <w:rFonts w:ascii="PMingLiU" w:hAnsi="PMingLiU"/>
          <w:w w:val="105"/>
          <w:sz w:val="16"/>
        </w:rPr>
        <w:t>del </w:t>
      </w:r>
      <w:r>
        <w:rPr>
          <w:rFonts w:ascii="PMingLiU" w:hAnsi="PMingLiU"/>
          <w:spacing w:val="2"/>
          <w:w w:val="105"/>
          <w:sz w:val="16"/>
        </w:rPr>
        <w:t>Mazo </w:t>
      </w:r>
      <w:r>
        <w:rPr>
          <w:rFonts w:ascii="PMingLiU" w:hAnsi="PMingLiU"/>
          <w:spacing w:val="3"/>
          <w:w w:val="105"/>
          <w:sz w:val="16"/>
        </w:rPr>
        <w:t>núm. </w:t>
      </w:r>
      <w:r>
        <w:rPr>
          <w:rFonts w:ascii="PMingLiU" w:hAnsi="PMingLiU"/>
          <w:spacing w:val="2"/>
          <w:w w:val="105"/>
          <w:sz w:val="16"/>
        </w:rPr>
        <w:t>1524, ex. </w:t>
      </w:r>
      <w:r>
        <w:rPr>
          <w:rFonts w:ascii="PMingLiU" w:hAnsi="PMingLiU"/>
          <w:w w:val="105"/>
          <w:sz w:val="16"/>
        </w:rPr>
        <w:t>Hacienda La Magdalena, </w:t>
      </w:r>
      <w:r>
        <w:rPr>
          <w:rFonts w:ascii="PMingLiU" w:hAnsi="PMingLiU"/>
          <w:spacing w:val="-6"/>
          <w:w w:val="105"/>
          <w:sz w:val="16"/>
        </w:rPr>
        <w:t>C.P. </w:t>
      </w:r>
      <w:r>
        <w:rPr>
          <w:rFonts w:ascii="PMingLiU" w:hAnsi="PMingLiU"/>
          <w:w w:val="105"/>
          <w:sz w:val="16"/>
        </w:rPr>
        <w:t>50010, Toluca, Mé- xico. La edición estuvo a cargo de la Dirección de Difusión  y Promoción de la Investigación y los Estudios Avanzados, SIEA-UAEM.</w:t>
      </w:r>
    </w:p>
    <w:p>
      <w:pPr>
        <w:spacing w:line="192" w:lineRule="exact" w:before="6"/>
        <w:ind w:left="1952" w:right="1726" w:hanging="179"/>
        <w:jc w:val="left"/>
        <w:rPr>
          <w:rFonts w:ascii="PMingLiU" w:hAnsi="PMingLiU"/>
          <w:sz w:val="16"/>
        </w:rPr>
      </w:pPr>
      <w:r>
        <w:rPr>
          <w:rFonts w:ascii="PMingLiU" w:hAnsi="PMingLiU"/>
          <w:w w:val="105"/>
          <w:sz w:val="16"/>
        </w:rPr>
        <w:t>Coordinación editorial: Patricia Vega Villavicencio Corrección de estilo:  Guadalupe Álvarez Martínez</w:t>
      </w:r>
    </w:p>
    <w:p>
      <w:pPr>
        <w:spacing w:line="185" w:lineRule="exact" w:before="0"/>
        <w:ind w:left="1343" w:right="0" w:firstLine="0"/>
        <w:jc w:val="both"/>
        <w:rPr>
          <w:rFonts w:ascii="PMingLiU" w:hAnsi="PMingLiU"/>
          <w:sz w:val="16"/>
        </w:rPr>
      </w:pPr>
      <w:r>
        <w:rPr>
          <w:rFonts w:ascii="PMingLiU" w:hAnsi="PMingLiU"/>
          <w:w w:val="110"/>
          <w:sz w:val="16"/>
        </w:rPr>
        <w:t>Diseño de forros y formación: Cristina Mireles Arriaga</w:t>
      </w:r>
    </w:p>
    <w:p>
      <w:pPr>
        <w:pStyle w:val="BodyText"/>
        <w:rPr>
          <w:rFonts w:ascii="PMingLiU"/>
          <w:sz w:val="20"/>
        </w:rPr>
      </w:pPr>
    </w:p>
    <w:p>
      <w:pPr>
        <w:pStyle w:val="BodyText"/>
        <w:spacing w:before="2"/>
        <w:rPr>
          <w:rFonts w:ascii="PMingLiU"/>
          <w:sz w:val="19"/>
        </w:rPr>
      </w:pPr>
    </w:p>
    <w:p>
      <w:pPr>
        <w:spacing w:before="40"/>
        <w:ind w:left="2174" w:right="1726" w:firstLine="0"/>
        <w:jc w:val="left"/>
        <w:rPr>
          <w:rFonts w:ascii="PMingLiU"/>
          <w:sz w:val="16"/>
        </w:rPr>
      </w:pPr>
      <w:r>
        <w:rPr>
          <w:rFonts w:ascii="PMingLiU"/>
          <w:w w:val="105"/>
          <w:sz w:val="16"/>
        </w:rPr>
        <w:t>El tiraje consta de 300 ejemplares.</w:t>
      </w:r>
    </w:p>
    <w:p>
      <w:pPr>
        <w:spacing w:after="0"/>
        <w:jc w:val="left"/>
        <w:rPr>
          <w:rFonts w:ascii="PMingLiU"/>
          <w:sz w:val="16"/>
        </w:rPr>
        <w:sectPr>
          <w:footerReference w:type="default" r:id="rId46"/>
          <w:pgSz w:w="9640" w:h="13040"/>
          <w:pgMar w:footer="0" w:header="0" w:top="1200" w:bottom="280" w:left="1340" w:right="1340"/>
        </w:sectPr>
      </w:pPr>
    </w:p>
    <w:p>
      <w:pPr>
        <w:pStyle w:val="BodyText"/>
        <w:spacing w:before="4"/>
        <w:rPr>
          <w:rFonts w:ascii="Times New Roman"/>
          <w:sz w:val="17"/>
        </w:rPr>
      </w:pPr>
    </w:p>
    <w:sectPr>
      <w:footerReference w:type="default" r:id="rId47"/>
      <w:pgSz w:w="9640" w:h="13040"/>
      <w:pgMar w:footer="0" w:head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type id="_x0000_t202" o:spt="202" coordsize="21600,21600" path="m,l,21600r21600,l21600,xe">
          <v:stroke joinstyle="miter"/>
          <v:path gradientshapeok="t" o:connecttype="rect"/>
        </v:shapetype>
        <v:shape style="position:absolute;margin-left:234.444901pt;margin-top:608.864807pt;width:13pt;height:12.45pt;mso-position-horizontal-relative:page;mso-position-vertical-relative:page;z-index:-302344"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2.194901pt;margin-top:608.864807pt;width:17.5pt;height:12.45pt;mso-position-horizontal-relative:page;mso-position-vertical-relative:page;z-index:-302200"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108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361893pt;margin-top:608.864807pt;width:17.2pt;height:12.45pt;mso-position-horizontal-relative:page;mso-position-vertical-relative:page;z-index:-302176"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110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194901pt;margin-top:608.864807pt;width:17.5pt;height:12.45pt;mso-position-horizontal-relative:page;mso-position-vertical-relative:page;z-index:-302152"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120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2.194901pt;margin-top:608.864807pt;width:17.5pt;height:12.45pt;mso-position-horizontal-relative:page;mso-position-vertical-relative:page;z-index:-302128"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134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4.444901pt;margin-top:608.864807pt;width:13pt;height:12.45pt;mso-position-horizontal-relative:page;mso-position-vertical-relative:page;z-index:-302320"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4.444901pt;margin-top:608.864807pt;width:13pt;height:12.45pt;mso-position-horizontal-relative:page;mso-position-vertical-relative:page;z-index:-302296"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52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4.444901pt;margin-top:608.864807pt;width:13pt;height:12.45pt;mso-position-horizontal-relative:page;mso-position-vertical-relative:page;z-index:-302272"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76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194901pt;margin-top:610.282104pt;width:15.5pt;height:11pt;mso-position-horizontal-relative:page;mso-position-vertical-relative:page;z-index:-302248" type="#_x0000_t202" filled="false" stroked="false">
          <v:textbox inset="0,0,0,0">
            <w:txbxContent>
              <w:p>
                <w:pPr>
                  <w:pStyle w:val="BodyText"/>
                  <w:spacing w:line="204" w:lineRule="exact"/>
                  <w:ind w:left="20"/>
                  <w:rPr>
                    <w:rFonts w:ascii="Times New Roman"/>
                  </w:rPr>
                </w:pPr>
                <w:r>
                  <w:rPr>
                    <w:rFonts w:ascii="Times New Roman"/>
                  </w:rPr>
                  <w:t>100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32.194901pt;margin-top:608.864807pt;width:17.5pt;height:12.45pt;mso-position-horizontal-relative:page;mso-position-vertical-relative:page;z-index:-302224" type="#_x0000_t202" filled="false" stroked="false">
          <v:textbox inset="0,0,0,0">
            <w:txbxContent>
              <w:p>
                <w:pPr>
                  <w:pStyle w:val="BodyText"/>
                  <w:spacing w:before="25"/>
                  <w:ind w:left="40"/>
                  <w:rPr>
                    <w:rFonts w:ascii="Times New Roman"/>
                  </w:rPr>
                </w:pPr>
                <w:r>
                  <w:rPr/>
                  <w:fldChar w:fldCharType="begin"/>
                </w:r>
                <w:r>
                  <w:rPr>
                    <w:rFonts w:ascii="Times New Roman"/>
                  </w:rPr>
                  <w:instrText> PAGE </w:instrText>
                </w:r>
                <w:r>
                  <w:rPr/>
                  <w:fldChar w:fldCharType="separate"/>
                </w:r>
                <w:r>
                  <w:rPr/>
                  <w:t>102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1246" w:hanging="248"/>
        <w:jc w:val="right"/>
      </w:pPr>
      <w:rPr>
        <w:rFonts w:hint="default" w:ascii="Cambria" w:hAnsi="Cambria" w:eastAsia="Cambria" w:cs="Cambria"/>
        <w:spacing w:val="-1"/>
        <w:w w:val="115"/>
        <w:sz w:val="18"/>
        <w:szCs w:val="18"/>
      </w:rPr>
    </w:lvl>
    <w:lvl w:ilvl="1">
      <w:start w:val="1"/>
      <w:numFmt w:val="bullet"/>
      <w:lvlText w:val="•"/>
      <w:lvlJc w:val="left"/>
      <w:pPr>
        <w:ind w:left="1835" w:hanging="248"/>
      </w:pPr>
      <w:rPr>
        <w:rFonts w:hint="default"/>
      </w:rPr>
    </w:lvl>
    <w:lvl w:ilvl="2">
      <w:start w:val="1"/>
      <w:numFmt w:val="bullet"/>
      <w:lvlText w:val="•"/>
      <w:lvlJc w:val="left"/>
      <w:pPr>
        <w:ind w:left="2431" w:hanging="248"/>
      </w:pPr>
      <w:rPr>
        <w:rFonts w:hint="default"/>
      </w:rPr>
    </w:lvl>
    <w:lvl w:ilvl="3">
      <w:start w:val="1"/>
      <w:numFmt w:val="bullet"/>
      <w:lvlText w:val="•"/>
      <w:lvlJc w:val="left"/>
      <w:pPr>
        <w:ind w:left="3027" w:hanging="248"/>
      </w:pPr>
      <w:rPr>
        <w:rFonts w:hint="default"/>
      </w:rPr>
    </w:lvl>
    <w:lvl w:ilvl="4">
      <w:start w:val="1"/>
      <w:numFmt w:val="bullet"/>
      <w:lvlText w:val="•"/>
      <w:lvlJc w:val="left"/>
      <w:pPr>
        <w:ind w:left="3623" w:hanging="248"/>
      </w:pPr>
      <w:rPr>
        <w:rFonts w:hint="default"/>
      </w:rPr>
    </w:lvl>
    <w:lvl w:ilvl="5">
      <w:start w:val="1"/>
      <w:numFmt w:val="bullet"/>
      <w:lvlText w:val="•"/>
      <w:lvlJc w:val="left"/>
      <w:pPr>
        <w:ind w:left="4218" w:hanging="248"/>
      </w:pPr>
      <w:rPr>
        <w:rFonts w:hint="default"/>
      </w:rPr>
    </w:lvl>
    <w:lvl w:ilvl="6">
      <w:start w:val="1"/>
      <w:numFmt w:val="bullet"/>
      <w:lvlText w:val="•"/>
      <w:lvlJc w:val="left"/>
      <w:pPr>
        <w:ind w:left="4814" w:hanging="248"/>
      </w:pPr>
      <w:rPr>
        <w:rFonts w:hint="default"/>
      </w:rPr>
    </w:lvl>
    <w:lvl w:ilvl="7">
      <w:start w:val="1"/>
      <w:numFmt w:val="bullet"/>
      <w:lvlText w:val="•"/>
      <w:lvlJc w:val="left"/>
      <w:pPr>
        <w:ind w:left="5410" w:hanging="248"/>
      </w:pPr>
      <w:rPr>
        <w:rFonts w:hint="default"/>
      </w:rPr>
    </w:lvl>
    <w:lvl w:ilvl="8">
      <w:start w:val="1"/>
      <w:numFmt w:val="bullet"/>
      <w:lvlText w:val="•"/>
      <w:lvlJc w:val="left"/>
      <w:pPr>
        <w:ind w:left="6006" w:hanging="248"/>
      </w:pPr>
      <w:rPr>
        <w:rFonts w:hint="default"/>
      </w:rPr>
    </w:lvl>
  </w:abstractNum>
  <w:abstractNum w:abstractNumId="12">
    <w:multiLevelType w:val="hybridMultilevel"/>
    <w:lvl w:ilvl="0">
      <w:start w:val="1"/>
      <w:numFmt w:val="decimal"/>
      <w:lvlText w:val="%1."/>
      <w:lvlJc w:val="left"/>
      <w:pPr>
        <w:ind w:left="117" w:hanging="223"/>
        <w:jc w:val="left"/>
      </w:pPr>
      <w:rPr>
        <w:rFonts w:hint="default" w:ascii="Cambria" w:hAnsi="Cambria" w:eastAsia="Cambria" w:cs="Cambria"/>
        <w:spacing w:val="-1"/>
        <w:w w:val="115"/>
        <w:sz w:val="18"/>
        <w:szCs w:val="18"/>
      </w:rPr>
    </w:lvl>
    <w:lvl w:ilvl="1">
      <w:start w:val="1"/>
      <w:numFmt w:val="decimal"/>
      <w:lvlText w:val="%1.%2."/>
      <w:lvlJc w:val="left"/>
      <w:pPr>
        <w:ind w:left="117" w:hanging="373"/>
        <w:jc w:val="left"/>
      </w:pPr>
      <w:rPr>
        <w:rFonts w:hint="default" w:ascii="Cambria" w:hAnsi="Cambria" w:eastAsia="Cambria" w:cs="Cambria"/>
        <w:spacing w:val="-1"/>
        <w:w w:val="115"/>
        <w:sz w:val="18"/>
        <w:szCs w:val="18"/>
      </w:rPr>
    </w:lvl>
    <w:lvl w:ilvl="2">
      <w:start w:val="1"/>
      <w:numFmt w:val="lowerLetter"/>
      <w:lvlText w:val="%3)"/>
      <w:lvlJc w:val="left"/>
      <w:pPr>
        <w:ind w:left="1251" w:hanging="245"/>
        <w:jc w:val="left"/>
      </w:pPr>
      <w:rPr>
        <w:rFonts w:hint="default" w:ascii="Cambria" w:hAnsi="Cambria" w:eastAsia="Cambria" w:cs="Cambria"/>
        <w:w w:val="98"/>
        <w:sz w:val="18"/>
        <w:szCs w:val="18"/>
      </w:rPr>
    </w:lvl>
    <w:lvl w:ilvl="3">
      <w:start w:val="1"/>
      <w:numFmt w:val="bullet"/>
      <w:lvlText w:val="•"/>
      <w:lvlJc w:val="left"/>
      <w:pPr>
        <w:ind w:left="2543" w:hanging="245"/>
      </w:pPr>
      <w:rPr>
        <w:rFonts w:hint="default"/>
      </w:rPr>
    </w:lvl>
    <w:lvl w:ilvl="4">
      <w:start w:val="1"/>
      <w:numFmt w:val="bullet"/>
      <w:lvlText w:val="•"/>
      <w:lvlJc w:val="left"/>
      <w:pPr>
        <w:ind w:left="3185" w:hanging="245"/>
      </w:pPr>
      <w:rPr>
        <w:rFonts w:hint="default"/>
      </w:rPr>
    </w:lvl>
    <w:lvl w:ilvl="5">
      <w:start w:val="1"/>
      <w:numFmt w:val="bullet"/>
      <w:lvlText w:val="•"/>
      <w:lvlJc w:val="left"/>
      <w:pPr>
        <w:ind w:left="3827" w:hanging="245"/>
      </w:pPr>
      <w:rPr>
        <w:rFonts w:hint="default"/>
      </w:rPr>
    </w:lvl>
    <w:lvl w:ilvl="6">
      <w:start w:val="1"/>
      <w:numFmt w:val="bullet"/>
      <w:lvlText w:val="•"/>
      <w:lvlJc w:val="left"/>
      <w:pPr>
        <w:ind w:left="4469" w:hanging="245"/>
      </w:pPr>
      <w:rPr>
        <w:rFonts w:hint="default"/>
      </w:rPr>
    </w:lvl>
    <w:lvl w:ilvl="7">
      <w:start w:val="1"/>
      <w:numFmt w:val="bullet"/>
      <w:lvlText w:val="•"/>
      <w:lvlJc w:val="left"/>
      <w:pPr>
        <w:ind w:left="5111" w:hanging="245"/>
      </w:pPr>
      <w:rPr>
        <w:rFonts w:hint="default"/>
      </w:rPr>
    </w:lvl>
    <w:lvl w:ilvl="8">
      <w:start w:val="1"/>
      <w:numFmt w:val="bullet"/>
      <w:lvlText w:val="•"/>
      <w:lvlJc w:val="left"/>
      <w:pPr>
        <w:ind w:left="5753" w:hanging="245"/>
      </w:pPr>
      <w:rPr>
        <w:rFonts w:hint="default"/>
      </w:rPr>
    </w:lvl>
  </w:abstractNum>
  <w:abstractNum w:abstractNumId="11">
    <w:multiLevelType w:val="hybridMultilevel"/>
    <w:lvl w:ilvl="0">
      <w:start w:val="1"/>
      <w:numFmt w:val="decimal"/>
      <w:lvlText w:val="%1."/>
      <w:lvlJc w:val="left"/>
      <w:pPr>
        <w:ind w:left="1251" w:hanging="248"/>
        <w:jc w:val="left"/>
      </w:pPr>
      <w:rPr>
        <w:rFonts w:hint="default" w:ascii="Cambria" w:hAnsi="Cambria" w:eastAsia="Cambria" w:cs="Cambria"/>
        <w:spacing w:val="-1"/>
        <w:w w:val="115"/>
        <w:sz w:val="18"/>
        <w:szCs w:val="18"/>
      </w:rPr>
    </w:lvl>
    <w:lvl w:ilvl="1">
      <w:start w:val="1"/>
      <w:numFmt w:val="bullet"/>
      <w:lvlText w:val="•"/>
      <w:lvlJc w:val="left"/>
      <w:pPr>
        <w:ind w:left="1837" w:hanging="248"/>
      </w:pPr>
      <w:rPr>
        <w:rFonts w:hint="default"/>
      </w:rPr>
    </w:lvl>
    <w:lvl w:ilvl="2">
      <w:start w:val="1"/>
      <w:numFmt w:val="bullet"/>
      <w:lvlText w:val="•"/>
      <w:lvlJc w:val="left"/>
      <w:pPr>
        <w:ind w:left="2415" w:hanging="248"/>
      </w:pPr>
      <w:rPr>
        <w:rFonts w:hint="default"/>
      </w:rPr>
    </w:lvl>
    <w:lvl w:ilvl="3">
      <w:start w:val="1"/>
      <w:numFmt w:val="bullet"/>
      <w:lvlText w:val="•"/>
      <w:lvlJc w:val="left"/>
      <w:pPr>
        <w:ind w:left="2993" w:hanging="248"/>
      </w:pPr>
      <w:rPr>
        <w:rFonts w:hint="default"/>
      </w:rPr>
    </w:lvl>
    <w:lvl w:ilvl="4">
      <w:start w:val="1"/>
      <w:numFmt w:val="bullet"/>
      <w:lvlText w:val="•"/>
      <w:lvlJc w:val="left"/>
      <w:pPr>
        <w:ind w:left="3571" w:hanging="248"/>
      </w:pPr>
      <w:rPr>
        <w:rFonts w:hint="default"/>
      </w:rPr>
    </w:lvl>
    <w:lvl w:ilvl="5">
      <w:start w:val="1"/>
      <w:numFmt w:val="bullet"/>
      <w:lvlText w:val="•"/>
      <w:lvlJc w:val="left"/>
      <w:pPr>
        <w:ind w:left="4148" w:hanging="248"/>
      </w:pPr>
      <w:rPr>
        <w:rFonts w:hint="default"/>
      </w:rPr>
    </w:lvl>
    <w:lvl w:ilvl="6">
      <w:start w:val="1"/>
      <w:numFmt w:val="bullet"/>
      <w:lvlText w:val="•"/>
      <w:lvlJc w:val="left"/>
      <w:pPr>
        <w:ind w:left="4726" w:hanging="248"/>
      </w:pPr>
      <w:rPr>
        <w:rFonts w:hint="default"/>
      </w:rPr>
    </w:lvl>
    <w:lvl w:ilvl="7">
      <w:start w:val="1"/>
      <w:numFmt w:val="bullet"/>
      <w:lvlText w:val="•"/>
      <w:lvlJc w:val="left"/>
      <w:pPr>
        <w:ind w:left="5304" w:hanging="248"/>
      </w:pPr>
      <w:rPr>
        <w:rFonts w:hint="default"/>
      </w:rPr>
    </w:lvl>
    <w:lvl w:ilvl="8">
      <w:start w:val="1"/>
      <w:numFmt w:val="bullet"/>
      <w:lvlText w:val="•"/>
      <w:lvlJc w:val="left"/>
      <w:pPr>
        <w:ind w:left="5882" w:hanging="248"/>
      </w:pPr>
      <w:rPr>
        <w:rFonts w:hint="default"/>
      </w:rPr>
    </w:lvl>
  </w:abstractNum>
  <w:abstractNum w:abstractNumId="10">
    <w:multiLevelType w:val="hybridMultilevel"/>
    <w:lvl w:ilvl="0">
      <w:start w:val="1"/>
      <w:numFmt w:val="bullet"/>
      <w:lvlText w:val="*"/>
      <w:lvlJc w:val="left"/>
      <w:pPr>
        <w:ind w:left="137" w:hanging="109"/>
      </w:pPr>
      <w:rPr>
        <w:rFonts w:hint="default" w:ascii="Cambria" w:hAnsi="Cambria" w:eastAsia="Cambria" w:cs="Cambria"/>
        <w:w w:val="109"/>
        <w:sz w:val="14"/>
        <w:szCs w:val="14"/>
      </w:rPr>
    </w:lvl>
    <w:lvl w:ilvl="1">
      <w:start w:val="1"/>
      <w:numFmt w:val="bullet"/>
      <w:lvlText w:val="•"/>
      <w:lvlJc w:val="left"/>
      <w:pPr>
        <w:ind w:left="835" w:hanging="109"/>
      </w:pPr>
      <w:rPr>
        <w:rFonts w:hint="default"/>
      </w:rPr>
    </w:lvl>
    <w:lvl w:ilvl="2">
      <w:start w:val="1"/>
      <w:numFmt w:val="bullet"/>
      <w:lvlText w:val="•"/>
      <w:lvlJc w:val="left"/>
      <w:pPr>
        <w:ind w:left="1531" w:hanging="109"/>
      </w:pPr>
      <w:rPr>
        <w:rFonts w:hint="default"/>
      </w:rPr>
    </w:lvl>
    <w:lvl w:ilvl="3">
      <w:start w:val="1"/>
      <w:numFmt w:val="bullet"/>
      <w:lvlText w:val="•"/>
      <w:lvlJc w:val="left"/>
      <w:pPr>
        <w:ind w:left="2227" w:hanging="109"/>
      </w:pPr>
      <w:rPr>
        <w:rFonts w:hint="default"/>
      </w:rPr>
    </w:lvl>
    <w:lvl w:ilvl="4">
      <w:start w:val="1"/>
      <w:numFmt w:val="bullet"/>
      <w:lvlText w:val="•"/>
      <w:lvlJc w:val="left"/>
      <w:pPr>
        <w:ind w:left="2923" w:hanging="109"/>
      </w:pPr>
      <w:rPr>
        <w:rFonts w:hint="default"/>
      </w:rPr>
    </w:lvl>
    <w:lvl w:ilvl="5">
      <w:start w:val="1"/>
      <w:numFmt w:val="bullet"/>
      <w:lvlText w:val="•"/>
      <w:lvlJc w:val="left"/>
      <w:pPr>
        <w:ind w:left="3618" w:hanging="109"/>
      </w:pPr>
      <w:rPr>
        <w:rFonts w:hint="default"/>
      </w:rPr>
    </w:lvl>
    <w:lvl w:ilvl="6">
      <w:start w:val="1"/>
      <w:numFmt w:val="bullet"/>
      <w:lvlText w:val="•"/>
      <w:lvlJc w:val="left"/>
      <w:pPr>
        <w:ind w:left="4314" w:hanging="109"/>
      </w:pPr>
      <w:rPr>
        <w:rFonts w:hint="default"/>
      </w:rPr>
    </w:lvl>
    <w:lvl w:ilvl="7">
      <w:start w:val="1"/>
      <w:numFmt w:val="bullet"/>
      <w:lvlText w:val="•"/>
      <w:lvlJc w:val="left"/>
      <w:pPr>
        <w:ind w:left="5010" w:hanging="109"/>
      </w:pPr>
      <w:rPr>
        <w:rFonts w:hint="default"/>
      </w:rPr>
    </w:lvl>
    <w:lvl w:ilvl="8">
      <w:start w:val="1"/>
      <w:numFmt w:val="bullet"/>
      <w:lvlText w:val="•"/>
      <w:lvlJc w:val="left"/>
      <w:pPr>
        <w:ind w:left="5706" w:hanging="109"/>
      </w:pPr>
      <w:rPr>
        <w:rFonts w:hint="default"/>
      </w:rPr>
    </w:lvl>
  </w:abstractNum>
  <w:abstractNum w:abstractNumId="9">
    <w:multiLevelType w:val="hybridMultilevel"/>
    <w:lvl w:ilvl="0">
      <w:start w:val="1"/>
      <w:numFmt w:val="decimal"/>
      <w:lvlText w:val="(%1)"/>
      <w:lvlJc w:val="left"/>
      <w:pPr>
        <w:ind w:left="333" w:hanging="217"/>
        <w:jc w:val="left"/>
      </w:pPr>
      <w:rPr>
        <w:rFonts w:hint="default" w:ascii="Cambria" w:hAnsi="Cambria" w:eastAsia="Cambria" w:cs="Cambria"/>
        <w:spacing w:val="-1"/>
        <w:w w:val="94"/>
        <w:sz w:val="14"/>
        <w:szCs w:val="14"/>
      </w:rPr>
    </w:lvl>
    <w:lvl w:ilvl="1">
      <w:start w:val="1"/>
      <w:numFmt w:val="decimal"/>
      <w:lvlText w:val="%2."/>
      <w:lvlJc w:val="left"/>
      <w:pPr>
        <w:ind w:left="684" w:hanging="165"/>
        <w:jc w:val="right"/>
      </w:pPr>
      <w:rPr>
        <w:rFonts w:hint="default"/>
        <w:spacing w:val="-1"/>
        <w:w w:val="115"/>
      </w:rPr>
    </w:lvl>
    <w:lvl w:ilvl="2">
      <w:start w:val="1"/>
      <w:numFmt w:val="bullet"/>
      <w:lvlText w:val="•"/>
      <w:lvlJc w:val="left"/>
      <w:pPr>
        <w:ind w:left="1386" w:hanging="165"/>
      </w:pPr>
      <w:rPr>
        <w:rFonts w:hint="default"/>
      </w:rPr>
    </w:lvl>
    <w:lvl w:ilvl="3">
      <w:start w:val="1"/>
      <w:numFmt w:val="bullet"/>
      <w:lvlText w:val="•"/>
      <w:lvlJc w:val="left"/>
      <w:pPr>
        <w:ind w:left="2092" w:hanging="165"/>
      </w:pPr>
      <w:rPr>
        <w:rFonts w:hint="default"/>
      </w:rPr>
    </w:lvl>
    <w:lvl w:ilvl="4">
      <w:start w:val="1"/>
      <w:numFmt w:val="bullet"/>
      <w:lvlText w:val="•"/>
      <w:lvlJc w:val="left"/>
      <w:pPr>
        <w:ind w:left="2799" w:hanging="165"/>
      </w:pPr>
      <w:rPr>
        <w:rFonts w:hint="default"/>
      </w:rPr>
    </w:lvl>
    <w:lvl w:ilvl="5">
      <w:start w:val="1"/>
      <w:numFmt w:val="bullet"/>
      <w:lvlText w:val="•"/>
      <w:lvlJc w:val="left"/>
      <w:pPr>
        <w:ind w:left="3505" w:hanging="165"/>
      </w:pPr>
      <w:rPr>
        <w:rFonts w:hint="default"/>
      </w:rPr>
    </w:lvl>
    <w:lvl w:ilvl="6">
      <w:start w:val="1"/>
      <w:numFmt w:val="bullet"/>
      <w:lvlText w:val="•"/>
      <w:lvlJc w:val="left"/>
      <w:pPr>
        <w:ind w:left="4212" w:hanging="165"/>
      </w:pPr>
      <w:rPr>
        <w:rFonts w:hint="default"/>
      </w:rPr>
    </w:lvl>
    <w:lvl w:ilvl="7">
      <w:start w:val="1"/>
      <w:numFmt w:val="bullet"/>
      <w:lvlText w:val="•"/>
      <w:lvlJc w:val="left"/>
      <w:pPr>
        <w:ind w:left="4918" w:hanging="165"/>
      </w:pPr>
      <w:rPr>
        <w:rFonts w:hint="default"/>
      </w:rPr>
    </w:lvl>
    <w:lvl w:ilvl="8">
      <w:start w:val="1"/>
      <w:numFmt w:val="bullet"/>
      <w:lvlText w:val="•"/>
      <w:lvlJc w:val="left"/>
      <w:pPr>
        <w:ind w:left="5624" w:hanging="165"/>
      </w:pPr>
      <w:rPr>
        <w:rFonts w:hint="default"/>
      </w:rPr>
    </w:lvl>
  </w:abstractNum>
  <w:abstractNum w:abstractNumId="8">
    <w:multiLevelType w:val="hybridMultilevel"/>
    <w:lvl w:ilvl="0">
      <w:start w:val="1"/>
      <w:numFmt w:val="decimal"/>
      <w:lvlText w:val="%1."/>
      <w:lvlJc w:val="left"/>
      <w:pPr>
        <w:ind w:left="1251" w:hanging="248"/>
        <w:jc w:val="left"/>
      </w:pPr>
      <w:rPr>
        <w:rFonts w:hint="default" w:ascii="Cambria" w:hAnsi="Cambria" w:eastAsia="Cambria" w:cs="Cambria"/>
        <w:spacing w:val="-1"/>
        <w:w w:val="115"/>
        <w:sz w:val="18"/>
        <w:szCs w:val="18"/>
      </w:rPr>
    </w:lvl>
    <w:lvl w:ilvl="1">
      <w:start w:val="1"/>
      <w:numFmt w:val="bullet"/>
      <w:lvlText w:val="•"/>
      <w:lvlJc w:val="left"/>
      <w:pPr>
        <w:ind w:left="1845" w:hanging="248"/>
      </w:pPr>
      <w:rPr>
        <w:rFonts w:hint="default"/>
      </w:rPr>
    </w:lvl>
    <w:lvl w:ilvl="2">
      <w:start w:val="1"/>
      <w:numFmt w:val="bullet"/>
      <w:lvlText w:val="•"/>
      <w:lvlJc w:val="left"/>
      <w:pPr>
        <w:ind w:left="2431" w:hanging="248"/>
      </w:pPr>
      <w:rPr>
        <w:rFonts w:hint="default"/>
      </w:rPr>
    </w:lvl>
    <w:lvl w:ilvl="3">
      <w:start w:val="1"/>
      <w:numFmt w:val="bullet"/>
      <w:lvlText w:val="•"/>
      <w:lvlJc w:val="left"/>
      <w:pPr>
        <w:ind w:left="3017" w:hanging="248"/>
      </w:pPr>
      <w:rPr>
        <w:rFonts w:hint="default"/>
      </w:rPr>
    </w:lvl>
    <w:lvl w:ilvl="4">
      <w:start w:val="1"/>
      <w:numFmt w:val="bullet"/>
      <w:lvlText w:val="•"/>
      <w:lvlJc w:val="left"/>
      <w:pPr>
        <w:ind w:left="3603" w:hanging="248"/>
      </w:pPr>
      <w:rPr>
        <w:rFonts w:hint="default"/>
      </w:rPr>
    </w:lvl>
    <w:lvl w:ilvl="5">
      <w:start w:val="1"/>
      <w:numFmt w:val="bullet"/>
      <w:lvlText w:val="•"/>
      <w:lvlJc w:val="left"/>
      <w:pPr>
        <w:ind w:left="4188" w:hanging="248"/>
      </w:pPr>
      <w:rPr>
        <w:rFonts w:hint="default"/>
      </w:rPr>
    </w:lvl>
    <w:lvl w:ilvl="6">
      <w:start w:val="1"/>
      <w:numFmt w:val="bullet"/>
      <w:lvlText w:val="•"/>
      <w:lvlJc w:val="left"/>
      <w:pPr>
        <w:ind w:left="4774" w:hanging="248"/>
      </w:pPr>
      <w:rPr>
        <w:rFonts w:hint="default"/>
      </w:rPr>
    </w:lvl>
    <w:lvl w:ilvl="7">
      <w:start w:val="1"/>
      <w:numFmt w:val="bullet"/>
      <w:lvlText w:val="•"/>
      <w:lvlJc w:val="left"/>
      <w:pPr>
        <w:ind w:left="5360" w:hanging="248"/>
      </w:pPr>
      <w:rPr>
        <w:rFonts w:hint="default"/>
      </w:rPr>
    </w:lvl>
    <w:lvl w:ilvl="8">
      <w:start w:val="1"/>
      <w:numFmt w:val="bullet"/>
      <w:lvlText w:val="•"/>
      <w:lvlJc w:val="left"/>
      <w:pPr>
        <w:ind w:left="5946" w:hanging="248"/>
      </w:pPr>
      <w:rPr>
        <w:rFonts w:hint="default"/>
      </w:rPr>
    </w:lvl>
  </w:abstractNum>
  <w:abstractNum w:abstractNumId="7">
    <w:multiLevelType w:val="hybridMultilevel"/>
    <w:lvl w:ilvl="0">
      <w:start w:val="6"/>
      <w:numFmt w:val="decimal"/>
      <w:lvlText w:val="%1)"/>
      <w:lvlJc w:val="left"/>
      <w:pPr>
        <w:ind w:left="117" w:hanging="222"/>
        <w:jc w:val="left"/>
      </w:pPr>
      <w:rPr>
        <w:rFonts w:hint="default" w:ascii="Cambria" w:hAnsi="Cambria" w:eastAsia="Cambria" w:cs="Cambria"/>
        <w:spacing w:val="-1"/>
        <w:w w:val="98"/>
        <w:sz w:val="18"/>
        <w:szCs w:val="18"/>
      </w:rPr>
    </w:lvl>
    <w:lvl w:ilvl="1">
      <w:start w:val="1"/>
      <w:numFmt w:val="bullet"/>
      <w:lvlText w:val="•"/>
      <w:lvlJc w:val="left"/>
      <w:pPr>
        <w:ind w:left="1251" w:hanging="247"/>
      </w:pPr>
      <w:rPr>
        <w:rFonts w:hint="default" w:ascii="Arial" w:hAnsi="Arial" w:eastAsia="Arial" w:cs="Arial"/>
        <w:w w:val="102"/>
        <w:sz w:val="18"/>
        <w:szCs w:val="18"/>
      </w:rPr>
    </w:lvl>
    <w:lvl w:ilvl="2">
      <w:start w:val="1"/>
      <w:numFmt w:val="bullet"/>
      <w:lvlText w:val="•"/>
      <w:lvlJc w:val="left"/>
      <w:pPr>
        <w:ind w:left="1901" w:hanging="247"/>
      </w:pPr>
      <w:rPr>
        <w:rFonts w:hint="default"/>
      </w:rPr>
    </w:lvl>
    <w:lvl w:ilvl="3">
      <w:start w:val="1"/>
      <w:numFmt w:val="bullet"/>
      <w:lvlText w:val="•"/>
      <w:lvlJc w:val="left"/>
      <w:pPr>
        <w:ind w:left="2543" w:hanging="247"/>
      </w:pPr>
      <w:rPr>
        <w:rFonts w:hint="default"/>
      </w:rPr>
    </w:lvl>
    <w:lvl w:ilvl="4">
      <w:start w:val="1"/>
      <w:numFmt w:val="bullet"/>
      <w:lvlText w:val="•"/>
      <w:lvlJc w:val="left"/>
      <w:pPr>
        <w:ind w:left="3185" w:hanging="247"/>
      </w:pPr>
      <w:rPr>
        <w:rFonts w:hint="default"/>
      </w:rPr>
    </w:lvl>
    <w:lvl w:ilvl="5">
      <w:start w:val="1"/>
      <w:numFmt w:val="bullet"/>
      <w:lvlText w:val="•"/>
      <w:lvlJc w:val="left"/>
      <w:pPr>
        <w:ind w:left="3827" w:hanging="247"/>
      </w:pPr>
      <w:rPr>
        <w:rFonts w:hint="default"/>
      </w:rPr>
    </w:lvl>
    <w:lvl w:ilvl="6">
      <w:start w:val="1"/>
      <w:numFmt w:val="bullet"/>
      <w:lvlText w:val="•"/>
      <w:lvlJc w:val="left"/>
      <w:pPr>
        <w:ind w:left="4469" w:hanging="247"/>
      </w:pPr>
      <w:rPr>
        <w:rFonts w:hint="default"/>
      </w:rPr>
    </w:lvl>
    <w:lvl w:ilvl="7">
      <w:start w:val="1"/>
      <w:numFmt w:val="bullet"/>
      <w:lvlText w:val="•"/>
      <w:lvlJc w:val="left"/>
      <w:pPr>
        <w:ind w:left="5111" w:hanging="247"/>
      </w:pPr>
      <w:rPr>
        <w:rFonts w:hint="default"/>
      </w:rPr>
    </w:lvl>
    <w:lvl w:ilvl="8">
      <w:start w:val="1"/>
      <w:numFmt w:val="bullet"/>
      <w:lvlText w:val="•"/>
      <w:lvlJc w:val="left"/>
      <w:pPr>
        <w:ind w:left="5753" w:hanging="247"/>
      </w:pPr>
      <w:rPr>
        <w:rFonts w:hint="default"/>
      </w:rPr>
    </w:lvl>
  </w:abstractNum>
  <w:abstractNum w:abstractNumId="6">
    <w:multiLevelType w:val="hybridMultilevel"/>
    <w:lvl w:ilvl="0">
      <w:start w:val="39"/>
      <w:numFmt w:val="decimal"/>
      <w:lvlText w:val="%1)"/>
      <w:lvlJc w:val="left"/>
      <w:pPr>
        <w:ind w:left="117" w:hanging="340"/>
        <w:jc w:val="left"/>
      </w:pPr>
      <w:rPr>
        <w:rFonts w:hint="default" w:ascii="Cambria" w:hAnsi="Cambria" w:eastAsia="Cambria" w:cs="Cambria"/>
        <w:spacing w:val="-1"/>
        <w:w w:val="102"/>
        <w:sz w:val="18"/>
        <w:szCs w:val="18"/>
      </w:rPr>
    </w:lvl>
    <w:lvl w:ilvl="1">
      <w:start w:val="1"/>
      <w:numFmt w:val="decimal"/>
      <w:lvlText w:val="%2."/>
      <w:lvlJc w:val="left"/>
      <w:pPr>
        <w:ind w:left="1251" w:hanging="248"/>
        <w:jc w:val="left"/>
      </w:pPr>
      <w:rPr>
        <w:rFonts w:hint="default" w:ascii="Cambria" w:hAnsi="Cambria" w:eastAsia="Cambria" w:cs="Cambria"/>
        <w:spacing w:val="-1"/>
        <w:w w:val="115"/>
        <w:sz w:val="18"/>
        <w:szCs w:val="18"/>
      </w:rPr>
    </w:lvl>
    <w:lvl w:ilvl="2">
      <w:start w:val="1"/>
      <w:numFmt w:val="upperLetter"/>
      <w:lvlText w:val="%3)"/>
      <w:lvlJc w:val="left"/>
      <w:pPr>
        <w:ind w:left="1648" w:hanging="281"/>
        <w:jc w:val="left"/>
      </w:pPr>
      <w:rPr>
        <w:rFonts w:hint="default" w:ascii="Cambria" w:hAnsi="Cambria" w:eastAsia="Cambria" w:cs="Cambria"/>
        <w:spacing w:val="-1"/>
        <w:w w:val="105"/>
        <w:sz w:val="18"/>
        <w:szCs w:val="18"/>
      </w:rPr>
    </w:lvl>
    <w:lvl w:ilvl="3">
      <w:start w:val="1"/>
      <w:numFmt w:val="bullet"/>
      <w:lvlText w:val="•"/>
      <w:lvlJc w:val="left"/>
      <w:pPr>
        <w:ind w:left="2324" w:hanging="281"/>
      </w:pPr>
      <w:rPr>
        <w:rFonts w:hint="default"/>
      </w:rPr>
    </w:lvl>
    <w:lvl w:ilvl="4">
      <w:start w:val="1"/>
      <w:numFmt w:val="bullet"/>
      <w:lvlText w:val="•"/>
      <w:lvlJc w:val="left"/>
      <w:pPr>
        <w:ind w:left="3009" w:hanging="281"/>
      </w:pPr>
      <w:rPr>
        <w:rFonts w:hint="default"/>
      </w:rPr>
    </w:lvl>
    <w:lvl w:ilvl="5">
      <w:start w:val="1"/>
      <w:numFmt w:val="bullet"/>
      <w:lvlText w:val="•"/>
      <w:lvlJc w:val="left"/>
      <w:pPr>
        <w:ind w:left="3694" w:hanging="281"/>
      </w:pPr>
      <w:rPr>
        <w:rFonts w:hint="default"/>
      </w:rPr>
    </w:lvl>
    <w:lvl w:ilvl="6">
      <w:start w:val="1"/>
      <w:numFmt w:val="bullet"/>
      <w:lvlText w:val="•"/>
      <w:lvlJc w:val="left"/>
      <w:pPr>
        <w:ind w:left="4378" w:hanging="281"/>
      </w:pPr>
      <w:rPr>
        <w:rFonts w:hint="default"/>
      </w:rPr>
    </w:lvl>
    <w:lvl w:ilvl="7">
      <w:start w:val="1"/>
      <w:numFmt w:val="bullet"/>
      <w:lvlText w:val="•"/>
      <w:lvlJc w:val="left"/>
      <w:pPr>
        <w:ind w:left="5063" w:hanging="281"/>
      </w:pPr>
      <w:rPr>
        <w:rFonts w:hint="default"/>
      </w:rPr>
    </w:lvl>
    <w:lvl w:ilvl="8">
      <w:start w:val="1"/>
      <w:numFmt w:val="bullet"/>
      <w:lvlText w:val="•"/>
      <w:lvlJc w:val="left"/>
      <w:pPr>
        <w:ind w:left="5748" w:hanging="281"/>
      </w:pPr>
      <w:rPr>
        <w:rFonts w:hint="default"/>
      </w:rPr>
    </w:lvl>
  </w:abstractNum>
  <w:abstractNum w:abstractNumId="5">
    <w:multiLevelType w:val="hybridMultilevel"/>
    <w:lvl w:ilvl="0">
      <w:start w:val="1"/>
      <w:numFmt w:val="decimal"/>
      <w:lvlText w:val="%1."/>
      <w:lvlJc w:val="left"/>
      <w:pPr>
        <w:ind w:left="1248" w:hanging="248"/>
        <w:jc w:val="left"/>
      </w:pPr>
      <w:rPr>
        <w:rFonts w:hint="default" w:ascii="Cambria" w:hAnsi="Cambria" w:eastAsia="Cambria" w:cs="Cambria"/>
        <w:spacing w:val="-1"/>
        <w:w w:val="115"/>
        <w:sz w:val="18"/>
        <w:szCs w:val="18"/>
      </w:rPr>
    </w:lvl>
    <w:lvl w:ilvl="1">
      <w:start w:val="1"/>
      <w:numFmt w:val="bullet"/>
      <w:lvlText w:val="•"/>
      <w:lvlJc w:val="left"/>
      <w:pPr>
        <w:ind w:left="1827" w:hanging="248"/>
      </w:pPr>
      <w:rPr>
        <w:rFonts w:hint="default"/>
      </w:rPr>
    </w:lvl>
    <w:lvl w:ilvl="2">
      <w:start w:val="1"/>
      <w:numFmt w:val="bullet"/>
      <w:lvlText w:val="•"/>
      <w:lvlJc w:val="left"/>
      <w:pPr>
        <w:ind w:left="2415" w:hanging="248"/>
      </w:pPr>
      <w:rPr>
        <w:rFonts w:hint="default"/>
      </w:rPr>
    </w:lvl>
    <w:lvl w:ilvl="3">
      <w:start w:val="1"/>
      <w:numFmt w:val="bullet"/>
      <w:lvlText w:val="•"/>
      <w:lvlJc w:val="left"/>
      <w:pPr>
        <w:ind w:left="3003" w:hanging="248"/>
      </w:pPr>
      <w:rPr>
        <w:rFonts w:hint="default"/>
      </w:rPr>
    </w:lvl>
    <w:lvl w:ilvl="4">
      <w:start w:val="1"/>
      <w:numFmt w:val="bullet"/>
      <w:lvlText w:val="•"/>
      <w:lvlJc w:val="left"/>
      <w:pPr>
        <w:ind w:left="3591" w:hanging="248"/>
      </w:pPr>
      <w:rPr>
        <w:rFonts w:hint="default"/>
      </w:rPr>
    </w:lvl>
    <w:lvl w:ilvl="5">
      <w:start w:val="1"/>
      <w:numFmt w:val="bullet"/>
      <w:lvlText w:val="•"/>
      <w:lvlJc w:val="left"/>
      <w:pPr>
        <w:ind w:left="4178" w:hanging="248"/>
      </w:pPr>
      <w:rPr>
        <w:rFonts w:hint="default"/>
      </w:rPr>
    </w:lvl>
    <w:lvl w:ilvl="6">
      <w:start w:val="1"/>
      <w:numFmt w:val="bullet"/>
      <w:lvlText w:val="•"/>
      <w:lvlJc w:val="left"/>
      <w:pPr>
        <w:ind w:left="4766" w:hanging="248"/>
      </w:pPr>
      <w:rPr>
        <w:rFonts w:hint="default"/>
      </w:rPr>
    </w:lvl>
    <w:lvl w:ilvl="7">
      <w:start w:val="1"/>
      <w:numFmt w:val="bullet"/>
      <w:lvlText w:val="•"/>
      <w:lvlJc w:val="left"/>
      <w:pPr>
        <w:ind w:left="5354" w:hanging="248"/>
      </w:pPr>
      <w:rPr>
        <w:rFonts w:hint="default"/>
      </w:rPr>
    </w:lvl>
    <w:lvl w:ilvl="8">
      <w:start w:val="1"/>
      <w:numFmt w:val="bullet"/>
      <w:lvlText w:val="•"/>
      <w:lvlJc w:val="left"/>
      <w:pPr>
        <w:ind w:left="5942" w:hanging="248"/>
      </w:pPr>
      <w:rPr>
        <w:rFonts w:hint="default"/>
      </w:rPr>
    </w:lvl>
  </w:abstractNum>
  <w:abstractNum w:abstractNumId="4">
    <w:multiLevelType w:val="hybridMultilevel"/>
    <w:lvl w:ilvl="0">
      <w:start w:val="1"/>
      <w:numFmt w:val="decimal"/>
      <w:lvlText w:val="%1."/>
      <w:lvlJc w:val="left"/>
      <w:pPr>
        <w:ind w:left="1248" w:hanging="248"/>
        <w:jc w:val="left"/>
      </w:pPr>
      <w:rPr>
        <w:rFonts w:hint="default" w:ascii="Cambria" w:hAnsi="Cambria" w:eastAsia="Cambria" w:cs="Cambria"/>
        <w:spacing w:val="-1"/>
        <w:w w:val="115"/>
        <w:sz w:val="18"/>
        <w:szCs w:val="18"/>
      </w:rPr>
    </w:lvl>
    <w:lvl w:ilvl="1">
      <w:start w:val="1"/>
      <w:numFmt w:val="bullet"/>
      <w:lvlText w:val="•"/>
      <w:lvlJc w:val="left"/>
      <w:pPr>
        <w:ind w:left="1827" w:hanging="248"/>
      </w:pPr>
      <w:rPr>
        <w:rFonts w:hint="default"/>
      </w:rPr>
    </w:lvl>
    <w:lvl w:ilvl="2">
      <w:start w:val="1"/>
      <w:numFmt w:val="bullet"/>
      <w:lvlText w:val="•"/>
      <w:lvlJc w:val="left"/>
      <w:pPr>
        <w:ind w:left="2415" w:hanging="248"/>
      </w:pPr>
      <w:rPr>
        <w:rFonts w:hint="default"/>
      </w:rPr>
    </w:lvl>
    <w:lvl w:ilvl="3">
      <w:start w:val="1"/>
      <w:numFmt w:val="bullet"/>
      <w:lvlText w:val="•"/>
      <w:lvlJc w:val="left"/>
      <w:pPr>
        <w:ind w:left="3003" w:hanging="248"/>
      </w:pPr>
      <w:rPr>
        <w:rFonts w:hint="default"/>
      </w:rPr>
    </w:lvl>
    <w:lvl w:ilvl="4">
      <w:start w:val="1"/>
      <w:numFmt w:val="bullet"/>
      <w:lvlText w:val="•"/>
      <w:lvlJc w:val="left"/>
      <w:pPr>
        <w:ind w:left="3591" w:hanging="248"/>
      </w:pPr>
      <w:rPr>
        <w:rFonts w:hint="default"/>
      </w:rPr>
    </w:lvl>
    <w:lvl w:ilvl="5">
      <w:start w:val="1"/>
      <w:numFmt w:val="bullet"/>
      <w:lvlText w:val="•"/>
      <w:lvlJc w:val="left"/>
      <w:pPr>
        <w:ind w:left="4178" w:hanging="248"/>
      </w:pPr>
      <w:rPr>
        <w:rFonts w:hint="default"/>
      </w:rPr>
    </w:lvl>
    <w:lvl w:ilvl="6">
      <w:start w:val="1"/>
      <w:numFmt w:val="bullet"/>
      <w:lvlText w:val="•"/>
      <w:lvlJc w:val="left"/>
      <w:pPr>
        <w:ind w:left="4766" w:hanging="248"/>
      </w:pPr>
      <w:rPr>
        <w:rFonts w:hint="default"/>
      </w:rPr>
    </w:lvl>
    <w:lvl w:ilvl="7">
      <w:start w:val="1"/>
      <w:numFmt w:val="bullet"/>
      <w:lvlText w:val="•"/>
      <w:lvlJc w:val="left"/>
      <w:pPr>
        <w:ind w:left="5354" w:hanging="248"/>
      </w:pPr>
      <w:rPr>
        <w:rFonts w:hint="default"/>
      </w:rPr>
    </w:lvl>
    <w:lvl w:ilvl="8">
      <w:start w:val="1"/>
      <w:numFmt w:val="bullet"/>
      <w:lvlText w:val="•"/>
      <w:lvlJc w:val="left"/>
      <w:pPr>
        <w:ind w:left="5942" w:hanging="248"/>
      </w:pPr>
      <w:rPr>
        <w:rFonts w:hint="default"/>
      </w:rPr>
    </w:lvl>
  </w:abstractNum>
  <w:abstractNum w:abstractNumId="3">
    <w:multiLevelType w:val="hybridMultilevel"/>
    <w:lvl w:ilvl="0">
      <w:start w:val="1"/>
      <w:numFmt w:val="decimal"/>
      <w:lvlText w:val="%1."/>
      <w:lvlJc w:val="left"/>
      <w:pPr>
        <w:ind w:left="1251" w:hanging="248"/>
        <w:jc w:val="left"/>
      </w:pPr>
      <w:rPr>
        <w:rFonts w:hint="default" w:ascii="Cambria" w:hAnsi="Cambria" w:eastAsia="Cambria" w:cs="Cambria"/>
        <w:spacing w:val="-1"/>
        <w:w w:val="115"/>
        <w:sz w:val="18"/>
        <w:szCs w:val="18"/>
      </w:rPr>
    </w:lvl>
    <w:lvl w:ilvl="1">
      <w:start w:val="1"/>
      <w:numFmt w:val="bullet"/>
      <w:lvlText w:val="•"/>
      <w:lvlJc w:val="left"/>
      <w:pPr>
        <w:ind w:left="1837" w:hanging="248"/>
      </w:pPr>
      <w:rPr>
        <w:rFonts w:hint="default"/>
      </w:rPr>
    </w:lvl>
    <w:lvl w:ilvl="2">
      <w:start w:val="1"/>
      <w:numFmt w:val="bullet"/>
      <w:lvlText w:val="•"/>
      <w:lvlJc w:val="left"/>
      <w:pPr>
        <w:ind w:left="2415" w:hanging="248"/>
      </w:pPr>
      <w:rPr>
        <w:rFonts w:hint="default"/>
      </w:rPr>
    </w:lvl>
    <w:lvl w:ilvl="3">
      <w:start w:val="1"/>
      <w:numFmt w:val="bullet"/>
      <w:lvlText w:val="•"/>
      <w:lvlJc w:val="left"/>
      <w:pPr>
        <w:ind w:left="2993" w:hanging="248"/>
      </w:pPr>
      <w:rPr>
        <w:rFonts w:hint="default"/>
      </w:rPr>
    </w:lvl>
    <w:lvl w:ilvl="4">
      <w:start w:val="1"/>
      <w:numFmt w:val="bullet"/>
      <w:lvlText w:val="•"/>
      <w:lvlJc w:val="left"/>
      <w:pPr>
        <w:ind w:left="3571" w:hanging="248"/>
      </w:pPr>
      <w:rPr>
        <w:rFonts w:hint="default"/>
      </w:rPr>
    </w:lvl>
    <w:lvl w:ilvl="5">
      <w:start w:val="1"/>
      <w:numFmt w:val="bullet"/>
      <w:lvlText w:val="•"/>
      <w:lvlJc w:val="left"/>
      <w:pPr>
        <w:ind w:left="4148" w:hanging="248"/>
      </w:pPr>
      <w:rPr>
        <w:rFonts w:hint="default"/>
      </w:rPr>
    </w:lvl>
    <w:lvl w:ilvl="6">
      <w:start w:val="1"/>
      <w:numFmt w:val="bullet"/>
      <w:lvlText w:val="•"/>
      <w:lvlJc w:val="left"/>
      <w:pPr>
        <w:ind w:left="4726" w:hanging="248"/>
      </w:pPr>
      <w:rPr>
        <w:rFonts w:hint="default"/>
      </w:rPr>
    </w:lvl>
    <w:lvl w:ilvl="7">
      <w:start w:val="1"/>
      <w:numFmt w:val="bullet"/>
      <w:lvlText w:val="•"/>
      <w:lvlJc w:val="left"/>
      <w:pPr>
        <w:ind w:left="5304" w:hanging="248"/>
      </w:pPr>
      <w:rPr>
        <w:rFonts w:hint="default"/>
      </w:rPr>
    </w:lvl>
    <w:lvl w:ilvl="8">
      <w:start w:val="1"/>
      <w:numFmt w:val="bullet"/>
      <w:lvlText w:val="•"/>
      <w:lvlJc w:val="left"/>
      <w:pPr>
        <w:ind w:left="5882" w:hanging="248"/>
      </w:pPr>
      <w:rPr>
        <w:rFonts w:hint="default"/>
      </w:rPr>
    </w:lvl>
  </w:abstractNum>
  <w:abstractNum w:abstractNumId="2">
    <w:multiLevelType w:val="hybridMultilevel"/>
    <w:lvl w:ilvl="0">
      <w:start w:val="42"/>
      <w:numFmt w:val="decimal"/>
      <w:lvlText w:val="%1"/>
      <w:lvlJc w:val="left"/>
      <w:pPr>
        <w:ind w:left="117" w:hanging="441"/>
        <w:jc w:val="left"/>
      </w:pPr>
      <w:rPr>
        <w:rFonts w:hint="default"/>
      </w:rPr>
    </w:lvl>
    <w:lvl w:ilvl="1">
      <w:start w:val="1"/>
      <w:numFmt w:val="decimal"/>
      <w:lvlText w:val="%1.%2"/>
      <w:lvlJc w:val="left"/>
      <w:pPr>
        <w:ind w:left="117" w:hanging="441"/>
        <w:jc w:val="left"/>
      </w:pPr>
      <w:rPr>
        <w:rFonts w:hint="default" w:ascii="Cambria" w:hAnsi="Cambria" w:eastAsia="Cambria" w:cs="Cambria"/>
        <w:spacing w:val="-1"/>
        <w:w w:val="112"/>
        <w:sz w:val="18"/>
        <w:szCs w:val="18"/>
      </w:rPr>
    </w:lvl>
    <w:lvl w:ilvl="2">
      <w:start w:val="1"/>
      <w:numFmt w:val="decimal"/>
      <w:lvlText w:val="%3."/>
      <w:lvlJc w:val="left"/>
      <w:pPr>
        <w:ind w:left="1251" w:hanging="245"/>
        <w:jc w:val="left"/>
      </w:pPr>
      <w:rPr>
        <w:rFonts w:hint="default" w:ascii="Cambria" w:hAnsi="Cambria" w:eastAsia="Cambria" w:cs="Cambria"/>
        <w:spacing w:val="-1"/>
        <w:w w:val="115"/>
        <w:sz w:val="18"/>
        <w:szCs w:val="18"/>
      </w:rPr>
    </w:lvl>
    <w:lvl w:ilvl="3">
      <w:start w:val="1"/>
      <w:numFmt w:val="bullet"/>
      <w:lvlText w:val="•"/>
      <w:lvlJc w:val="left"/>
      <w:pPr>
        <w:ind w:left="2561" w:hanging="245"/>
      </w:pPr>
      <w:rPr>
        <w:rFonts w:hint="default"/>
      </w:rPr>
    </w:lvl>
    <w:lvl w:ilvl="4">
      <w:start w:val="1"/>
      <w:numFmt w:val="bullet"/>
      <w:lvlText w:val="•"/>
      <w:lvlJc w:val="left"/>
      <w:pPr>
        <w:ind w:left="3212" w:hanging="245"/>
      </w:pPr>
      <w:rPr>
        <w:rFonts w:hint="default"/>
      </w:rPr>
    </w:lvl>
    <w:lvl w:ilvl="5">
      <w:start w:val="1"/>
      <w:numFmt w:val="bullet"/>
      <w:lvlText w:val="•"/>
      <w:lvlJc w:val="left"/>
      <w:pPr>
        <w:ind w:left="3863" w:hanging="245"/>
      </w:pPr>
      <w:rPr>
        <w:rFonts w:hint="default"/>
      </w:rPr>
    </w:lvl>
    <w:lvl w:ilvl="6">
      <w:start w:val="1"/>
      <w:numFmt w:val="bullet"/>
      <w:lvlText w:val="•"/>
      <w:lvlJc w:val="left"/>
      <w:pPr>
        <w:ind w:left="4514" w:hanging="245"/>
      </w:pPr>
      <w:rPr>
        <w:rFonts w:hint="default"/>
      </w:rPr>
    </w:lvl>
    <w:lvl w:ilvl="7">
      <w:start w:val="1"/>
      <w:numFmt w:val="bullet"/>
      <w:lvlText w:val="•"/>
      <w:lvlJc w:val="left"/>
      <w:pPr>
        <w:ind w:left="5165" w:hanging="245"/>
      </w:pPr>
      <w:rPr>
        <w:rFonts w:hint="default"/>
      </w:rPr>
    </w:lvl>
    <w:lvl w:ilvl="8">
      <w:start w:val="1"/>
      <w:numFmt w:val="bullet"/>
      <w:lvlText w:val="•"/>
      <w:lvlJc w:val="left"/>
      <w:pPr>
        <w:ind w:left="5816" w:hanging="245"/>
      </w:pPr>
      <w:rPr>
        <w:rFonts w:hint="default"/>
      </w:rPr>
    </w:lvl>
  </w:abstractNum>
  <w:abstractNum w:abstractNumId="1">
    <w:multiLevelType w:val="hybridMultilevel"/>
    <w:lvl w:ilvl="0">
      <w:start w:val="1"/>
      <w:numFmt w:val="decimal"/>
      <w:lvlText w:val="%1."/>
      <w:lvlJc w:val="left"/>
      <w:pPr>
        <w:ind w:left="1251" w:hanging="248"/>
        <w:jc w:val="left"/>
      </w:pPr>
      <w:rPr>
        <w:rFonts w:hint="default" w:ascii="Cambria" w:hAnsi="Cambria" w:eastAsia="Cambria" w:cs="Cambria"/>
        <w:spacing w:val="-1"/>
        <w:w w:val="115"/>
        <w:sz w:val="18"/>
        <w:szCs w:val="18"/>
      </w:rPr>
    </w:lvl>
    <w:lvl w:ilvl="1">
      <w:start w:val="1"/>
      <w:numFmt w:val="bullet"/>
      <w:lvlText w:val="•"/>
      <w:lvlJc w:val="left"/>
      <w:pPr>
        <w:ind w:left="1837" w:hanging="248"/>
      </w:pPr>
      <w:rPr>
        <w:rFonts w:hint="default"/>
      </w:rPr>
    </w:lvl>
    <w:lvl w:ilvl="2">
      <w:start w:val="1"/>
      <w:numFmt w:val="bullet"/>
      <w:lvlText w:val="•"/>
      <w:lvlJc w:val="left"/>
      <w:pPr>
        <w:ind w:left="2415" w:hanging="248"/>
      </w:pPr>
      <w:rPr>
        <w:rFonts w:hint="default"/>
      </w:rPr>
    </w:lvl>
    <w:lvl w:ilvl="3">
      <w:start w:val="1"/>
      <w:numFmt w:val="bullet"/>
      <w:lvlText w:val="•"/>
      <w:lvlJc w:val="left"/>
      <w:pPr>
        <w:ind w:left="2993" w:hanging="248"/>
      </w:pPr>
      <w:rPr>
        <w:rFonts w:hint="default"/>
      </w:rPr>
    </w:lvl>
    <w:lvl w:ilvl="4">
      <w:start w:val="1"/>
      <w:numFmt w:val="bullet"/>
      <w:lvlText w:val="•"/>
      <w:lvlJc w:val="left"/>
      <w:pPr>
        <w:ind w:left="3571" w:hanging="248"/>
      </w:pPr>
      <w:rPr>
        <w:rFonts w:hint="default"/>
      </w:rPr>
    </w:lvl>
    <w:lvl w:ilvl="5">
      <w:start w:val="1"/>
      <w:numFmt w:val="bullet"/>
      <w:lvlText w:val="•"/>
      <w:lvlJc w:val="left"/>
      <w:pPr>
        <w:ind w:left="4148" w:hanging="248"/>
      </w:pPr>
      <w:rPr>
        <w:rFonts w:hint="default"/>
      </w:rPr>
    </w:lvl>
    <w:lvl w:ilvl="6">
      <w:start w:val="1"/>
      <w:numFmt w:val="bullet"/>
      <w:lvlText w:val="•"/>
      <w:lvlJc w:val="left"/>
      <w:pPr>
        <w:ind w:left="4726" w:hanging="248"/>
      </w:pPr>
      <w:rPr>
        <w:rFonts w:hint="default"/>
      </w:rPr>
    </w:lvl>
    <w:lvl w:ilvl="7">
      <w:start w:val="1"/>
      <w:numFmt w:val="bullet"/>
      <w:lvlText w:val="•"/>
      <w:lvlJc w:val="left"/>
      <w:pPr>
        <w:ind w:left="5304" w:hanging="248"/>
      </w:pPr>
      <w:rPr>
        <w:rFonts w:hint="default"/>
      </w:rPr>
    </w:lvl>
    <w:lvl w:ilvl="8">
      <w:start w:val="1"/>
      <w:numFmt w:val="bullet"/>
      <w:lvlText w:val="•"/>
      <w:lvlJc w:val="left"/>
      <w:pPr>
        <w:ind w:left="5882" w:hanging="248"/>
      </w:pPr>
      <w:rPr>
        <w:rFonts w:hint="default"/>
      </w:rPr>
    </w:lvl>
  </w:abstractNum>
  <w:abstractNum w:abstractNumId="0">
    <w:multiLevelType w:val="hybridMultilevel"/>
    <w:lvl w:ilvl="0">
      <w:start w:val="4"/>
      <w:numFmt w:val="upperLetter"/>
      <w:lvlText w:val="%1"/>
      <w:lvlJc w:val="left"/>
      <w:pPr>
        <w:ind w:left="117" w:hanging="314"/>
        <w:jc w:val="left"/>
      </w:pPr>
      <w:rPr>
        <w:rFonts w:hint="default"/>
      </w:rPr>
    </w:lvl>
    <w:lvl w:ilvl="1">
      <w:start w:val="18"/>
      <w:numFmt w:val="upperLetter"/>
      <w:lvlText w:val="%1.%2."/>
      <w:lvlJc w:val="left"/>
      <w:pPr>
        <w:ind w:left="117" w:hanging="314"/>
        <w:jc w:val="left"/>
      </w:pPr>
      <w:rPr>
        <w:rFonts w:hint="default" w:ascii="PMingLiU" w:hAnsi="PMingLiU" w:eastAsia="PMingLiU" w:cs="PMingLiU"/>
        <w:spacing w:val="-13"/>
        <w:w w:val="97"/>
        <w:sz w:val="16"/>
        <w:szCs w:val="16"/>
      </w:rPr>
    </w:lvl>
    <w:lvl w:ilvl="2">
      <w:start w:val="1"/>
      <w:numFmt w:val="decimal"/>
      <w:lvlText w:val="%3."/>
      <w:lvlJc w:val="left"/>
      <w:pPr>
        <w:ind w:left="1251" w:hanging="248"/>
        <w:jc w:val="left"/>
      </w:pPr>
      <w:rPr>
        <w:rFonts w:hint="default" w:ascii="Cambria" w:hAnsi="Cambria" w:eastAsia="Cambria" w:cs="Cambria"/>
        <w:spacing w:val="-1"/>
        <w:w w:val="115"/>
        <w:sz w:val="18"/>
        <w:szCs w:val="18"/>
      </w:rPr>
    </w:lvl>
    <w:lvl w:ilvl="3">
      <w:start w:val="1"/>
      <w:numFmt w:val="bullet"/>
      <w:lvlText w:val="•"/>
      <w:lvlJc w:val="left"/>
      <w:pPr>
        <w:ind w:left="2535" w:hanging="248"/>
      </w:pPr>
      <w:rPr>
        <w:rFonts w:hint="default"/>
      </w:rPr>
    </w:lvl>
    <w:lvl w:ilvl="4">
      <w:start w:val="1"/>
      <w:numFmt w:val="bullet"/>
      <w:lvlText w:val="•"/>
      <w:lvlJc w:val="left"/>
      <w:pPr>
        <w:ind w:left="3172" w:hanging="248"/>
      </w:pPr>
      <w:rPr>
        <w:rFonts w:hint="default"/>
      </w:rPr>
    </w:lvl>
    <w:lvl w:ilvl="5">
      <w:start w:val="1"/>
      <w:numFmt w:val="bullet"/>
      <w:lvlText w:val="•"/>
      <w:lvlJc w:val="left"/>
      <w:pPr>
        <w:ind w:left="3810" w:hanging="248"/>
      </w:pPr>
      <w:rPr>
        <w:rFonts w:hint="default"/>
      </w:rPr>
    </w:lvl>
    <w:lvl w:ilvl="6">
      <w:start w:val="1"/>
      <w:numFmt w:val="bullet"/>
      <w:lvlText w:val="•"/>
      <w:lvlJc w:val="left"/>
      <w:pPr>
        <w:ind w:left="4447" w:hanging="248"/>
      </w:pPr>
      <w:rPr>
        <w:rFonts w:hint="default"/>
      </w:rPr>
    </w:lvl>
    <w:lvl w:ilvl="7">
      <w:start w:val="1"/>
      <w:numFmt w:val="bullet"/>
      <w:lvlText w:val="•"/>
      <w:lvlJc w:val="left"/>
      <w:pPr>
        <w:ind w:left="5085" w:hanging="248"/>
      </w:pPr>
      <w:rPr>
        <w:rFonts w:hint="default"/>
      </w:rPr>
    </w:lvl>
    <w:lvl w:ilvl="8">
      <w:start w:val="1"/>
      <w:numFmt w:val="bullet"/>
      <w:lvlText w:val="•"/>
      <w:lvlJc w:val="left"/>
      <w:pPr>
        <w:ind w:left="5722" w:hanging="248"/>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spacing w:before="206"/>
      <w:outlineLvl w:val="1"/>
    </w:pPr>
    <w:rPr>
      <w:rFonts w:ascii="Times New Roman" w:hAnsi="Times New Roman" w:eastAsia="Times New Roman" w:cs="Times New Roman"/>
      <w:b/>
      <w:bCs/>
      <w:sz w:val="26"/>
      <w:szCs w:val="26"/>
    </w:rPr>
  </w:style>
  <w:style w:styleId="Heading2" w:type="paragraph">
    <w:name w:val="Heading 2"/>
    <w:basedOn w:val="Normal"/>
    <w:uiPriority w:val="1"/>
    <w:qFormat/>
    <w:pPr>
      <w:ind w:left="117"/>
      <w:jc w:val="both"/>
      <w:outlineLvl w:val="2"/>
    </w:pPr>
    <w:rPr>
      <w:rFonts w:ascii="Cambria" w:hAnsi="Cambria" w:eastAsia="Cambria" w:cs="Cambria"/>
      <w:b/>
      <w:bCs/>
      <w:sz w:val="19"/>
      <w:szCs w:val="19"/>
    </w:rPr>
  </w:style>
  <w:style w:styleId="Heading3" w:type="paragraph">
    <w:name w:val="Heading 3"/>
    <w:basedOn w:val="Normal"/>
    <w:uiPriority w:val="1"/>
    <w:qFormat/>
    <w:pPr>
      <w:ind w:left="117" w:right="179"/>
      <w:outlineLvl w:val="3"/>
    </w:pPr>
    <w:rPr>
      <w:rFonts w:ascii="Cambria" w:hAnsi="Cambria" w:eastAsia="Cambria" w:cs="Cambria"/>
      <w:b/>
      <w:bCs/>
      <w:sz w:val="18"/>
      <w:szCs w:val="18"/>
    </w:rPr>
  </w:style>
  <w:style w:styleId="ListParagraph" w:type="paragraph">
    <w:name w:val="List Paragraph"/>
    <w:basedOn w:val="Normal"/>
    <w:uiPriority w:val="1"/>
    <w:qFormat/>
    <w:pPr>
      <w:spacing w:before="112"/>
      <w:ind w:left="1251" w:hanging="247"/>
      <w:jc w:val="both"/>
    </w:pPr>
    <w:rPr>
      <w:rFonts w:ascii="Cambria" w:hAnsi="Cambria" w:eastAsia="Cambria" w:cs="Cambria"/>
    </w:rPr>
  </w:style>
  <w:style w:styleId="TableParagraph" w:type="paragraph">
    <w:name w:val="Table Paragraph"/>
    <w:basedOn w:val="Normal"/>
    <w:uiPriority w:val="1"/>
    <w:qFormat/>
    <w:pPr>
      <w:spacing w:before="61"/>
      <w:ind w:left="178"/>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uaemex.mx/" TargetMode="Externa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hyperlink" Target="http://www.worldbank.org./extonal/proyects" TargetMode="Externa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hyperlink" Target="http://www.inegi.gob.mx/" TargetMode="Externa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hyperlink" Target="http://www.anuies.mx.anuies/" TargetMode="External"/><Relationship Id="rId19" Type="http://schemas.openxmlformats.org/officeDocument/2006/relationships/hyperlink" Target="http://www.archivos.diputados.gob.mx/" TargetMode="Externa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hyperlink" Target="http://www.toluca.gob.mx/descargas/gacetas/GACETA" TargetMode="External"/><Relationship Id="rId24" Type="http://schemas.openxmlformats.org/officeDocument/2006/relationships/hyperlink" Target="http://www.inegi.gob.mx/est" TargetMode="External"/><Relationship Id="rId25" Type="http://schemas.openxmlformats.org/officeDocument/2006/relationships/footer" Target="footer11.xml"/><Relationship Id="rId26" Type="http://schemas.openxmlformats.org/officeDocument/2006/relationships/hyperlink" Target="http://www/" TargetMode="External"/><Relationship Id="rId27" Type="http://schemas.openxmlformats.org/officeDocument/2006/relationships/footer" Target="footer12.xml"/><Relationship Id="rId28" Type="http://schemas.openxmlformats.org/officeDocument/2006/relationships/image" Target="media/image4.png"/><Relationship Id="rId29" Type="http://schemas.openxmlformats.org/officeDocument/2006/relationships/image" Target="media/image5.png"/><Relationship Id="rId30" Type="http://schemas.openxmlformats.org/officeDocument/2006/relationships/image" Target="media/image6.png"/><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hyperlink" Target="http://www.anuies.mx/" TargetMode="External"/><Relationship Id="rId35" Type="http://schemas.openxmlformats.org/officeDocument/2006/relationships/hyperlink" Target="http://www.wds.worldbank.org/exter-" TargetMode="External"/><Relationship Id="rId36" Type="http://schemas.openxmlformats.org/officeDocument/2006/relationships/hyperlink" Target="http://www.wds.worldbank.org.exerlal/" TargetMode="External"/><Relationship Id="rId37" Type="http://schemas.openxmlformats.org/officeDocument/2006/relationships/hyperlink" Target="http://www.edomex.gob.mx/" TargetMode="External"/><Relationship Id="rId38" Type="http://schemas.openxmlformats.org/officeDocument/2006/relationships/hyperlink" Target="http://www.inegi.gob/" TargetMode="External"/><Relationship Id="rId39" Type="http://schemas.openxmlformats.org/officeDocument/2006/relationships/hyperlink" Target="http://www.redalyc.uaemex.mx/" TargetMode="External"/><Relationship Id="rId40" Type="http://schemas.openxmlformats.org/officeDocument/2006/relationships/hyperlink" Target="http://www.uxmcc.iimas.unam.mx/" TargetMode="External"/><Relationship Id="rId41" Type="http://schemas.openxmlformats.org/officeDocument/2006/relationships/hyperlink" Target="http://www.unesco.org/" TargetMode="External"/><Relationship Id="rId42" Type="http://schemas.openxmlformats.org/officeDocument/2006/relationships/hyperlink" Target="http://www.dieumsnh.gfb.umich/" TargetMode="External"/><Relationship Id="rId43" Type="http://schemas.openxmlformats.org/officeDocument/2006/relationships/hyperlink" Target="http://www.oecd.org/edu/" TargetMode="External"/><Relationship Id="rId44" Type="http://schemas.openxmlformats.org/officeDocument/2006/relationships/hyperlink" Target="http://www.wds.worldbank.org./document" TargetMode="External"/><Relationship Id="rId45" Type="http://schemas.openxmlformats.org/officeDocument/2006/relationships/footer" Target="footer16.xml"/><Relationship Id="rId46" Type="http://schemas.openxmlformats.org/officeDocument/2006/relationships/footer" Target="footer17.xml"/><Relationship Id="rId47" Type="http://schemas.openxmlformats.org/officeDocument/2006/relationships/footer" Target="footer18.xml"/><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2017-05-23T20:06:47Z</dcterms:created>
  <dcterms:modified xsi:type="dcterms:W3CDTF">2017-05-23T20:06:47Z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2016-03-08T00:00:00Z</vt:filetime>
  </property>
  <property fmtid="{D5CDD505-2E9C-101B-9397-08002B2CF9AE}" pid="3" name="Creator">
    <vt:lpwstr>Adobe InDesign CS6 (Macintosh)</vt:lpwstr>
  </property>
  <property fmtid="{D5CDD505-2E9C-101B-9397-08002B2CF9AE}" pid="4" name="LastSaved">
    <vt:filetime>2017-05-23T00:00:00Z</vt:filetime>
  </property>
</Properties>
</file>